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7.xml" ContentType="application/vnd.openxmlformats-officedocument.drawingml.chart+xml"/>
  <Override PartName="/word/drawings/drawing2.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2.xml" ContentType="application/vnd.openxmlformats-officedocument.themeOverride+xml"/>
  <Override PartName="/word/charts/chart3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4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4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4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A550D" w14:textId="208D1599" w:rsidR="00DE2ABF" w:rsidRPr="00A726AA" w:rsidRDefault="003F5A62" w:rsidP="00B95201">
      <w:pPr>
        <w:spacing w:line="360" w:lineRule="auto"/>
        <w:rPr>
          <w:rStyle w:val="Emphasis"/>
          <w:rFonts w:ascii="GHEA Grapalat" w:hAnsi="GHEA Grapalat"/>
          <w:lang w:val="hy-AM"/>
        </w:rPr>
      </w:pPr>
      <w:r w:rsidRPr="00A726AA">
        <w:rPr>
          <w:rStyle w:val="Emphasis"/>
          <w:rFonts w:ascii="GHEA Grapalat" w:hAnsi="GHEA Grapalat"/>
        </w:rPr>
        <w:t xml:space="preserve">  </w:t>
      </w:r>
      <w:r w:rsidR="00F42E49" w:rsidRPr="00A726AA">
        <w:rPr>
          <w:rStyle w:val="Emphasis"/>
          <w:rFonts w:ascii="GHEA Grapalat" w:hAnsi="GHEA Grapalat"/>
        </w:rPr>
        <w:t xml:space="preserve"> </w:t>
      </w:r>
      <w:r w:rsidR="001F4633" w:rsidRPr="00A726AA">
        <w:rPr>
          <w:rStyle w:val="Emphasis"/>
          <w:rFonts w:ascii="GHEA Grapalat" w:hAnsi="GHEA Grapalat"/>
          <w:lang w:val="hy-AM"/>
        </w:rPr>
        <w:t xml:space="preserve"> </w:t>
      </w:r>
    </w:p>
    <w:p w14:paraId="6EBDBFC4" w14:textId="77777777" w:rsidR="00730282" w:rsidRPr="00A726AA" w:rsidRDefault="00730282" w:rsidP="00912696">
      <w:pPr>
        <w:pStyle w:val="NoSpacing"/>
        <w:rPr>
          <w:rStyle w:val="Emphasis"/>
          <w:rFonts w:ascii="GHEA Grapalat" w:hAnsi="GHEA Grapalat"/>
          <w:lang w:val="hy-AM"/>
        </w:rPr>
      </w:pPr>
    </w:p>
    <w:p w14:paraId="0072BF90" w14:textId="77777777" w:rsidR="00663182" w:rsidRPr="00A726AA" w:rsidRDefault="00663182" w:rsidP="00E5363A">
      <w:pPr>
        <w:spacing w:line="312" w:lineRule="auto"/>
        <w:jc w:val="center"/>
        <w:rPr>
          <w:rFonts w:ascii="GHEA Grapalat" w:hAnsi="GHEA Grapalat" w:cs="Sylfaen"/>
          <w:sz w:val="48"/>
          <w:szCs w:val="48"/>
          <w:lang w:val="hy-AM"/>
        </w:rPr>
      </w:pPr>
      <w:bookmarkStart w:id="0" w:name="_Toc512247615"/>
      <w:bookmarkStart w:id="1" w:name="_Toc513811008"/>
      <w:bookmarkStart w:id="2" w:name="_Toc513813201"/>
      <w:bookmarkStart w:id="3" w:name="_Toc514057796"/>
      <w:bookmarkStart w:id="4" w:name="_Toc8984426"/>
      <w:r w:rsidRPr="00A726AA">
        <w:rPr>
          <w:rFonts w:ascii="GHEA Grapalat" w:hAnsi="GHEA Grapalat" w:cs="Arial"/>
          <w:sz w:val="48"/>
          <w:szCs w:val="48"/>
          <w:lang w:val="hy-AM"/>
        </w:rPr>
        <w:t>ՀԱՅԱՍՏԱՆԻ</w:t>
      </w:r>
      <w:r w:rsidRPr="00A726AA">
        <w:rPr>
          <w:rFonts w:ascii="GHEA Grapalat" w:hAnsi="GHEA Grapalat" w:cs="Sylfaen"/>
          <w:sz w:val="48"/>
          <w:szCs w:val="48"/>
          <w:lang w:val="hy-AM"/>
        </w:rPr>
        <w:t xml:space="preserve"> </w:t>
      </w:r>
      <w:r w:rsidRPr="00A726AA">
        <w:rPr>
          <w:rFonts w:ascii="GHEA Grapalat" w:hAnsi="GHEA Grapalat" w:cs="Arial"/>
          <w:sz w:val="48"/>
          <w:szCs w:val="48"/>
          <w:lang w:val="hy-AM"/>
        </w:rPr>
        <w:t>ՀԱՆՐԱՊԵՏՈՒԹՅԱՆ</w:t>
      </w:r>
      <w:r w:rsidRPr="00A726AA">
        <w:rPr>
          <w:rFonts w:ascii="GHEA Grapalat" w:hAnsi="GHEA Grapalat" w:cs="Sylfaen"/>
          <w:sz w:val="48"/>
          <w:szCs w:val="48"/>
          <w:lang w:val="hy-AM"/>
        </w:rPr>
        <w:t xml:space="preserve"> </w:t>
      </w:r>
      <w:r w:rsidRPr="00A726AA">
        <w:rPr>
          <w:rFonts w:ascii="GHEA Grapalat" w:hAnsi="GHEA Grapalat" w:cs="Arial"/>
          <w:sz w:val="48"/>
          <w:szCs w:val="48"/>
          <w:lang w:val="hy-AM"/>
        </w:rPr>
        <w:t>ՊԵՏԱԿԱՆ</w:t>
      </w:r>
      <w:r w:rsidRPr="00A726AA">
        <w:rPr>
          <w:rFonts w:ascii="GHEA Grapalat" w:hAnsi="GHEA Grapalat" w:cs="Sylfaen"/>
          <w:sz w:val="48"/>
          <w:szCs w:val="48"/>
          <w:lang w:val="hy-AM"/>
        </w:rPr>
        <w:t xml:space="preserve"> </w:t>
      </w:r>
      <w:r w:rsidRPr="00A726AA">
        <w:rPr>
          <w:rFonts w:ascii="GHEA Grapalat" w:hAnsi="GHEA Grapalat" w:cs="Arial"/>
          <w:sz w:val="48"/>
          <w:szCs w:val="48"/>
          <w:lang w:val="hy-AM"/>
        </w:rPr>
        <w:t>ՊԱՐՏՔԸ</w:t>
      </w:r>
      <w:bookmarkEnd w:id="0"/>
      <w:bookmarkEnd w:id="1"/>
      <w:bookmarkEnd w:id="2"/>
      <w:bookmarkEnd w:id="3"/>
      <w:bookmarkEnd w:id="4"/>
    </w:p>
    <w:p w14:paraId="4D2BA671" w14:textId="77777777" w:rsidR="00663182" w:rsidRPr="00A726AA" w:rsidRDefault="00663182" w:rsidP="00663182">
      <w:pPr>
        <w:spacing w:line="360" w:lineRule="auto"/>
        <w:ind w:firstLine="720"/>
        <w:jc w:val="center"/>
        <w:rPr>
          <w:rFonts w:ascii="GHEA Grapalat" w:hAnsi="GHEA Grapalat"/>
          <w:lang w:val="hy-AM"/>
        </w:rPr>
      </w:pPr>
    </w:p>
    <w:p w14:paraId="1E9D208F" w14:textId="77777777" w:rsidR="00663182" w:rsidRPr="00A726AA" w:rsidRDefault="00663182" w:rsidP="00663182">
      <w:pPr>
        <w:spacing w:line="360" w:lineRule="auto"/>
        <w:ind w:firstLine="720"/>
        <w:jc w:val="center"/>
        <w:rPr>
          <w:rFonts w:ascii="GHEA Grapalat" w:hAnsi="GHEA Grapalat"/>
          <w:lang w:val="hy-AM"/>
        </w:rPr>
      </w:pPr>
    </w:p>
    <w:p w14:paraId="0CF6D549" w14:textId="77777777" w:rsidR="00663182" w:rsidRPr="00A726AA" w:rsidRDefault="00663182" w:rsidP="00663182">
      <w:pPr>
        <w:spacing w:line="360" w:lineRule="auto"/>
        <w:ind w:firstLine="720"/>
        <w:jc w:val="center"/>
        <w:rPr>
          <w:rFonts w:ascii="GHEA Grapalat" w:hAnsi="GHEA Grapalat"/>
          <w:lang w:val="hy-AM"/>
        </w:rPr>
      </w:pPr>
    </w:p>
    <w:p w14:paraId="746101FF" w14:textId="6D6E55AE" w:rsidR="00663182" w:rsidRPr="00A726AA" w:rsidRDefault="00663182" w:rsidP="001B06F0">
      <w:pPr>
        <w:spacing w:line="360" w:lineRule="auto"/>
        <w:jc w:val="center"/>
        <w:rPr>
          <w:rFonts w:ascii="GHEA Grapalat" w:hAnsi="GHEA Grapalat"/>
          <w:b/>
          <w:sz w:val="24"/>
          <w:szCs w:val="24"/>
          <w:lang w:val="hy-AM"/>
        </w:rPr>
      </w:pPr>
      <w:r w:rsidRPr="00A726AA">
        <w:rPr>
          <w:rFonts w:ascii="GHEA Grapalat" w:hAnsi="GHEA Grapalat" w:cs="Sylfaen"/>
          <w:b/>
          <w:sz w:val="24"/>
          <w:szCs w:val="24"/>
          <w:lang w:val="hy-AM"/>
        </w:rPr>
        <w:t>ՏԱՐԵԿԱՆ</w:t>
      </w:r>
      <w:r w:rsidRPr="00A726AA">
        <w:rPr>
          <w:rFonts w:ascii="GHEA Grapalat" w:hAnsi="GHEA Grapalat" w:cs="Times Armenian"/>
          <w:b/>
          <w:sz w:val="24"/>
          <w:szCs w:val="24"/>
          <w:lang w:val="hy-AM"/>
        </w:rPr>
        <w:t xml:space="preserve"> </w:t>
      </w:r>
      <w:r w:rsidRPr="00A726AA">
        <w:rPr>
          <w:rFonts w:ascii="GHEA Grapalat" w:hAnsi="GHEA Grapalat" w:cs="Sylfaen"/>
          <w:b/>
          <w:sz w:val="24"/>
          <w:szCs w:val="24"/>
          <w:lang w:val="hy-AM"/>
        </w:rPr>
        <w:t>ՀԱՇՎԵՏՎՈՒԹՅՈՒՆ</w:t>
      </w:r>
      <w:r w:rsidRPr="00A726AA">
        <w:rPr>
          <w:rFonts w:ascii="GHEA Grapalat" w:hAnsi="GHEA Grapalat" w:cs="Times Armenian"/>
          <w:b/>
          <w:sz w:val="24"/>
          <w:szCs w:val="24"/>
          <w:lang w:val="hy-AM"/>
        </w:rPr>
        <w:t xml:space="preserve"> 20</w:t>
      </w:r>
      <w:r w:rsidR="00BD5F29" w:rsidRPr="00A726AA">
        <w:rPr>
          <w:rFonts w:ascii="GHEA Grapalat" w:hAnsi="GHEA Grapalat" w:cs="Times Armenian"/>
          <w:b/>
          <w:sz w:val="24"/>
          <w:szCs w:val="24"/>
          <w:lang w:val="hy-AM"/>
        </w:rPr>
        <w:t>2</w:t>
      </w:r>
      <w:r w:rsidR="00E15CE7" w:rsidRPr="00A726AA">
        <w:rPr>
          <w:rFonts w:ascii="GHEA Grapalat" w:hAnsi="GHEA Grapalat" w:cs="Times Armenian"/>
          <w:b/>
          <w:sz w:val="24"/>
          <w:szCs w:val="24"/>
          <w:lang w:val="hy-AM"/>
        </w:rPr>
        <w:t>4</w:t>
      </w:r>
    </w:p>
    <w:p w14:paraId="50F2309C" w14:textId="77777777" w:rsidR="00663182" w:rsidRPr="00A726AA" w:rsidRDefault="00663182" w:rsidP="00663182">
      <w:pPr>
        <w:ind w:firstLine="720"/>
        <w:jc w:val="both"/>
        <w:rPr>
          <w:rFonts w:ascii="GHEA Grapalat" w:hAnsi="GHEA Grapalat"/>
          <w:iCs/>
          <w:sz w:val="24"/>
          <w:szCs w:val="24"/>
          <w:lang w:val="hy-AM"/>
        </w:rPr>
      </w:pPr>
    </w:p>
    <w:p w14:paraId="763FC435" w14:textId="1D401A33" w:rsidR="00663182" w:rsidRPr="00A726AA" w:rsidRDefault="00663182" w:rsidP="00657E9F">
      <w:pPr>
        <w:spacing w:line="312" w:lineRule="auto"/>
        <w:ind w:firstLine="720"/>
        <w:jc w:val="both"/>
        <w:rPr>
          <w:rFonts w:ascii="GHEA Grapalat" w:hAnsi="GHEA Grapalat" w:cs="Times Armenian"/>
          <w:iCs/>
          <w:sz w:val="24"/>
          <w:szCs w:val="24"/>
          <w:lang w:val="hy-AM"/>
        </w:rPr>
      </w:pPr>
      <w:r w:rsidRPr="00A726AA">
        <w:rPr>
          <w:rFonts w:ascii="GHEA Grapalat" w:hAnsi="GHEA Grapalat" w:cs="Sylfaen"/>
          <w:iCs/>
          <w:sz w:val="24"/>
          <w:szCs w:val="24"/>
          <w:lang w:val="hy-AM"/>
        </w:rPr>
        <w:t>«ՀՀ</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պետական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պարտքի</w:t>
      </w:r>
      <w:r w:rsidRPr="00A726AA">
        <w:rPr>
          <w:rFonts w:ascii="GHEA Grapalat" w:hAnsi="GHEA Grapalat" w:cs="Times Armenian"/>
          <w:iCs/>
          <w:sz w:val="24"/>
          <w:szCs w:val="24"/>
          <w:lang w:val="hy-AM"/>
        </w:rPr>
        <w:t xml:space="preserve"> 20</w:t>
      </w:r>
      <w:r w:rsidR="00BD5F29" w:rsidRPr="00A726AA">
        <w:rPr>
          <w:rFonts w:ascii="GHEA Grapalat" w:hAnsi="GHEA Grapalat" w:cs="Times Armenian"/>
          <w:iCs/>
          <w:sz w:val="24"/>
          <w:szCs w:val="24"/>
          <w:lang w:val="hy-AM"/>
        </w:rPr>
        <w:t>2</w:t>
      </w:r>
      <w:r w:rsidR="002E52E3" w:rsidRPr="00A726AA">
        <w:rPr>
          <w:rFonts w:ascii="GHEA Grapalat" w:hAnsi="GHEA Grapalat" w:cs="Times Armenian"/>
          <w:iCs/>
          <w:sz w:val="24"/>
          <w:szCs w:val="24"/>
          <w:lang w:val="hy-AM"/>
        </w:rPr>
        <w:t>4</w:t>
      </w:r>
      <w:r w:rsidR="007E7EF9"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թ</w:t>
      </w:r>
      <w:r w:rsidR="007E7EF9" w:rsidRPr="00A726AA">
        <w:rPr>
          <w:rFonts w:ascii="GHEA Grapalat" w:hAnsi="GHEA Grapalat" w:cs="Sylfaen"/>
          <w:iCs/>
          <w:sz w:val="24"/>
          <w:szCs w:val="24"/>
          <w:lang w:val="hy-AM"/>
        </w:rPr>
        <w:t>վականի</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տարեկան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հաշվետվությունը»</w:t>
      </w:r>
      <w:r w:rsidRPr="00A726AA">
        <w:rPr>
          <w:rFonts w:ascii="GHEA Grapalat" w:hAnsi="GHEA Grapalat" w:cs="Times Armenian"/>
          <w:iCs/>
          <w:sz w:val="24"/>
          <w:szCs w:val="24"/>
          <w:lang w:val="hy-AM"/>
        </w:rPr>
        <w:t xml:space="preserve"> </w:t>
      </w:r>
      <w:r w:rsidR="00E31DE8" w:rsidRPr="00A726AA">
        <w:rPr>
          <w:rFonts w:ascii="GHEA Grapalat" w:hAnsi="GHEA Grapalat" w:cs="Sylfaen"/>
          <w:iCs/>
          <w:sz w:val="24"/>
          <w:szCs w:val="24"/>
          <w:lang w:val="hy-AM"/>
        </w:rPr>
        <w:t>կազմ</w:t>
      </w:r>
      <w:r w:rsidRPr="00A726AA">
        <w:rPr>
          <w:rFonts w:ascii="GHEA Grapalat" w:hAnsi="GHEA Grapalat" w:cs="Sylfaen"/>
          <w:iCs/>
          <w:sz w:val="24"/>
          <w:szCs w:val="24"/>
          <w:lang w:val="hy-AM"/>
        </w:rPr>
        <w:t>վել</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է</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ՀՀ</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ֆինանսների</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նախարար</w:t>
      </w:r>
      <w:r w:rsidR="00BF2723" w:rsidRPr="00A726AA">
        <w:rPr>
          <w:rFonts w:ascii="GHEA Grapalat" w:hAnsi="GHEA Grapalat" w:cs="Sylfaen"/>
          <w:iCs/>
          <w:sz w:val="24"/>
          <w:szCs w:val="24"/>
          <w:lang w:val="hy-AM"/>
        </w:rPr>
        <w:t xml:space="preserve">ության </w:t>
      </w:r>
      <w:r w:rsidRPr="00A726AA">
        <w:rPr>
          <w:rFonts w:ascii="GHEA Grapalat" w:hAnsi="GHEA Grapalat" w:cs="Sylfaen"/>
          <w:iCs/>
          <w:sz w:val="24"/>
          <w:szCs w:val="24"/>
          <w:lang w:val="hy-AM"/>
        </w:rPr>
        <w:t>պետական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պարտքի</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կառավարման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վարչության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պետ</w:t>
      </w:r>
      <w:r w:rsidRPr="00A726AA">
        <w:rPr>
          <w:rFonts w:ascii="GHEA Grapalat" w:hAnsi="GHEA Grapalat" w:cs="Times Armenian"/>
          <w:iCs/>
          <w:sz w:val="24"/>
          <w:szCs w:val="24"/>
          <w:lang w:val="hy-AM"/>
        </w:rPr>
        <w:t xml:space="preserve"> </w:t>
      </w:r>
      <w:r w:rsidR="00232E50" w:rsidRPr="00A726AA">
        <w:rPr>
          <w:rFonts w:ascii="GHEA Grapalat" w:hAnsi="GHEA Grapalat" w:cs="Sylfaen"/>
          <w:iCs/>
          <w:sz w:val="24"/>
          <w:szCs w:val="24"/>
          <w:lang w:val="hy-AM"/>
        </w:rPr>
        <w:t>Սամվել</w:t>
      </w:r>
      <w:r w:rsidR="00232E50" w:rsidRPr="00A726AA">
        <w:rPr>
          <w:rFonts w:ascii="GHEA Grapalat" w:hAnsi="GHEA Grapalat" w:cs="Times Armenian"/>
          <w:iCs/>
          <w:sz w:val="24"/>
          <w:szCs w:val="24"/>
          <w:lang w:val="hy-AM"/>
        </w:rPr>
        <w:t xml:space="preserve"> </w:t>
      </w:r>
      <w:r w:rsidR="00232E50" w:rsidRPr="00A726AA">
        <w:rPr>
          <w:rFonts w:ascii="GHEA Grapalat" w:hAnsi="GHEA Grapalat" w:cs="Sylfaen"/>
          <w:iCs/>
          <w:sz w:val="24"/>
          <w:szCs w:val="24"/>
          <w:lang w:val="hy-AM"/>
        </w:rPr>
        <w:t xml:space="preserve">Խանվելյանի </w:t>
      </w:r>
      <w:r w:rsidRPr="00A726AA">
        <w:rPr>
          <w:rFonts w:ascii="GHEA Grapalat" w:hAnsi="GHEA Grapalat" w:cs="Sylfaen"/>
          <w:iCs/>
          <w:sz w:val="24"/>
          <w:szCs w:val="24"/>
          <w:lang w:val="hy-AM"/>
        </w:rPr>
        <w:t>խմբագրությամբ</w:t>
      </w:r>
      <w:r w:rsidRPr="00A726AA">
        <w:rPr>
          <w:rFonts w:ascii="GHEA Grapalat" w:hAnsi="GHEA Grapalat" w:cs="Times Armenian"/>
          <w:iCs/>
          <w:sz w:val="24"/>
          <w:szCs w:val="24"/>
          <w:lang w:val="hy-AM"/>
        </w:rPr>
        <w:t>:</w:t>
      </w:r>
    </w:p>
    <w:p w14:paraId="075728E8" w14:textId="77777777" w:rsidR="00663182" w:rsidRPr="00A726AA" w:rsidRDefault="00663182" w:rsidP="00657E9F">
      <w:pPr>
        <w:ind w:firstLine="720"/>
        <w:jc w:val="both"/>
        <w:rPr>
          <w:rFonts w:ascii="GHEA Grapalat" w:hAnsi="GHEA Grapalat"/>
          <w:iCs/>
          <w:sz w:val="24"/>
          <w:szCs w:val="24"/>
          <w:lang w:val="hy-AM"/>
        </w:rPr>
      </w:pPr>
    </w:p>
    <w:p w14:paraId="35C9054D" w14:textId="34701807" w:rsidR="00663182" w:rsidRPr="00A726AA" w:rsidRDefault="00663182" w:rsidP="00657E9F">
      <w:pPr>
        <w:spacing w:line="312" w:lineRule="auto"/>
        <w:ind w:firstLine="720"/>
        <w:jc w:val="both"/>
        <w:rPr>
          <w:rFonts w:ascii="GHEA Grapalat" w:hAnsi="GHEA Grapalat" w:cs="Times Armenian"/>
          <w:iCs/>
          <w:sz w:val="24"/>
          <w:szCs w:val="24"/>
          <w:lang w:val="hy-AM"/>
        </w:rPr>
      </w:pPr>
      <w:r w:rsidRPr="00A726AA">
        <w:rPr>
          <w:rFonts w:ascii="GHEA Grapalat" w:hAnsi="GHEA Grapalat" w:cs="Sylfaen"/>
          <w:iCs/>
          <w:sz w:val="24"/>
          <w:szCs w:val="24"/>
          <w:lang w:val="hy-AM"/>
        </w:rPr>
        <w:t>Նյութերը</w:t>
      </w:r>
      <w:r w:rsidRPr="00A726AA">
        <w:rPr>
          <w:rFonts w:ascii="GHEA Grapalat" w:hAnsi="GHEA Grapalat" w:cs="Times Armenian"/>
          <w:iCs/>
          <w:sz w:val="24"/>
          <w:szCs w:val="24"/>
          <w:lang w:val="hy-AM"/>
        </w:rPr>
        <w:t xml:space="preserve"> </w:t>
      </w:r>
      <w:r w:rsidR="00E31DE8" w:rsidRPr="00A726AA">
        <w:rPr>
          <w:rFonts w:ascii="GHEA Grapalat" w:hAnsi="GHEA Grapalat" w:cs="Sylfaen"/>
          <w:iCs/>
          <w:sz w:val="24"/>
          <w:szCs w:val="24"/>
          <w:lang w:val="hy-AM"/>
        </w:rPr>
        <w:t>պատրաստե</w:t>
      </w:r>
      <w:r w:rsidRPr="00A726AA">
        <w:rPr>
          <w:rFonts w:ascii="GHEA Grapalat" w:hAnsi="GHEA Grapalat" w:cs="Sylfaen"/>
          <w:iCs/>
          <w:sz w:val="24"/>
          <w:szCs w:val="24"/>
          <w:lang w:val="hy-AM"/>
        </w:rPr>
        <w:t>լ</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են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ՀՀ</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ֆինանսների</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նախարարության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պետական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պարտքի</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կառավարման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վարչության</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աշխատակիցներ</w:t>
      </w:r>
      <w:r w:rsidR="00920DCA">
        <w:rPr>
          <w:rFonts w:ascii="GHEA Grapalat" w:hAnsi="GHEA Grapalat" w:cs="Times Armenian"/>
          <w:iCs/>
          <w:sz w:val="24"/>
          <w:szCs w:val="24"/>
          <w:lang w:val="hy-AM"/>
        </w:rPr>
        <w:t xml:space="preserve"> </w:t>
      </w:r>
      <w:r w:rsidR="00232E50" w:rsidRPr="00A726AA">
        <w:rPr>
          <w:rFonts w:ascii="GHEA Grapalat" w:hAnsi="GHEA Grapalat" w:cs="Sylfaen"/>
          <w:iCs/>
          <w:sz w:val="24"/>
          <w:szCs w:val="24"/>
          <w:lang w:val="hy-AM"/>
        </w:rPr>
        <w:t>Մարինե Մելիքյանը,</w:t>
      </w:r>
      <w:r w:rsidR="00DD261D" w:rsidRPr="00A726AA">
        <w:rPr>
          <w:rFonts w:ascii="GHEA Grapalat" w:hAnsi="GHEA Grapalat" w:cs="Times Armenian"/>
          <w:iCs/>
          <w:sz w:val="24"/>
          <w:szCs w:val="24"/>
          <w:lang w:val="hy-AM"/>
        </w:rPr>
        <w:t xml:space="preserve"> </w:t>
      </w:r>
      <w:r w:rsidR="003C2812" w:rsidRPr="00A726AA">
        <w:rPr>
          <w:rFonts w:ascii="GHEA Grapalat" w:hAnsi="GHEA Grapalat" w:cs="Sylfaen"/>
          <w:iCs/>
          <w:sz w:val="24"/>
          <w:szCs w:val="24"/>
          <w:lang w:val="hy-AM"/>
        </w:rPr>
        <w:t>Անժելիկա Ստեփանյանը</w:t>
      </w:r>
      <w:r w:rsidR="00DD261D" w:rsidRPr="00A726AA">
        <w:rPr>
          <w:rFonts w:ascii="GHEA Grapalat" w:hAnsi="GHEA Grapalat" w:cs="Sylfaen"/>
          <w:iCs/>
          <w:sz w:val="24"/>
          <w:szCs w:val="24"/>
          <w:lang w:val="hy-AM"/>
        </w:rPr>
        <w:t>, Գոհար</w:t>
      </w:r>
      <w:r w:rsidR="00DD261D" w:rsidRPr="00A726AA">
        <w:rPr>
          <w:rFonts w:ascii="GHEA Grapalat" w:hAnsi="GHEA Grapalat" w:cs="Times Armenian"/>
          <w:iCs/>
          <w:sz w:val="24"/>
          <w:szCs w:val="24"/>
          <w:lang w:val="hy-AM"/>
        </w:rPr>
        <w:t xml:space="preserve"> </w:t>
      </w:r>
      <w:r w:rsidR="00DD261D" w:rsidRPr="00A726AA">
        <w:rPr>
          <w:rFonts w:ascii="GHEA Grapalat" w:hAnsi="GHEA Grapalat" w:cs="Sylfaen"/>
          <w:iCs/>
          <w:sz w:val="24"/>
          <w:szCs w:val="24"/>
          <w:lang w:val="hy-AM"/>
        </w:rPr>
        <w:t>Վարդապետյանը</w:t>
      </w:r>
      <w:r w:rsidR="002B0F66" w:rsidRPr="00A726AA">
        <w:rPr>
          <w:rFonts w:ascii="Cambria Math" w:hAnsi="Cambria Math" w:cs="Sylfaen"/>
          <w:iCs/>
          <w:sz w:val="24"/>
          <w:szCs w:val="24"/>
          <w:lang w:val="hy-AM"/>
        </w:rPr>
        <w:t>,</w:t>
      </w:r>
      <w:r w:rsidR="002B0F66" w:rsidRPr="00A726AA">
        <w:rPr>
          <w:rFonts w:ascii="GHEA Grapalat" w:hAnsi="GHEA Grapalat" w:cs="Sylfaen"/>
          <w:iCs/>
          <w:sz w:val="24"/>
          <w:szCs w:val="24"/>
          <w:lang w:val="hy-AM"/>
        </w:rPr>
        <w:t xml:space="preserve"> Եվա Գրիգորյանը</w:t>
      </w:r>
      <w:r w:rsidR="00DD261D" w:rsidRPr="00A726AA">
        <w:rPr>
          <w:rFonts w:ascii="GHEA Grapalat" w:hAnsi="GHEA Grapalat" w:cs="Sylfaen"/>
          <w:iCs/>
          <w:sz w:val="24"/>
          <w:szCs w:val="24"/>
          <w:lang w:val="hy-AM"/>
        </w:rPr>
        <w:t>,</w:t>
      </w:r>
      <w:r w:rsidRPr="00A726AA">
        <w:rPr>
          <w:rFonts w:ascii="GHEA Grapalat" w:hAnsi="GHEA Grapalat" w:cs="Times Armenian"/>
          <w:iCs/>
          <w:sz w:val="24"/>
          <w:szCs w:val="24"/>
          <w:lang w:val="hy-AM"/>
        </w:rPr>
        <w:t xml:space="preserve"> </w:t>
      </w:r>
      <w:r w:rsidR="00232E50" w:rsidRPr="00A726AA">
        <w:rPr>
          <w:rFonts w:ascii="GHEA Grapalat" w:hAnsi="GHEA Grapalat" w:cs="Times Armenian"/>
          <w:iCs/>
          <w:sz w:val="24"/>
          <w:szCs w:val="24"/>
          <w:lang w:val="hy-AM"/>
        </w:rPr>
        <w:t xml:space="preserve">Անի Գևորգյանը, </w:t>
      </w:r>
      <w:r w:rsidRPr="00A726AA">
        <w:rPr>
          <w:rFonts w:ascii="GHEA Grapalat" w:hAnsi="GHEA Grapalat" w:cs="Times Armenian"/>
          <w:iCs/>
          <w:sz w:val="24"/>
          <w:szCs w:val="24"/>
          <w:lang w:val="hy-AM"/>
        </w:rPr>
        <w:t>Ն</w:t>
      </w:r>
      <w:r w:rsidR="00FF0602" w:rsidRPr="00A726AA">
        <w:rPr>
          <w:rFonts w:ascii="GHEA Grapalat" w:hAnsi="GHEA Grapalat" w:cs="Times Armenian"/>
          <w:iCs/>
          <w:sz w:val="24"/>
          <w:szCs w:val="24"/>
          <w:lang w:val="hy-AM"/>
        </w:rPr>
        <w:t>աիրա</w:t>
      </w:r>
      <w:r w:rsidRPr="00A726AA">
        <w:rPr>
          <w:rFonts w:ascii="GHEA Grapalat" w:hAnsi="GHEA Grapalat" w:cs="Times Armenian"/>
          <w:iCs/>
          <w:sz w:val="24"/>
          <w:szCs w:val="24"/>
          <w:lang w:val="hy-AM"/>
        </w:rPr>
        <w:t xml:space="preserve"> Գրիգորյանը, Մ</w:t>
      </w:r>
      <w:r w:rsidR="00FF0602" w:rsidRPr="00A726AA">
        <w:rPr>
          <w:rFonts w:ascii="GHEA Grapalat" w:hAnsi="GHEA Grapalat" w:cs="Times Armenian"/>
          <w:iCs/>
          <w:sz w:val="24"/>
          <w:szCs w:val="24"/>
          <w:lang w:val="hy-AM"/>
        </w:rPr>
        <w:t>արինե</w:t>
      </w:r>
      <w:r w:rsidRPr="00A726AA">
        <w:rPr>
          <w:rFonts w:ascii="GHEA Grapalat" w:hAnsi="GHEA Grapalat" w:cs="Times Armenian"/>
          <w:iCs/>
          <w:sz w:val="24"/>
          <w:szCs w:val="24"/>
          <w:lang w:val="hy-AM"/>
        </w:rPr>
        <w:t xml:space="preserve"> Հարությունյանը,</w:t>
      </w:r>
      <w:r w:rsidR="00507A76" w:rsidRPr="00A726AA">
        <w:rPr>
          <w:rFonts w:ascii="GHEA Grapalat" w:hAnsi="GHEA Grapalat" w:cs="Times Armenian"/>
          <w:iCs/>
          <w:sz w:val="24"/>
          <w:szCs w:val="24"/>
          <w:lang w:val="hy-AM"/>
        </w:rPr>
        <w:t xml:space="preserve"> Մարիաննա Հակոբյանը,</w:t>
      </w:r>
      <w:r w:rsidRPr="00A726AA">
        <w:rPr>
          <w:rFonts w:ascii="GHEA Grapalat" w:hAnsi="GHEA Grapalat" w:cs="Times Armenian"/>
          <w:iCs/>
          <w:sz w:val="24"/>
          <w:szCs w:val="24"/>
          <w:lang w:val="hy-AM"/>
        </w:rPr>
        <w:t xml:space="preserve"> </w:t>
      </w:r>
      <w:r w:rsidR="000A5B0B" w:rsidRPr="00A726AA">
        <w:rPr>
          <w:rFonts w:ascii="GHEA Grapalat" w:hAnsi="GHEA Grapalat" w:cs="Times Armenian"/>
          <w:iCs/>
          <w:sz w:val="24"/>
          <w:szCs w:val="24"/>
          <w:lang w:val="hy-AM"/>
        </w:rPr>
        <w:t xml:space="preserve">Արփի Սոխակյանը, </w:t>
      </w:r>
      <w:r w:rsidRPr="00A726AA">
        <w:rPr>
          <w:rFonts w:ascii="GHEA Grapalat" w:hAnsi="GHEA Grapalat" w:cs="Sylfaen"/>
          <w:iCs/>
          <w:sz w:val="24"/>
          <w:szCs w:val="24"/>
          <w:lang w:val="hy-AM"/>
        </w:rPr>
        <w:t>Ք</w:t>
      </w:r>
      <w:r w:rsidR="00FF0602" w:rsidRPr="00A726AA">
        <w:rPr>
          <w:rFonts w:ascii="GHEA Grapalat" w:hAnsi="GHEA Grapalat" w:cs="Sylfaen"/>
          <w:iCs/>
          <w:sz w:val="24"/>
          <w:szCs w:val="24"/>
          <w:lang w:val="hy-AM"/>
        </w:rPr>
        <w:t>րիստինե</w:t>
      </w:r>
      <w:r w:rsidRPr="00A726AA">
        <w:rPr>
          <w:rFonts w:ascii="GHEA Grapalat" w:hAnsi="GHEA Grapalat" w:cs="Times Armenian"/>
          <w:iCs/>
          <w:sz w:val="24"/>
          <w:szCs w:val="24"/>
          <w:lang w:val="hy-AM"/>
        </w:rPr>
        <w:t xml:space="preserve"> </w:t>
      </w:r>
      <w:r w:rsidRPr="00A726AA">
        <w:rPr>
          <w:rFonts w:ascii="GHEA Grapalat" w:hAnsi="GHEA Grapalat" w:cs="Sylfaen"/>
          <w:iCs/>
          <w:sz w:val="24"/>
          <w:szCs w:val="24"/>
          <w:lang w:val="hy-AM"/>
        </w:rPr>
        <w:t>Խաչատրյանը</w:t>
      </w:r>
      <w:r w:rsidRPr="00A726AA">
        <w:rPr>
          <w:rFonts w:ascii="GHEA Grapalat" w:hAnsi="GHEA Grapalat" w:cs="Times Armenian"/>
          <w:iCs/>
          <w:sz w:val="24"/>
          <w:szCs w:val="24"/>
          <w:lang w:val="hy-AM"/>
        </w:rPr>
        <w:t>, Հ</w:t>
      </w:r>
      <w:r w:rsidR="00FF0602" w:rsidRPr="00A726AA">
        <w:rPr>
          <w:rFonts w:ascii="GHEA Grapalat" w:hAnsi="GHEA Grapalat" w:cs="Times Armenian"/>
          <w:iCs/>
          <w:sz w:val="24"/>
          <w:szCs w:val="24"/>
          <w:lang w:val="hy-AM"/>
        </w:rPr>
        <w:t>ասմիկ</w:t>
      </w:r>
      <w:r w:rsidRPr="00A726AA">
        <w:rPr>
          <w:rFonts w:ascii="GHEA Grapalat" w:hAnsi="GHEA Grapalat" w:cs="Times Armenian"/>
          <w:iCs/>
          <w:sz w:val="24"/>
          <w:szCs w:val="24"/>
          <w:lang w:val="hy-AM"/>
        </w:rPr>
        <w:t xml:space="preserve"> Ստեփանյանը,</w:t>
      </w:r>
      <w:r w:rsidR="00756105" w:rsidRPr="00A726AA">
        <w:rPr>
          <w:rFonts w:ascii="GHEA Grapalat" w:hAnsi="GHEA Grapalat" w:cs="Times Armenian"/>
          <w:iCs/>
          <w:sz w:val="24"/>
          <w:szCs w:val="24"/>
          <w:lang w:val="hy-AM"/>
        </w:rPr>
        <w:t xml:space="preserve"> Ս</w:t>
      </w:r>
      <w:r w:rsidR="00FF0602" w:rsidRPr="00A726AA">
        <w:rPr>
          <w:rFonts w:ascii="GHEA Grapalat" w:hAnsi="GHEA Grapalat" w:cs="Times Armenian"/>
          <w:iCs/>
          <w:sz w:val="24"/>
          <w:szCs w:val="24"/>
          <w:lang w:val="hy-AM"/>
        </w:rPr>
        <w:t>տելլա</w:t>
      </w:r>
      <w:r w:rsidR="00756105" w:rsidRPr="00A726AA">
        <w:rPr>
          <w:rFonts w:ascii="GHEA Grapalat" w:hAnsi="GHEA Grapalat" w:cs="Times Armenian"/>
          <w:iCs/>
          <w:sz w:val="24"/>
          <w:szCs w:val="24"/>
          <w:lang w:val="hy-AM"/>
        </w:rPr>
        <w:t xml:space="preserve"> Մկրտչյանը</w:t>
      </w:r>
      <w:r w:rsidR="004D3420" w:rsidRPr="00A726AA">
        <w:rPr>
          <w:rFonts w:ascii="GHEA Grapalat" w:hAnsi="GHEA Grapalat" w:cs="Times Armenian"/>
          <w:iCs/>
          <w:sz w:val="24"/>
          <w:szCs w:val="24"/>
          <w:lang w:val="hy-AM"/>
        </w:rPr>
        <w:t>, Աննա Եգանյանը, Վարդուհի Դանիելյանը</w:t>
      </w:r>
      <w:r w:rsidRPr="00A726AA">
        <w:rPr>
          <w:rFonts w:ascii="GHEA Grapalat" w:hAnsi="GHEA Grapalat" w:cs="Times Armenian"/>
          <w:iCs/>
          <w:sz w:val="24"/>
          <w:szCs w:val="24"/>
          <w:lang w:val="hy-AM"/>
        </w:rPr>
        <w:t>:</w:t>
      </w:r>
    </w:p>
    <w:p w14:paraId="7BDD3D93" w14:textId="77777777" w:rsidR="00181B75" w:rsidRPr="00A726AA" w:rsidRDefault="00181B75" w:rsidP="00181B75">
      <w:pPr>
        <w:spacing w:line="312" w:lineRule="auto"/>
        <w:jc w:val="both"/>
        <w:rPr>
          <w:rFonts w:ascii="GHEA Grapalat" w:hAnsi="GHEA Grapalat"/>
          <w:iCs/>
          <w:sz w:val="24"/>
          <w:szCs w:val="24"/>
          <w:lang w:val="hy-AM"/>
        </w:rPr>
      </w:pPr>
    </w:p>
    <w:p w14:paraId="0E23F19A" w14:textId="77777777" w:rsidR="00117C22" w:rsidRPr="00A726AA" w:rsidRDefault="00B61683" w:rsidP="00047F8A">
      <w:pPr>
        <w:pStyle w:val="TOC2"/>
      </w:pPr>
      <w:r w:rsidRPr="00A726AA">
        <w:rPr>
          <w:rFonts w:cs="Arial"/>
        </w:rPr>
        <w:br w:type="page"/>
      </w:r>
      <w:r w:rsidR="00FE09F2" w:rsidRPr="00A726AA">
        <w:lastRenderedPageBreak/>
        <w:t xml:space="preserve"> Բովանդակություն</w:t>
      </w:r>
    </w:p>
    <w:sdt>
      <w:sdtPr>
        <w:rPr>
          <w:rFonts w:ascii="Calibri" w:eastAsia="Times New Roman" w:hAnsi="Calibri"/>
          <w:b w:val="0"/>
          <w:bCs w:val="0"/>
          <w:color w:val="auto"/>
          <w:sz w:val="26"/>
          <w:szCs w:val="26"/>
          <w:lang w:eastAsia="en-US"/>
        </w:rPr>
        <w:id w:val="157119031"/>
        <w:docPartObj>
          <w:docPartGallery w:val="Table of Contents"/>
          <w:docPartUnique/>
        </w:docPartObj>
      </w:sdtPr>
      <w:sdtEndPr>
        <w:rPr>
          <w:noProof/>
          <w:sz w:val="20"/>
          <w:szCs w:val="22"/>
        </w:rPr>
      </w:sdtEndPr>
      <w:sdtContent>
        <w:p w14:paraId="6409A6A3" w14:textId="4F9EB71E" w:rsidR="00AB6434" w:rsidRPr="00C61FB9" w:rsidRDefault="00AB6434">
          <w:pPr>
            <w:pStyle w:val="TOCHeading"/>
            <w:rPr>
              <w:color w:val="auto"/>
              <w:sz w:val="2"/>
              <w:szCs w:val="26"/>
            </w:rPr>
          </w:pPr>
        </w:p>
        <w:p w14:paraId="01F168F0" w14:textId="65C94BA7" w:rsidR="0023049F" w:rsidRPr="0023049F" w:rsidRDefault="00AB6434">
          <w:pPr>
            <w:pStyle w:val="TOC2"/>
            <w:rPr>
              <w:rFonts w:asciiTheme="minorHAnsi" w:eastAsiaTheme="minorEastAsia" w:hAnsiTheme="minorHAnsi" w:cstheme="minorBidi"/>
              <w:b w:val="0"/>
              <w:noProof/>
              <w:sz w:val="20"/>
              <w:szCs w:val="22"/>
              <w:lang w:val="en-US"/>
            </w:rPr>
          </w:pPr>
          <w:r w:rsidRPr="00261491">
            <w:rPr>
              <w:sz w:val="24"/>
            </w:rPr>
            <w:fldChar w:fldCharType="begin"/>
          </w:r>
          <w:r w:rsidRPr="00261491">
            <w:rPr>
              <w:sz w:val="24"/>
            </w:rPr>
            <w:instrText xml:space="preserve"> TOC \o "1-3" \h \z \u </w:instrText>
          </w:r>
          <w:r w:rsidRPr="00261491">
            <w:rPr>
              <w:sz w:val="24"/>
            </w:rPr>
            <w:fldChar w:fldCharType="separate"/>
          </w:r>
          <w:hyperlink w:anchor="_Toc199858475" w:history="1">
            <w:r w:rsidR="0023049F" w:rsidRPr="0023049F">
              <w:rPr>
                <w:rStyle w:val="Hyperlink"/>
                <w:b/>
                <w:sz w:val="24"/>
              </w:rPr>
              <w:t>1.</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Ամփոփագիր</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_Toc199858475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4</w:t>
            </w:r>
            <w:r w:rsidR="0023049F" w:rsidRPr="0023049F">
              <w:rPr>
                <w:noProof/>
                <w:webHidden/>
                <w:sz w:val="24"/>
              </w:rPr>
              <w:fldChar w:fldCharType="end"/>
            </w:r>
          </w:hyperlink>
        </w:p>
        <w:p w14:paraId="25536088" w14:textId="6CF99BD1" w:rsidR="0023049F" w:rsidRPr="0023049F" w:rsidRDefault="001C5970">
          <w:pPr>
            <w:pStyle w:val="TOC2"/>
            <w:rPr>
              <w:rFonts w:asciiTheme="minorHAnsi" w:eastAsiaTheme="minorEastAsia" w:hAnsiTheme="minorHAnsi" w:cstheme="minorBidi"/>
              <w:b w:val="0"/>
              <w:noProof/>
              <w:sz w:val="20"/>
              <w:szCs w:val="22"/>
              <w:lang w:val="en-US"/>
            </w:rPr>
          </w:pPr>
          <w:hyperlink w:anchor="_Toc199858476" w:history="1">
            <w:r w:rsidR="0023049F" w:rsidRPr="0023049F">
              <w:rPr>
                <w:rStyle w:val="Hyperlink"/>
                <w:b/>
                <w:sz w:val="24"/>
              </w:rPr>
              <w:t>2.</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Մակրոտնտեսական միջավայրը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_Toc199858476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7</w:t>
            </w:r>
            <w:r w:rsidR="0023049F" w:rsidRPr="0023049F">
              <w:rPr>
                <w:noProof/>
                <w:webHidden/>
                <w:sz w:val="24"/>
              </w:rPr>
              <w:fldChar w:fldCharType="end"/>
            </w:r>
          </w:hyperlink>
        </w:p>
        <w:p w14:paraId="0AAB14BC" w14:textId="053AC9C8" w:rsidR="0023049F" w:rsidRPr="0023049F" w:rsidRDefault="001C5970">
          <w:pPr>
            <w:pStyle w:val="TOC2"/>
            <w:rPr>
              <w:rFonts w:asciiTheme="minorHAnsi" w:eastAsiaTheme="minorEastAsia" w:hAnsiTheme="minorHAnsi" w:cstheme="minorBidi"/>
              <w:b w:val="0"/>
              <w:noProof/>
              <w:sz w:val="20"/>
              <w:szCs w:val="22"/>
              <w:lang w:val="en-US"/>
            </w:rPr>
          </w:pPr>
          <w:hyperlink w:anchor="_Toc199858477" w:history="1">
            <w:r w:rsidR="0023049F" w:rsidRPr="0023049F">
              <w:rPr>
                <w:rStyle w:val="Hyperlink"/>
                <w:b/>
                <w:sz w:val="24"/>
              </w:rPr>
              <w:t>3.</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ՀՀ պետական պարտքը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_Toc199858477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9</w:t>
            </w:r>
            <w:r w:rsidR="0023049F" w:rsidRPr="0023049F">
              <w:rPr>
                <w:noProof/>
                <w:webHidden/>
                <w:sz w:val="24"/>
              </w:rPr>
              <w:fldChar w:fldCharType="end"/>
            </w:r>
          </w:hyperlink>
        </w:p>
        <w:p w14:paraId="604713D0" w14:textId="7034B95E" w:rsidR="0023049F" w:rsidRPr="0023049F" w:rsidRDefault="001C5970">
          <w:pPr>
            <w:pStyle w:val="TOC2"/>
            <w:rPr>
              <w:rFonts w:asciiTheme="minorHAnsi" w:eastAsiaTheme="minorEastAsia" w:hAnsiTheme="minorHAnsi" w:cstheme="minorBidi"/>
              <w:b w:val="0"/>
              <w:noProof/>
              <w:sz w:val="20"/>
              <w:szCs w:val="22"/>
              <w:lang w:val="en-US"/>
            </w:rPr>
          </w:pPr>
          <w:hyperlink w:anchor="_Toc199858478" w:history="1">
            <w:r w:rsidR="0023049F" w:rsidRPr="0023049F">
              <w:rPr>
                <w:rStyle w:val="Hyperlink"/>
                <w:b/>
                <w:sz w:val="24"/>
              </w:rPr>
              <w:t>4.</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ՀՀ կառավարության պարտքը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_Toc199858478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13</w:t>
            </w:r>
            <w:r w:rsidR="0023049F" w:rsidRPr="0023049F">
              <w:rPr>
                <w:noProof/>
                <w:webHidden/>
                <w:sz w:val="24"/>
              </w:rPr>
              <w:fldChar w:fldCharType="end"/>
            </w:r>
          </w:hyperlink>
        </w:p>
        <w:p w14:paraId="21CFF026" w14:textId="5F1D516C" w:rsidR="0023049F" w:rsidRPr="0023049F" w:rsidRDefault="001C5970">
          <w:pPr>
            <w:pStyle w:val="TOC2"/>
            <w:rPr>
              <w:rFonts w:asciiTheme="minorHAnsi" w:eastAsiaTheme="minorEastAsia" w:hAnsiTheme="minorHAnsi" w:cstheme="minorBidi"/>
              <w:b w:val="0"/>
              <w:noProof/>
              <w:sz w:val="20"/>
              <w:szCs w:val="22"/>
              <w:lang w:val="en-US"/>
            </w:rPr>
          </w:pPr>
          <w:hyperlink w:anchor="_Toc199858479" w:history="1">
            <w:r w:rsidR="0023049F" w:rsidRPr="0023049F">
              <w:rPr>
                <w:rStyle w:val="Hyperlink"/>
                <w:b/>
                <w:sz w:val="24"/>
              </w:rPr>
              <w:t>5.</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ՀՀ կառավարության պարտքի սպասարկումը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_Toc199858479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20</w:t>
            </w:r>
            <w:r w:rsidR="0023049F" w:rsidRPr="0023049F">
              <w:rPr>
                <w:noProof/>
                <w:webHidden/>
                <w:sz w:val="24"/>
              </w:rPr>
              <w:fldChar w:fldCharType="end"/>
            </w:r>
          </w:hyperlink>
        </w:p>
        <w:p w14:paraId="413CB6A0" w14:textId="0332F865" w:rsidR="0023049F" w:rsidRPr="0023049F" w:rsidRDefault="001C5970">
          <w:pPr>
            <w:pStyle w:val="TOC2"/>
            <w:rPr>
              <w:rFonts w:asciiTheme="minorHAnsi" w:eastAsiaTheme="minorEastAsia" w:hAnsiTheme="minorHAnsi" w:cstheme="minorBidi"/>
              <w:b w:val="0"/>
              <w:noProof/>
              <w:sz w:val="20"/>
              <w:szCs w:val="22"/>
              <w:lang w:val="en-US"/>
            </w:rPr>
          </w:pPr>
          <w:hyperlink w:anchor="_Toc199858480" w:history="1">
            <w:r w:rsidR="0023049F" w:rsidRPr="0023049F">
              <w:rPr>
                <w:rStyle w:val="Hyperlink"/>
                <w:b/>
                <w:sz w:val="24"/>
              </w:rPr>
              <w:t>6.</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Պետական գանձապետական պարտատոմսերը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_Toc199858480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23</w:t>
            </w:r>
            <w:r w:rsidR="0023049F" w:rsidRPr="0023049F">
              <w:rPr>
                <w:noProof/>
                <w:webHidden/>
                <w:sz w:val="24"/>
              </w:rPr>
              <w:fldChar w:fldCharType="end"/>
            </w:r>
          </w:hyperlink>
        </w:p>
        <w:p w14:paraId="5136E347" w14:textId="417FFCC7" w:rsidR="0023049F" w:rsidRPr="0023049F" w:rsidRDefault="001C5970">
          <w:pPr>
            <w:pStyle w:val="TOC2"/>
            <w:rPr>
              <w:rFonts w:asciiTheme="minorHAnsi" w:eastAsiaTheme="minorEastAsia" w:hAnsiTheme="minorHAnsi" w:cstheme="minorBidi"/>
              <w:b w:val="0"/>
              <w:noProof/>
              <w:sz w:val="20"/>
              <w:szCs w:val="22"/>
              <w:lang w:val="en-US"/>
            </w:rPr>
          </w:pPr>
          <w:hyperlink w:anchor="_Toc199858481" w:history="1">
            <w:r w:rsidR="0023049F" w:rsidRPr="0023049F">
              <w:rPr>
                <w:rStyle w:val="Hyperlink"/>
                <w:b/>
                <w:sz w:val="24"/>
              </w:rPr>
              <w:t>7.</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Պետական գանձապետական պարտատոմսերի երկրորդային շուկան</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_Toc199858481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28</w:t>
            </w:r>
            <w:r w:rsidR="0023049F" w:rsidRPr="0023049F">
              <w:rPr>
                <w:noProof/>
                <w:webHidden/>
                <w:sz w:val="24"/>
              </w:rPr>
              <w:fldChar w:fldCharType="end"/>
            </w:r>
          </w:hyperlink>
        </w:p>
        <w:p w14:paraId="41B9FBC0" w14:textId="23D66A57" w:rsidR="0023049F" w:rsidRPr="0023049F" w:rsidRDefault="001C5970">
          <w:pPr>
            <w:pStyle w:val="TOC2"/>
            <w:rPr>
              <w:rFonts w:asciiTheme="minorHAnsi" w:eastAsiaTheme="minorEastAsia" w:hAnsiTheme="minorHAnsi" w:cstheme="minorBidi"/>
              <w:b w:val="0"/>
              <w:noProof/>
              <w:sz w:val="20"/>
              <w:szCs w:val="22"/>
              <w:lang w:val="en-US"/>
            </w:rPr>
          </w:pPr>
          <w:hyperlink w:anchor="_Toc199858482" w:history="1">
            <w:r w:rsidR="0023049F" w:rsidRPr="0023049F">
              <w:rPr>
                <w:rStyle w:val="Hyperlink"/>
                <w:b/>
                <w:sz w:val="24"/>
              </w:rPr>
              <w:t>8.</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Արժեկտրոնային պարտատոմսերի եկամտաբերության կորը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_Toc199858482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29</w:t>
            </w:r>
            <w:r w:rsidR="0023049F" w:rsidRPr="0023049F">
              <w:rPr>
                <w:noProof/>
                <w:webHidden/>
                <w:sz w:val="24"/>
              </w:rPr>
              <w:fldChar w:fldCharType="end"/>
            </w:r>
          </w:hyperlink>
        </w:p>
        <w:p w14:paraId="16FBD03E" w14:textId="5368CC63" w:rsidR="0023049F" w:rsidRPr="0023049F" w:rsidRDefault="001C5970">
          <w:pPr>
            <w:pStyle w:val="TOC2"/>
            <w:rPr>
              <w:rFonts w:asciiTheme="minorHAnsi" w:eastAsiaTheme="minorEastAsia" w:hAnsiTheme="minorHAnsi" w:cstheme="minorBidi"/>
              <w:b w:val="0"/>
              <w:noProof/>
              <w:sz w:val="20"/>
              <w:szCs w:val="22"/>
              <w:lang w:val="en-US"/>
            </w:rPr>
          </w:pPr>
          <w:hyperlink w:anchor="_Toc199858483" w:history="1">
            <w:r w:rsidR="0023049F" w:rsidRPr="0023049F">
              <w:rPr>
                <w:rStyle w:val="Hyperlink"/>
                <w:b/>
                <w:sz w:val="24"/>
              </w:rPr>
              <w:t>9.</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Պետական գանձապետական պարտատոմսերի մանրածախ շուկան</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_Toc199858483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32</w:t>
            </w:r>
            <w:r w:rsidR="0023049F" w:rsidRPr="0023049F">
              <w:rPr>
                <w:noProof/>
                <w:webHidden/>
                <w:sz w:val="24"/>
              </w:rPr>
              <w:fldChar w:fldCharType="end"/>
            </w:r>
          </w:hyperlink>
        </w:p>
        <w:p w14:paraId="557085AE" w14:textId="60453E55" w:rsidR="0023049F" w:rsidRPr="0023049F" w:rsidRDefault="001C5970">
          <w:pPr>
            <w:pStyle w:val="TOC2"/>
            <w:rPr>
              <w:rFonts w:asciiTheme="minorHAnsi" w:eastAsiaTheme="minorEastAsia" w:hAnsiTheme="minorHAnsi" w:cstheme="minorBidi"/>
              <w:b w:val="0"/>
              <w:noProof/>
              <w:sz w:val="20"/>
              <w:szCs w:val="22"/>
              <w:lang w:val="en-US"/>
            </w:rPr>
          </w:pPr>
          <w:hyperlink w:anchor="_Toc199858484" w:history="1">
            <w:r w:rsidR="0023049F" w:rsidRPr="0023049F">
              <w:rPr>
                <w:rStyle w:val="Hyperlink"/>
                <w:b/>
                <w:sz w:val="24"/>
              </w:rPr>
              <w:t>10.</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Պետական արտարժութային պարտատոմսերը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_Toc199858484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36</w:t>
            </w:r>
            <w:r w:rsidR="0023049F" w:rsidRPr="0023049F">
              <w:rPr>
                <w:noProof/>
                <w:webHidden/>
                <w:sz w:val="24"/>
              </w:rPr>
              <w:fldChar w:fldCharType="end"/>
            </w:r>
          </w:hyperlink>
        </w:p>
        <w:p w14:paraId="58C55607" w14:textId="2051FA84" w:rsidR="0023049F" w:rsidRPr="0023049F" w:rsidRDefault="001C5970">
          <w:pPr>
            <w:pStyle w:val="TOC2"/>
            <w:rPr>
              <w:rFonts w:asciiTheme="minorHAnsi" w:eastAsiaTheme="minorEastAsia" w:hAnsiTheme="minorHAnsi" w:cstheme="minorBidi"/>
              <w:b w:val="0"/>
              <w:noProof/>
              <w:sz w:val="20"/>
              <w:szCs w:val="22"/>
              <w:lang w:val="en-US"/>
            </w:rPr>
          </w:pPr>
          <w:hyperlink w:anchor="_Toc199858485" w:history="1">
            <w:r w:rsidR="0023049F" w:rsidRPr="0023049F">
              <w:rPr>
                <w:rStyle w:val="Hyperlink"/>
                <w:b/>
                <w:sz w:val="24"/>
              </w:rPr>
              <w:t>11.</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ՀՀ կառավարության վարկերը և փոխառությունները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_Toc199858485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39</w:t>
            </w:r>
            <w:r w:rsidR="0023049F" w:rsidRPr="0023049F">
              <w:rPr>
                <w:noProof/>
                <w:webHidden/>
                <w:sz w:val="24"/>
              </w:rPr>
              <w:fldChar w:fldCharType="end"/>
            </w:r>
          </w:hyperlink>
        </w:p>
        <w:p w14:paraId="25822103" w14:textId="7323BBC7" w:rsidR="0023049F" w:rsidRPr="0023049F" w:rsidRDefault="001C5970">
          <w:pPr>
            <w:pStyle w:val="TOC2"/>
            <w:rPr>
              <w:rFonts w:asciiTheme="minorHAnsi" w:eastAsiaTheme="minorEastAsia" w:hAnsiTheme="minorHAnsi" w:cstheme="minorBidi"/>
              <w:b w:val="0"/>
              <w:noProof/>
              <w:sz w:val="20"/>
              <w:szCs w:val="22"/>
              <w:lang w:val="en-US"/>
            </w:rPr>
          </w:pPr>
          <w:hyperlink w:anchor="_Toc199858486" w:history="1">
            <w:r w:rsidR="0023049F" w:rsidRPr="0023049F">
              <w:rPr>
                <w:rStyle w:val="Hyperlink"/>
                <w:b/>
                <w:sz w:val="24"/>
              </w:rPr>
              <w:t>12.</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ՀՀ կենտրոնական բանկի արտաքին պարտքը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_Toc199858486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47</w:t>
            </w:r>
            <w:r w:rsidR="0023049F" w:rsidRPr="0023049F">
              <w:rPr>
                <w:noProof/>
                <w:webHidden/>
                <w:sz w:val="24"/>
              </w:rPr>
              <w:fldChar w:fldCharType="end"/>
            </w:r>
          </w:hyperlink>
        </w:p>
        <w:p w14:paraId="0C393B19" w14:textId="6C0BECD7" w:rsidR="0023049F" w:rsidRPr="0023049F" w:rsidRDefault="001C5970">
          <w:pPr>
            <w:pStyle w:val="TOC2"/>
            <w:rPr>
              <w:rFonts w:asciiTheme="minorHAnsi" w:eastAsiaTheme="minorEastAsia" w:hAnsiTheme="minorHAnsi" w:cstheme="minorBidi"/>
              <w:b w:val="0"/>
              <w:noProof/>
              <w:sz w:val="20"/>
              <w:szCs w:val="22"/>
              <w:lang w:val="en-US"/>
            </w:rPr>
          </w:pPr>
          <w:hyperlink w:anchor="_Toc199858487" w:history="1">
            <w:r w:rsidR="0023049F" w:rsidRPr="0023049F">
              <w:rPr>
                <w:rStyle w:val="Hyperlink"/>
                <w:b/>
                <w:sz w:val="24"/>
              </w:rPr>
              <w:t>13.</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Կանխիկ հոսքերի կառավարումը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_Toc199858487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48</w:t>
            </w:r>
            <w:r w:rsidR="0023049F" w:rsidRPr="0023049F">
              <w:rPr>
                <w:noProof/>
                <w:webHidden/>
                <w:sz w:val="24"/>
              </w:rPr>
              <w:fldChar w:fldCharType="end"/>
            </w:r>
          </w:hyperlink>
        </w:p>
        <w:p w14:paraId="0A9CDABE" w14:textId="3F7734A6" w:rsidR="0023049F" w:rsidRPr="0023049F" w:rsidRDefault="001C5970">
          <w:pPr>
            <w:pStyle w:val="TOC2"/>
            <w:rPr>
              <w:rFonts w:asciiTheme="minorHAnsi" w:eastAsiaTheme="minorEastAsia" w:hAnsiTheme="minorHAnsi" w:cstheme="minorBidi"/>
              <w:b w:val="0"/>
              <w:noProof/>
              <w:sz w:val="20"/>
              <w:szCs w:val="22"/>
              <w:lang w:val="en-US"/>
            </w:rPr>
          </w:pPr>
          <w:hyperlink w:anchor="_Toc199858488" w:history="1">
            <w:r w:rsidR="0023049F" w:rsidRPr="0023049F">
              <w:rPr>
                <w:rStyle w:val="Hyperlink"/>
                <w:b/>
                <w:sz w:val="24"/>
              </w:rPr>
              <w:t>14.</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Ռիսկերի վերլուծությունը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_Toc199858488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51</w:t>
            </w:r>
            <w:r w:rsidR="0023049F" w:rsidRPr="0023049F">
              <w:rPr>
                <w:noProof/>
                <w:webHidden/>
                <w:sz w:val="24"/>
              </w:rPr>
              <w:fldChar w:fldCharType="end"/>
            </w:r>
          </w:hyperlink>
        </w:p>
        <w:p w14:paraId="3E806864" w14:textId="7DD63239" w:rsidR="0023049F" w:rsidRPr="0023049F" w:rsidRDefault="001C5970">
          <w:pPr>
            <w:pStyle w:val="TOC2"/>
            <w:tabs>
              <w:tab w:val="left" w:pos="2132"/>
            </w:tabs>
            <w:rPr>
              <w:rFonts w:asciiTheme="minorHAnsi" w:eastAsiaTheme="minorEastAsia" w:hAnsiTheme="minorHAnsi" w:cstheme="minorBidi"/>
              <w:b w:val="0"/>
              <w:noProof/>
              <w:sz w:val="20"/>
              <w:szCs w:val="22"/>
              <w:lang w:val="en-US"/>
            </w:rPr>
          </w:pPr>
          <w:hyperlink w:anchor="_Toc199858489" w:history="1">
            <w:r w:rsidR="0023049F" w:rsidRPr="0023049F">
              <w:rPr>
                <w:rStyle w:val="Hyperlink"/>
                <w:b/>
                <w:sz w:val="24"/>
              </w:rPr>
              <w:t>Հավելված 1.</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Հայաստանի Հանրապետության պետական պարտքը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_Toc199858489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65</w:t>
            </w:r>
            <w:r w:rsidR="0023049F" w:rsidRPr="0023049F">
              <w:rPr>
                <w:noProof/>
                <w:webHidden/>
                <w:sz w:val="24"/>
              </w:rPr>
              <w:fldChar w:fldCharType="end"/>
            </w:r>
          </w:hyperlink>
        </w:p>
        <w:p w14:paraId="5F319519" w14:textId="3788B254" w:rsidR="0023049F" w:rsidRPr="0023049F" w:rsidRDefault="001C5970">
          <w:pPr>
            <w:pStyle w:val="TOC2"/>
            <w:tabs>
              <w:tab w:val="left" w:pos="2167"/>
            </w:tabs>
            <w:rPr>
              <w:rFonts w:asciiTheme="minorHAnsi" w:eastAsiaTheme="minorEastAsia" w:hAnsiTheme="minorHAnsi" w:cstheme="minorBidi"/>
              <w:b w:val="0"/>
              <w:noProof/>
              <w:sz w:val="20"/>
              <w:szCs w:val="22"/>
              <w:lang w:val="en-US"/>
            </w:rPr>
          </w:pPr>
          <w:hyperlink w:anchor="_Toc199858490" w:history="1">
            <w:r w:rsidR="0023049F" w:rsidRPr="0023049F">
              <w:rPr>
                <w:rStyle w:val="Hyperlink"/>
                <w:b/>
                <w:sz w:val="24"/>
              </w:rPr>
              <w:t>Հավելված 2.</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Պետական գանձապետական պարտատոմսերի գծով կատարված գործառնությունները 2024 թվականին</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_Toc199858490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66</w:t>
            </w:r>
            <w:r w:rsidR="0023049F" w:rsidRPr="0023049F">
              <w:rPr>
                <w:noProof/>
                <w:webHidden/>
                <w:sz w:val="24"/>
              </w:rPr>
              <w:fldChar w:fldCharType="end"/>
            </w:r>
          </w:hyperlink>
        </w:p>
        <w:p w14:paraId="0C31D8F2" w14:textId="3A792AF2" w:rsidR="0023049F" w:rsidRPr="0023049F" w:rsidRDefault="001C5970">
          <w:pPr>
            <w:pStyle w:val="TOC2"/>
            <w:tabs>
              <w:tab w:val="left" w:pos="2181"/>
            </w:tabs>
            <w:rPr>
              <w:rFonts w:asciiTheme="minorHAnsi" w:eastAsiaTheme="minorEastAsia" w:hAnsiTheme="minorHAnsi" w:cstheme="minorBidi"/>
              <w:b w:val="0"/>
              <w:noProof/>
              <w:sz w:val="20"/>
              <w:szCs w:val="22"/>
              <w:lang w:val="en-US"/>
            </w:rPr>
          </w:pPr>
          <w:hyperlink w:anchor="_Toc199858491" w:history="1">
            <w:r w:rsidR="0023049F" w:rsidRPr="0023049F">
              <w:rPr>
                <w:rStyle w:val="Hyperlink"/>
                <w:b/>
                <w:sz w:val="24"/>
              </w:rPr>
              <w:t>Հավելված 3.</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2024 թվականի ընթացքում ՀՀ կառավարության կողմից ստորագրված նոր վարկային համաձայնագրերը</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_Toc199858491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68</w:t>
            </w:r>
            <w:r w:rsidR="0023049F" w:rsidRPr="0023049F">
              <w:rPr>
                <w:noProof/>
                <w:webHidden/>
                <w:sz w:val="24"/>
              </w:rPr>
              <w:fldChar w:fldCharType="end"/>
            </w:r>
          </w:hyperlink>
        </w:p>
        <w:p w14:paraId="6F5C6EDD" w14:textId="364E9EEA" w:rsidR="0023049F" w:rsidRPr="0023049F" w:rsidRDefault="001C5970">
          <w:pPr>
            <w:pStyle w:val="TOC2"/>
            <w:tabs>
              <w:tab w:val="left" w:pos="2183"/>
            </w:tabs>
            <w:rPr>
              <w:rFonts w:asciiTheme="minorHAnsi" w:eastAsiaTheme="minorEastAsia" w:hAnsiTheme="minorHAnsi" w:cstheme="minorBidi"/>
              <w:b w:val="0"/>
              <w:noProof/>
              <w:sz w:val="20"/>
              <w:szCs w:val="22"/>
              <w:lang w:val="en-US"/>
            </w:rPr>
          </w:pPr>
          <w:hyperlink w:anchor="_Toc199858492" w:history="1">
            <w:r w:rsidR="0023049F" w:rsidRPr="0023049F">
              <w:rPr>
                <w:rStyle w:val="Hyperlink"/>
                <w:b/>
                <w:sz w:val="24"/>
              </w:rPr>
              <w:t>Հավելված 4.</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ՀՀ կառավարության կողմից ներգրավված վարկերի գծով կատարված գործառնությունները 2024 թվականին</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_Toc199858492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69</w:t>
            </w:r>
            <w:r w:rsidR="0023049F" w:rsidRPr="0023049F">
              <w:rPr>
                <w:noProof/>
                <w:webHidden/>
                <w:sz w:val="24"/>
              </w:rPr>
              <w:fldChar w:fldCharType="end"/>
            </w:r>
          </w:hyperlink>
        </w:p>
        <w:p w14:paraId="481601E8" w14:textId="08DED24E" w:rsidR="0023049F" w:rsidRPr="0023049F" w:rsidRDefault="001C5970">
          <w:pPr>
            <w:pStyle w:val="TOC2"/>
            <w:tabs>
              <w:tab w:val="left" w:pos="2180"/>
            </w:tabs>
            <w:rPr>
              <w:rFonts w:asciiTheme="minorHAnsi" w:eastAsiaTheme="minorEastAsia" w:hAnsiTheme="minorHAnsi" w:cstheme="minorBidi"/>
              <w:b w:val="0"/>
              <w:noProof/>
              <w:sz w:val="20"/>
              <w:szCs w:val="22"/>
              <w:lang w:val="en-US"/>
            </w:rPr>
          </w:pPr>
          <w:hyperlink w:anchor="_Toc199858493" w:history="1">
            <w:r w:rsidR="0023049F" w:rsidRPr="0023049F">
              <w:rPr>
                <w:rStyle w:val="Hyperlink"/>
                <w:b/>
                <w:sz w:val="24"/>
              </w:rPr>
              <w:t>Հավելված 5.</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ՀՀ կառավարության կողմից տրամադրված երաշխիքները 2024 թվականին</w:t>
            </w:r>
            <w:r w:rsidR="0023049F" w:rsidRPr="0023049F">
              <w:rPr>
                <w:noProof/>
                <w:webHidden/>
                <w:sz w:val="24"/>
              </w:rPr>
              <w:tab/>
            </w:r>
            <w:r w:rsidR="0023049F">
              <w:rPr>
                <w:noProof/>
                <w:webHidden/>
                <w:sz w:val="24"/>
              </w:rPr>
              <w:t>................................................................................................................</w:t>
            </w:r>
            <w:r w:rsidR="0023049F" w:rsidRPr="0023049F">
              <w:rPr>
                <w:noProof/>
                <w:webHidden/>
                <w:sz w:val="24"/>
              </w:rPr>
              <w:fldChar w:fldCharType="begin"/>
            </w:r>
            <w:r w:rsidR="0023049F" w:rsidRPr="0023049F">
              <w:rPr>
                <w:noProof/>
                <w:webHidden/>
                <w:sz w:val="24"/>
              </w:rPr>
              <w:instrText xml:space="preserve"> PAGEREF _Toc199858493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70</w:t>
            </w:r>
            <w:r w:rsidR="0023049F" w:rsidRPr="0023049F">
              <w:rPr>
                <w:noProof/>
                <w:webHidden/>
                <w:sz w:val="24"/>
              </w:rPr>
              <w:fldChar w:fldCharType="end"/>
            </w:r>
          </w:hyperlink>
        </w:p>
        <w:p w14:paraId="0F53F13C" w14:textId="5707AE91" w:rsidR="0023049F" w:rsidRPr="0023049F" w:rsidRDefault="001C5970">
          <w:pPr>
            <w:pStyle w:val="TOC2"/>
            <w:tabs>
              <w:tab w:val="left" w:pos="2187"/>
            </w:tabs>
            <w:rPr>
              <w:rFonts w:asciiTheme="minorHAnsi" w:eastAsiaTheme="minorEastAsia" w:hAnsiTheme="minorHAnsi" w:cstheme="minorBidi"/>
              <w:b w:val="0"/>
              <w:noProof/>
              <w:sz w:val="20"/>
              <w:szCs w:val="22"/>
              <w:lang w:val="en-US"/>
            </w:rPr>
          </w:pPr>
          <w:hyperlink w:anchor="_Toc199858494" w:history="1">
            <w:r w:rsidR="0023049F" w:rsidRPr="0023049F">
              <w:rPr>
                <w:rStyle w:val="Hyperlink"/>
                <w:b/>
                <w:sz w:val="24"/>
              </w:rPr>
              <w:t>Հավելված 6.</w:t>
            </w:r>
            <w:r w:rsidR="0023049F" w:rsidRPr="0023049F">
              <w:rPr>
                <w:rFonts w:asciiTheme="minorHAnsi" w:eastAsiaTheme="minorEastAsia" w:hAnsiTheme="minorHAnsi" w:cstheme="minorBidi"/>
                <w:b w:val="0"/>
                <w:noProof/>
                <w:sz w:val="20"/>
                <w:szCs w:val="22"/>
                <w:lang w:val="en-US"/>
              </w:rPr>
              <w:tab/>
            </w:r>
            <w:r w:rsidR="0023049F" w:rsidRPr="0023049F">
              <w:rPr>
                <w:rStyle w:val="Hyperlink"/>
                <w:b/>
                <w:sz w:val="24"/>
              </w:rPr>
              <w:t>Պետական գանձապետական պարտատոմսերի առաջնային շուկայի գործակալները 2024 թվականին</w:t>
            </w:r>
            <w:r w:rsidR="0023049F" w:rsidRPr="0023049F">
              <w:rPr>
                <w:noProof/>
                <w:webHidden/>
                <w:sz w:val="24"/>
              </w:rPr>
              <w:tab/>
            </w:r>
            <w:r w:rsidR="0023049F" w:rsidRPr="0023049F">
              <w:rPr>
                <w:noProof/>
                <w:webHidden/>
                <w:sz w:val="24"/>
              </w:rPr>
              <w:fldChar w:fldCharType="begin"/>
            </w:r>
            <w:r w:rsidR="0023049F" w:rsidRPr="0023049F">
              <w:rPr>
                <w:noProof/>
                <w:webHidden/>
                <w:sz w:val="24"/>
              </w:rPr>
              <w:instrText xml:space="preserve"> PAGEREF _Toc199858494 \h </w:instrText>
            </w:r>
            <w:r w:rsidR="0023049F" w:rsidRPr="0023049F">
              <w:rPr>
                <w:noProof/>
                <w:webHidden/>
                <w:sz w:val="24"/>
              </w:rPr>
            </w:r>
            <w:r w:rsidR="0023049F" w:rsidRPr="0023049F">
              <w:rPr>
                <w:noProof/>
                <w:webHidden/>
                <w:sz w:val="24"/>
              </w:rPr>
              <w:fldChar w:fldCharType="separate"/>
            </w:r>
            <w:r w:rsidR="0023049F" w:rsidRPr="0023049F">
              <w:rPr>
                <w:noProof/>
                <w:webHidden/>
                <w:sz w:val="24"/>
              </w:rPr>
              <w:t>75</w:t>
            </w:r>
            <w:r w:rsidR="0023049F" w:rsidRPr="0023049F">
              <w:rPr>
                <w:noProof/>
                <w:webHidden/>
                <w:sz w:val="24"/>
              </w:rPr>
              <w:fldChar w:fldCharType="end"/>
            </w:r>
          </w:hyperlink>
        </w:p>
        <w:p w14:paraId="2DAAB700" w14:textId="0F927DD1" w:rsidR="002E52E3" w:rsidRPr="00A775E9" w:rsidRDefault="00AB6434" w:rsidP="00834254">
          <w:pPr>
            <w:rPr>
              <w:sz w:val="20"/>
            </w:rPr>
          </w:pPr>
          <w:r w:rsidRPr="00261491">
            <w:rPr>
              <w:b/>
              <w:bCs/>
              <w:noProof/>
              <w:sz w:val="24"/>
              <w:szCs w:val="24"/>
            </w:rPr>
            <w:fldChar w:fldCharType="end"/>
          </w:r>
        </w:p>
      </w:sdtContent>
    </w:sdt>
    <w:p w14:paraId="4D6A2B9B" w14:textId="77777777" w:rsidR="00411C89" w:rsidRDefault="00411C89">
      <w:pPr>
        <w:spacing w:after="0" w:line="240" w:lineRule="auto"/>
        <w:rPr>
          <w:rFonts w:ascii="GHEA Grapalat" w:hAnsi="GHEA Grapalat"/>
          <w:b/>
          <w:sz w:val="28"/>
          <w:lang w:val="hy-AM"/>
        </w:rPr>
      </w:pPr>
      <w:r>
        <w:rPr>
          <w:rFonts w:ascii="GHEA Grapalat" w:hAnsi="GHEA Grapalat"/>
          <w:b/>
          <w:sz w:val="28"/>
          <w:lang w:val="hy-AM"/>
        </w:rPr>
        <w:br w:type="page"/>
      </w:r>
    </w:p>
    <w:p w14:paraId="089EF794" w14:textId="4C3FFA17" w:rsidR="007F32CE" w:rsidRPr="00A726AA" w:rsidRDefault="007F32CE" w:rsidP="00834254">
      <w:pPr>
        <w:rPr>
          <w:rFonts w:ascii="GHEA Grapalat" w:hAnsi="GHEA Grapalat"/>
          <w:b/>
          <w:sz w:val="28"/>
          <w:lang w:val="hy-AM"/>
        </w:rPr>
      </w:pPr>
      <w:r w:rsidRPr="00A726AA">
        <w:rPr>
          <w:rFonts w:ascii="GHEA Grapalat" w:hAnsi="GHEA Grapalat"/>
          <w:b/>
          <w:sz w:val="28"/>
          <w:lang w:val="hy-AM"/>
        </w:rPr>
        <w:lastRenderedPageBreak/>
        <w:t>Հապավումներ</w:t>
      </w:r>
    </w:p>
    <w:p w14:paraId="6726607E" w14:textId="77777777" w:rsidR="00CB0C3A" w:rsidRPr="00A726AA" w:rsidRDefault="00CB0C3A" w:rsidP="00832B93">
      <w:pPr>
        <w:pStyle w:val="NoSpacing"/>
        <w:rPr>
          <w:rFonts w:ascii="GHEA Grapalat" w:hAnsi="GHEA Grapalat"/>
          <w:lang w:val="hy-AM"/>
        </w:rPr>
      </w:pPr>
    </w:p>
    <w:tbl>
      <w:tblPr>
        <w:tblW w:w="0" w:type="auto"/>
        <w:tblBorders>
          <w:insideH w:val="single" w:sz="4" w:space="0" w:color="auto"/>
        </w:tblBorders>
        <w:tblLook w:val="00A0" w:firstRow="1" w:lastRow="0" w:firstColumn="1" w:lastColumn="0" w:noHBand="0" w:noVBand="0"/>
      </w:tblPr>
      <w:tblGrid>
        <w:gridCol w:w="1396"/>
        <w:gridCol w:w="8729"/>
      </w:tblGrid>
      <w:tr w:rsidR="003C2812" w:rsidRPr="00A726AA" w14:paraId="12D1AB02" w14:textId="77777777" w:rsidTr="00012A55">
        <w:trPr>
          <w:trHeight w:val="394"/>
        </w:trPr>
        <w:tc>
          <w:tcPr>
            <w:tcW w:w="1396" w:type="dxa"/>
          </w:tcPr>
          <w:p w14:paraId="4650C007" w14:textId="7C2D06EF" w:rsidR="004B5147" w:rsidRPr="00A726AA" w:rsidRDefault="004B5147"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Պ</w:t>
            </w:r>
            <w:r w:rsidR="00DC0C32" w:rsidRPr="00A726AA">
              <w:rPr>
                <w:rFonts w:ascii="GHEA Grapalat" w:hAnsi="GHEA Grapalat" w:cs="Sylfaen"/>
                <w:i/>
                <w:sz w:val="24"/>
                <w:szCs w:val="24"/>
                <w:lang w:val="hy-AM"/>
              </w:rPr>
              <w:t>Գ</w:t>
            </w:r>
            <w:r w:rsidRPr="00A726AA">
              <w:rPr>
                <w:rFonts w:ascii="GHEA Grapalat" w:hAnsi="GHEA Grapalat" w:cs="Sylfaen"/>
                <w:i/>
                <w:sz w:val="24"/>
                <w:szCs w:val="24"/>
                <w:lang w:val="hy-AM"/>
              </w:rPr>
              <w:t>Պ</w:t>
            </w:r>
          </w:p>
        </w:tc>
        <w:tc>
          <w:tcPr>
            <w:tcW w:w="8729" w:type="dxa"/>
          </w:tcPr>
          <w:p w14:paraId="22E3A8DB" w14:textId="77777777" w:rsidR="004B5147" w:rsidRPr="00A726AA" w:rsidRDefault="00774DE4"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Պ</w:t>
            </w:r>
            <w:r w:rsidR="004B5147" w:rsidRPr="00A726AA">
              <w:rPr>
                <w:rFonts w:ascii="GHEA Grapalat" w:hAnsi="GHEA Grapalat" w:cs="Sylfaen"/>
                <w:i/>
                <w:sz w:val="24"/>
                <w:szCs w:val="24"/>
                <w:lang w:val="hy-AM"/>
              </w:rPr>
              <w:t>ետական</w:t>
            </w:r>
            <w:r w:rsidR="004B5147" w:rsidRPr="00A726AA">
              <w:rPr>
                <w:rFonts w:ascii="GHEA Grapalat" w:hAnsi="GHEA Grapalat" w:cs="Times Armenian"/>
                <w:i/>
                <w:sz w:val="24"/>
                <w:szCs w:val="24"/>
                <w:lang w:val="hy-AM"/>
              </w:rPr>
              <w:t xml:space="preserve"> </w:t>
            </w:r>
            <w:r w:rsidR="00310CC9" w:rsidRPr="00A726AA">
              <w:rPr>
                <w:rFonts w:ascii="GHEA Grapalat" w:hAnsi="GHEA Grapalat" w:cs="Times Armenian"/>
                <w:i/>
                <w:sz w:val="24"/>
                <w:szCs w:val="24"/>
                <w:lang w:val="hy-AM"/>
              </w:rPr>
              <w:t xml:space="preserve">գանձապետական </w:t>
            </w:r>
            <w:r w:rsidR="004B5147" w:rsidRPr="00A726AA">
              <w:rPr>
                <w:rFonts w:ascii="GHEA Grapalat" w:hAnsi="GHEA Grapalat" w:cs="Sylfaen"/>
                <w:i/>
                <w:sz w:val="24"/>
                <w:szCs w:val="24"/>
                <w:lang w:val="hy-AM"/>
              </w:rPr>
              <w:t>պարտատոմսեր</w:t>
            </w:r>
          </w:p>
        </w:tc>
      </w:tr>
      <w:tr w:rsidR="003C2812" w:rsidRPr="00A726AA" w14:paraId="3C1C55E2" w14:textId="77777777" w:rsidTr="00012A55">
        <w:trPr>
          <w:trHeight w:val="387"/>
        </w:trPr>
        <w:tc>
          <w:tcPr>
            <w:tcW w:w="1396" w:type="dxa"/>
          </w:tcPr>
          <w:p w14:paraId="109A3037" w14:textId="77777777" w:rsidR="004B5147" w:rsidRPr="00A726AA" w:rsidRDefault="004B5147"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ՊԿՊ</w:t>
            </w:r>
          </w:p>
        </w:tc>
        <w:tc>
          <w:tcPr>
            <w:tcW w:w="8729" w:type="dxa"/>
          </w:tcPr>
          <w:p w14:paraId="06386236" w14:textId="77777777" w:rsidR="004B5147" w:rsidRPr="00A726AA" w:rsidRDefault="00774DE4"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Պ</w:t>
            </w:r>
            <w:r w:rsidR="004B5147" w:rsidRPr="00A726AA">
              <w:rPr>
                <w:rFonts w:ascii="GHEA Grapalat" w:hAnsi="GHEA Grapalat" w:cs="Sylfaen"/>
                <w:i/>
                <w:sz w:val="24"/>
                <w:szCs w:val="24"/>
                <w:lang w:val="hy-AM"/>
              </w:rPr>
              <w:t>ետական</w:t>
            </w:r>
            <w:r w:rsidR="004B5147" w:rsidRPr="00A726AA">
              <w:rPr>
                <w:rFonts w:ascii="GHEA Grapalat" w:hAnsi="GHEA Grapalat" w:cs="Times Armenian"/>
                <w:i/>
                <w:sz w:val="24"/>
                <w:szCs w:val="24"/>
                <w:lang w:val="hy-AM"/>
              </w:rPr>
              <w:t xml:space="preserve"> </w:t>
            </w:r>
            <w:r w:rsidR="004B5147" w:rsidRPr="00A726AA">
              <w:rPr>
                <w:rFonts w:ascii="GHEA Grapalat" w:hAnsi="GHEA Grapalat" w:cs="Sylfaen"/>
                <w:i/>
                <w:sz w:val="24"/>
                <w:szCs w:val="24"/>
                <w:lang w:val="hy-AM"/>
              </w:rPr>
              <w:t>կարճաժամկետ</w:t>
            </w:r>
            <w:r w:rsidR="004B5147" w:rsidRPr="00A726AA">
              <w:rPr>
                <w:rFonts w:ascii="GHEA Grapalat" w:hAnsi="GHEA Grapalat" w:cs="Times Armenian"/>
                <w:i/>
                <w:sz w:val="24"/>
                <w:szCs w:val="24"/>
                <w:lang w:val="hy-AM"/>
              </w:rPr>
              <w:t xml:space="preserve"> </w:t>
            </w:r>
            <w:r w:rsidR="004B5147" w:rsidRPr="00A726AA">
              <w:rPr>
                <w:rFonts w:ascii="GHEA Grapalat" w:hAnsi="GHEA Grapalat" w:cs="Sylfaen"/>
                <w:i/>
                <w:sz w:val="24"/>
                <w:szCs w:val="24"/>
                <w:lang w:val="hy-AM"/>
              </w:rPr>
              <w:t>պարտատոմսեր</w:t>
            </w:r>
          </w:p>
        </w:tc>
      </w:tr>
      <w:tr w:rsidR="003C2812" w:rsidRPr="00A726AA" w14:paraId="06FA5BE9" w14:textId="77777777" w:rsidTr="00012A55">
        <w:trPr>
          <w:trHeight w:val="394"/>
        </w:trPr>
        <w:tc>
          <w:tcPr>
            <w:tcW w:w="1396" w:type="dxa"/>
          </w:tcPr>
          <w:p w14:paraId="261795A5" w14:textId="77777777" w:rsidR="004B5147" w:rsidRPr="00A726AA" w:rsidRDefault="004B5147"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ՄԺՊ</w:t>
            </w:r>
          </w:p>
        </w:tc>
        <w:tc>
          <w:tcPr>
            <w:tcW w:w="8729" w:type="dxa"/>
          </w:tcPr>
          <w:p w14:paraId="71D4ACE9" w14:textId="77777777" w:rsidR="004B5147" w:rsidRPr="00A726AA" w:rsidRDefault="00774DE4" w:rsidP="006E733C">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Մ</w:t>
            </w:r>
            <w:r w:rsidR="004B5147" w:rsidRPr="00A726AA">
              <w:rPr>
                <w:rFonts w:ascii="GHEA Grapalat" w:hAnsi="GHEA Grapalat" w:cs="Sylfaen"/>
                <w:i/>
                <w:sz w:val="24"/>
                <w:szCs w:val="24"/>
                <w:lang w:val="hy-AM"/>
              </w:rPr>
              <w:t>իջն</w:t>
            </w:r>
            <w:r w:rsidR="006E733C" w:rsidRPr="00A726AA">
              <w:rPr>
                <w:rFonts w:ascii="GHEA Grapalat" w:hAnsi="GHEA Grapalat" w:cs="Sylfaen"/>
                <w:i/>
                <w:sz w:val="24"/>
                <w:szCs w:val="24"/>
                <w:lang w:val="hy-AM"/>
              </w:rPr>
              <w:t>ա</w:t>
            </w:r>
            <w:r w:rsidR="004B5147" w:rsidRPr="00A726AA">
              <w:rPr>
                <w:rFonts w:ascii="GHEA Grapalat" w:hAnsi="GHEA Grapalat" w:cs="Sylfaen"/>
                <w:i/>
                <w:sz w:val="24"/>
                <w:szCs w:val="24"/>
                <w:lang w:val="hy-AM"/>
              </w:rPr>
              <w:t>ժամկետ</w:t>
            </w:r>
            <w:r w:rsidR="00572A6E" w:rsidRPr="00A726AA">
              <w:rPr>
                <w:rFonts w:ascii="GHEA Grapalat" w:hAnsi="GHEA Grapalat" w:cs="Sylfaen"/>
                <w:i/>
                <w:sz w:val="24"/>
                <w:szCs w:val="24"/>
                <w:lang w:val="hy-AM"/>
              </w:rPr>
              <w:t xml:space="preserve"> արժեկտրոնային</w:t>
            </w:r>
            <w:r w:rsidR="004B5147" w:rsidRPr="00A726AA">
              <w:rPr>
                <w:rFonts w:ascii="GHEA Grapalat" w:hAnsi="GHEA Grapalat" w:cs="Times Armenian"/>
                <w:i/>
                <w:sz w:val="24"/>
                <w:szCs w:val="24"/>
                <w:lang w:val="hy-AM"/>
              </w:rPr>
              <w:t xml:space="preserve"> </w:t>
            </w:r>
            <w:r w:rsidR="004B5147" w:rsidRPr="00A726AA">
              <w:rPr>
                <w:rFonts w:ascii="GHEA Grapalat" w:hAnsi="GHEA Grapalat" w:cs="Sylfaen"/>
                <w:i/>
                <w:sz w:val="24"/>
                <w:szCs w:val="24"/>
                <w:lang w:val="hy-AM"/>
              </w:rPr>
              <w:t>պարտատոմսեր</w:t>
            </w:r>
          </w:p>
        </w:tc>
      </w:tr>
      <w:tr w:rsidR="003C2812" w:rsidRPr="00A726AA" w14:paraId="17067221" w14:textId="77777777" w:rsidTr="00012A55">
        <w:trPr>
          <w:trHeight w:val="387"/>
        </w:trPr>
        <w:tc>
          <w:tcPr>
            <w:tcW w:w="1396" w:type="dxa"/>
          </w:tcPr>
          <w:p w14:paraId="4DA4B776" w14:textId="12A40B81" w:rsidR="004B5147" w:rsidRPr="00A726AA" w:rsidRDefault="00DC0C32"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ԵԺՊ</w:t>
            </w:r>
          </w:p>
        </w:tc>
        <w:tc>
          <w:tcPr>
            <w:tcW w:w="8729" w:type="dxa"/>
          </w:tcPr>
          <w:p w14:paraId="431EFE16" w14:textId="77777777" w:rsidR="004B5147" w:rsidRPr="00A726AA" w:rsidRDefault="00774DE4"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Ե</w:t>
            </w:r>
            <w:r w:rsidR="004B5147" w:rsidRPr="00A726AA">
              <w:rPr>
                <w:rFonts w:ascii="GHEA Grapalat" w:hAnsi="GHEA Grapalat" w:cs="Sylfaen"/>
                <w:i/>
                <w:sz w:val="24"/>
                <w:szCs w:val="24"/>
                <w:lang w:val="hy-AM"/>
              </w:rPr>
              <w:t>րկարաժամկետ</w:t>
            </w:r>
            <w:r w:rsidR="004B5147" w:rsidRPr="00A726AA">
              <w:rPr>
                <w:rFonts w:ascii="GHEA Grapalat" w:hAnsi="GHEA Grapalat" w:cs="Times Armenian"/>
                <w:i/>
                <w:sz w:val="24"/>
                <w:szCs w:val="24"/>
                <w:lang w:val="hy-AM"/>
              </w:rPr>
              <w:t xml:space="preserve"> </w:t>
            </w:r>
            <w:r w:rsidR="00572A6E" w:rsidRPr="00A726AA">
              <w:rPr>
                <w:rFonts w:ascii="GHEA Grapalat" w:hAnsi="GHEA Grapalat" w:cs="Times Armenian"/>
                <w:i/>
                <w:sz w:val="24"/>
                <w:szCs w:val="24"/>
                <w:lang w:val="hy-AM"/>
              </w:rPr>
              <w:t xml:space="preserve">արժեկտրոնային </w:t>
            </w:r>
            <w:r w:rsidR="004B5147" w:rsidRPr="00A726AA">
              <w:rPr>
                <w:rFonts w:ascii="GHEA Grapalat" w:hAnsi="GHEA Grapalat" w:cs="Sylfaen"/>
                <w:i/>
                <w:sz w:val="24"/>
                <w:szCs w:val="24"/>
                <w:lang w:val="hy-AM"/>
              </w:rPr>
              <w:t>պարտատոմսեր</w:t>
            </w:r>
          </w:p>
        </w:tc>
      </w:tr>
      <w:tr w:rsidR="003C2812" w:rsidRPr="00A726AA" w14:paraId="3F250FDE" w14:textId="77777777" w:rsidTr="00012A55">
        <w:trPr>
          <w:trHeight w:val="387"/>
        </w:trPr>
        <w:tc>
          <w:tcPr>
            <w:tcW w:w="1396" w:type="dxa"/>
          </w:tcPr>
          <w:p w14:paraId="6D55112F" w14:textId="77777777" w:rsidR="004B5147" w:rsidRPr="00A726AA" w:rsidRDefault="004B5147"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ԽՊ</w:t>
            </w:r>
          </w:p>
        </w:tc>
        <w:tc>
          <w:tcPr>
            <w:tcW w:w="8729" w:type="dxa"/>
          </w:tcPr>
          <w:p w14:paraId="738136ED" w14:textId="77777777" w:rsidR="004B5147" w:rsidRPr="00A726AA" w:rsidRDefault="00774DE4"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Խ</w:t>
            </w:r>
            <w:r w:rsidR="004B5147" w:rsidRPr="00A726AA">
              <w:rPr>
                <w:rFonts w:ascii="GHEA Grapalat" w:hAnsi="GHEA Grapalat" w:cs="Sylfaen"/>
                <w:i/>
                <w:sz w:val="24"/>
                <w:szCs w:val="24"/>
                <w:lang w:val="hy-AM"/>
              </w:rPr>
              <w:t>նայողական</w:t>
            </w:r>
            <w:r w:rsidR="004B5147" w:rsidRPr="00A726AA">
              <w:rPr>
                <w:rFonts w:ascii="GHEA Grapalat" w:hAnsi="GHEA Grapalat" w:cs="Times Armenian"/>
                <w:i/>
                <w:sz w:val="24"/>
                <w:szCs w:val="24"/>
                <w:lang w:val="hy-AM"/>
              </w:rPr>
              <w:t xml:space="preserve"> </w:t>
            </w:r>
            <w:r w:rsidR="00572A6E" w:rsidRPr="00A726AA">
              <w:rPr>
                <w:rFonts w:ascii="GHEA Grapalat" w:hAnsi="GHEA Grapalat" w:cs="Times Armenian"/>
                <w:i/>
                <w:sz w:val="24"/>
                <w:szCs w:val="24"/>
                <w:lang w:val="hy-AM"/>
              </w:rPr>
              <w:t xml:space="preserve">արժեկտրոնային </w:t>
            </w:r>
            <w:r w:rsidR="004B5147" w:rsidRPr="00A726AA">
              <w:rPr>
                <w:rFonts w:ascii="GHEA Grapalat" w:hAnsi="GHEA Grapalat" w:cs="Sylfaen"/>
                <w:i/>
                <w:sz w:val="24"/>
                <w:szCs w:val="24"/>
                <w:lang w:val="hy-AM"/>
              </w:rPr>
              <w:t>պարտատոմսեր</w:t>
            </w:r>
          </w:p>
        </w:tc>
      </w:tr>
      <w:tr w:rsidR="003C2812" w:rsidRPr="00A726AA" w14:paraId="391B671D" w14:textId="77777777" w:rsidTr="00012A55">
        <w:trPr>
          <w:trHeight w:val="394"/>
        </w:trPr>
        <w:tc>
          <w:tcPr>
            <w:tcW w:w="1396" w:type="dxa"/>
          </w:tcPr>
          <w:p w14:paraId="0BDE9589" w14:textId="77777777" w:rsidR="004B5147" w:rsidRPr="00A726AA" w:rsidRDefault="004B5147"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ԳՊ</w:t>
            </w:r>
          </w:p>
        </w:tc>
        <w:tc>
          <w:tcPr>
            <w:tcW w:w="8729" w:type="dxa"/>
          </w:tcPr>
          <w:p w14:paraId="751B7318" w14:textId="77777777" w:rsidR="004B5147" w:rsidRPr="00A726AA" w:rsidRDefault="004B5147"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Գանձապետական</w:t>
            </w:r>
            <w:r w:rsidRPr="00A726AA">
              <w:rPr>
                <w:rFonts w:ascii="GHEA Grapalat" w:hAnsi="GHEA Grapalat" w:cs="Times Armenian"/>
                <w:i/>
                <w:sz w:val="24"/>
                <w:szCs w:val="24"/>
                <w:lang w:val="hy-AM"/>
              </w:rPr>
              <w:t xml:space="preserve"> </w:t>
            </w:r>
            <w:r w:rsidRPr="00A726AA">
              <w:rPr>
                <w:rFonts w:ascii="GHEA Grapalat" w:hAnsi="GHEA Grapalat" w:cs="Sylfaen"/>
                <w:i/>
                <w:sz w:val="24"/>
                <w:szCs w:val="24"/>
                <w:lang w:val="hy-AM"/>
              </w:rPr>
              <w:t>պահառու</w:t>
            </w:r>
          </w:p>
        </w:tc>
      </w:tr>
      <w:tr w:rsidR="003C2812" w:rsidRPr="001A4C58" w14:paraId="7E13D4A7" w14:textId="77777777" w:rsidTr="003C014E">
        <w:trPr>
          <w:trHeight w:val="431"/>
        </w:trPr>
        <w:tc>
          <w:tcPr>
            <w:tcW w:w="1396" w:type="dxa"/>
          </w:tcPr>
          <w:p w14:paraId="6B4FA610" w14:textId="77777777" w:rsidR="004B5147" w:rsidRPr="00A726AA" w:rsidRDefault="004B5147"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ՀՆԱ</w:t>
            </w:r>
          </w:p>
        </w:tc>
        <w:tc>
          <w:tcPr>
            <w:tcW w:w="8729" w:type="dxa"/>
          </w:tcPr>
          <w:p w14:paraId="566865BD" w14:textId="18EB814D" w:rsidR="0071176E" w:rsidRPr="003C014E" w:rsidRDefault="004B5147" w:rsidP="00FD36AD">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Համախառն</w:t>
            </w:r>
            <w:r w:rsidRPr="00A726AA">
              <w:rPr>
                <w:rFonts w:ascii="GHEA Grapalat" w:hAnsi="GHEA Grapalat" w:cs="Times Armenian"/>
                <w:i/>
                <w:sz w:val="24"/>
                <w:szCs w:val="24"/>
                <w:lang w:val="hy-AM"/>
              </w:rPr>
              <w:t xml:space="preserve"> </w:t>
            </w:r>
            <w:r w:rsidRPr="00A726AA">
              <w:rPr>
                <w:rFonts w:ascii="GHEA Grapalat" w:hAnsi="GHEA Grapalat" w:cs="Sylfaen"/>
                <w:i/>
                <w:sz w:val="24"/>
                <w:szCs w:val="24"/>
                <w:lang w:val="hy-AM"/>
              </w:rPr>
              <w:t>ներքին</w:t>
            </w:r>
            <w:r w:rsidRPr="00A726AA">
              <w:rPr>
                <w:rFonts w:ascii="GHEA Grapalat" w:hAnsi="GHEA Grapalat" w:cs="Times Armenian"/>
                <w:i/>
                <w:sz w:val="24"/>
                <w:szCs w:val="24"/>
                <w:lang w:val="hy-AM"/>
              </w:rPr>
              <w:t xml:space="preserve"> </w:t>
            </w:r>
            <w:r w:rsidRPr="00A726AA">
              <w:rPr>
                <w:rFonts w:ascii="GHEA Grapalat" w:hAnsi="GHEA Grapalat" w:cs="Sylfaen"/>
                <w:i/>
                <w:sz w:val="24"/>
                <w:szCs w:val="24"/>
                <w:lang w:val="hy-AM"/>
              </w:rPr>
              <w:t>արդյունք</w:t>
            </w:r>
          </w:p>
        </w:tc>
      </w:tr>
      <w:tr w:rsidR="003C2812" w:rsidRPr="00A726AA" w14:paraId="5437EB73" w14:textId="77777777" w:rsidTr="00012A55">
        <w:trPr>
          <w:trHeight w:val="387"/>
        </w:trPr>
        <w:tc>
          <w:tcPr>
            <w:tcW w:w="1396" w:type="dxa"/>
          </w:tcPr>
          <w:p w14:paraId="6E875ECE" w14:textId="77777777" w:rsidR="00647A2A" w:rsidRPr="00A726AA" w:rsidRDefault="00647A2A"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ՄԺԾԾ</w:t>
            </w:r>
          </w:p>
        </w:tc>
        <w:tc>
          <w:tcPr>
            <w:tcW w:w="8729" w:type="dxa"/>
          </w:tcPr>
          <w:p w14:paraId="5A4CED49" w14:textId="77777777" w:rsidR="00647A2A" w:rsidRPr="00A726AA" w:rsidRDefault="00647A2A"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Միջնաժամկետ ծախսերի ծրագիր</w:t>
            </w:r>
          </w:p>
        </w:tc>
      </w:tr>
      <w:tr w:rsidR="003C2812" w:rsidRPr="00A726AA" w14:paraId="3DEA624C" w14:textId="77777777" w:rsidTr="00012A55">
        <w:trPr>
          <w:trHeight w:val="387"/>
        </w:trPr>
        <w:tc>
          <w:tcPr>
            <w:tcW w:w="1396" w:type="dxa"/>
          </w:tcPr>
          <w:p w14:paraId="00508421" w14:textId="77777777" w:rsidR="004B5147" w:rsidRPr="00A726AA" w:rsidRDefault="004B5147"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ԳՄՀ</w:t>
            </w:r>
          </w:p>
        </w:tc>
        <w:tc>
          <w:tcPr>
            <w:tcW w:w="8729" w:type="dxa"/>
          </w:tcPr>
          <w:p w14:paraId="2BE9A84D" w14:textId="77777777" w:rsidR="004B5147" w:rsidRPr="00A726AA" w:rsidRDefault="004B5147"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Գանձապետական</w:t>
            </w:r>
            <w:r w:rsidRPr="00A726AA">
              <w:rPr>
                <w:rFonts w:ascii="GHEA Grapalat" w:hAnsi="GHEA Grapalat" w:cs="Times Armenian"/>
                <w:i/>
                <w:sz w:val="24"/>
                <w:szCs w:val="24"/>
                <w:lang w:val="hy-AM"/>
              </w:rPr>
              <w:t xml:space="preserve"> </w:t>
            </w:r>
            <w:r w:rsidRPr="00A726AA">
              <w:rPr>
                <w:rFonts w:ascii="GHEA Grapalat" w:hAnsi="GHEA Grapalat" w:cs="Sylfaen"/>
                <w:i/>
                <w:sz w:val="24"/>
                <w:szCs w:val="24"/>
                <w:lang w:val="hy-AM"/>
              </w:rPr>
              <w:t>միասնական</w:t>
            </w:r>
            <w:r w:rsidRPr="00A726AA">
              <w:rPr>
                <w:rFonts w:ascii="GHEA Grapalat" w:hAnsi="GHEA Grapalat" w:cs="Times Armenian"/>
                <w:i/>
                <w:sz w:val="24"/>
                <w:szCs w:val="24"/>
                <w:lang w:val="hy-AM"/>
              </w:rPr>
              <w:t xml:space="preserve"> </w:t>
            </w:r>
            <w:r w:rsidRPr="00A726AA">
              <w:rPr>
                <w:rFonts w:ascii="GHEA Grapalat" w:hAnsi="GHEA Grapalat" w:cs="Sylfaen"/>
                <w:i/>
                <w:sz w:val="24"/>
                <w:szCs w:val="24"/>
                <w:lang w:val="hy-AM"/>
              </w:rPr>
              <w:t>հաշիվ</w:t>
            </w:r>
          </w:p>
        </w:tc>
      </w:tr>
      <w:tr w:rsidR="003C2812" w:rsidRPr="00A726AA" w14:paraId="5E5F77EB" w14:textId="77777777" w:rsidTr="00012A55">
        <w:trPr>
          <w:trHeight w:val="394"/>
        </w:trPr>
        <w:tc>
          <w:tcPr>
            <w:tcW w:w="1396" w:type="dxa"/>
          </w:tcPr>
          <w:p w14:paraId="63C9DB0B" w14:textId="77777777" w:rsidR="0031375C" w:rsidRPr="00A726AA" w:rsidRDefault="00647A2A"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 xml:space="preserve">ՀՀ </w:t>
            </w:r>
            <w:r w:rsidR="00182FA0" w:rsidRPr="00A726AA">
              <w:rPr>
                <w:rFonts w:ascii="GHEA Grapalat" w:hAnsi="GHEA Grapalat" w:cs="Sylfaen"/>
                <w:i/>
                <w:sz w:val="24"/>
                <w:szCs w:val="24"/>
                <w:lang w:val="hy-AM"/>
              </w:rPr>
              <w:t>ՖՆ</w:t>
            </w:r>
          </w:p>
        </w:tc>
        <w:tc>
          <w:tcPr>
            <w:tcW w:w="8729" w:type="dxa"/>
          </w:tcPr>
          <w:p w14:paraId="51E5223E" w14:textId="77777777" w:rsidR="0031375C" w:rsidRPr="00A726AA" w:rsidRDefault="00182FA0" w:rsidP="00647A2A">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Հ</w:t>
            </w:r>
            <w:r w:rsidR="00647A2A" w:rsidRPr="00A726AA">
              <w:rPr>
                <w:rFonts w:ascii="GHEA Grapalat" w:hAnsi="GHEA Grapalat" w:cs="Sylfaen"/>
                <w:i/>
                <w:sz w:val="24"/>
                <w:szCs w:val="24"/>
                <w:lang w:val="hy-AM"/>
              </w:rPr>
              <w:t>այաստանի Հանրապետության ֆինանսների նախարարություն</w:t>
            </w:r>
            <w:r w:rsidRPr="00A726AA">
              <w:rPr>
                <w:rFonts w:ascii="GHEA Grapalat" w:hAnsi="GHEA Grapalat" w:cs="Sylfaen"/>
                <w:i/>
                <w:sz w:val="24"/>
                <w:szCs w:val="24"/>
                <w:lang w:val="hy-AM"/>
              </w:rPr>
              <w:t xml:space="preserve"> </w:t>
            </w:r>
          </w:p>
        </w:tc>
      </w:tr>
      <w:tr w:rsidR="0031375C" w:rsidRPr="00A726AA" w14:paraId="2FC769FB" w14:textId="77777777" w:rsidTr="00012A55">
        <w:trPr>
          <w:trHeight w:val="387"/>
        </w:trPr>
        <w:tc>
          <w:tcPr>
            <w:tcW w:w="1396" w:type="dxa"/>
          </w:tcPr>
          <w:p w14:paraId="0F885295" w14:textId="77777777" w:rsidR="0031375C" w:rsidRPr="00A726AA" w:rsidRDefault="00647A2A"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ՀՀ ԿԲ</w:t>
            </w:r>
          </w:p>
        </w:tc>
        <w:tc>
          <w:tcPr>
            <w:tcW w:w="8729" w:type="dxa"/>
          </w:tcPr>
          <w:p w14:paraId="7BD4DA4B" w14:textId="77777777" w:rsidR="0031375C" w:rsidRPr="00A726AA" w:rsidRDefault="00647A2A" w:rsidP="009D2397">
            <w:pPr>
              <w:spacing w:after="0" w:line="240" w:lineRule="auto"/>
              <w:jc w:val="both"/>
              <w:rPr>
                <w:rFonts w:ascii="GHEA Grapalat" w:hAnsi="GHEA Grapalat" w:cs="Sylfaen"/>
                <w:i/>
                <w:sz w:val="24"/>
                <w:szCs w:val="24"/>
                <w:lang w:val="hy-AM"/>
              </w:rPr>
            </w:pPr>
            <w:r w:rsidRPr="00A726AA">
              <w:rPr>
                <w:rFonts w:ascii="GHEA Grapalat" w:hAnsi="GHEA Grapalat" w:cs="Sylfaen"/>
                <w:i/>
                <w:sz w:val="24"/>
                <w:szCs w:val="24"/>
                <w:lang w:val="hy-AM"/>
              </w:rPr>
              <w:t>Հայաստանի Հանրապետության կենտրոնական բանկ</w:t>
            </w:r>
          </w:p>
        </w:tc>
      </w:tr>
    </w:tbl>
    <w:p w14:paraId="10398A0B" w14:textId="77777777" w:rsidR="00883702" w:rsidRPr="00A726AA" w:rsidRDefault="00883702" w:rsidP="00590CA8">
      <w:pPr>
        <w:rPr>
          <w:rFonts w:ascii="GHEA Grapalat" w:hAnsi="GHEA Grapalat"/>
          <w:lang w:val="hy-AM"/>
        </w:rPr>
      </w:pPr>
    </w:p>
    <w:p w14:paraId="0A7182E5" w14:textId="77777777" w:rsidR="00883702" w:rsidRPr="00A726AA" w:rsidRDefault="00F53D41" w:rsidP="00F53D41">
      <w:pPr>
        <w:rPr>
          <w:rFonts w:ascii="GHEA Grapalat" w:hAnsi="GHEA Grapalat" w:cs="Arial"/>
          <w:lang w:val="hy-AM"/>
        </w:rPr>
      </w:pPr>
      <w:r w:rsidRPr="00A726AA">
        <w:rPr>
          <w:rFonts w:ascii="GHEA Grapalat" w:hAnsi="GHEA Grapalat" w:cs="Arial"/>
          <w:lang w:val="hy-AM"/>
        </w:rPr>
        <w:t xml:space="preserve">Հաշվետվությունում </w:t>
      </w:r>
      <w:r w:rsidR="00EC4B8D" w:rsidRPr="00A726AA">
        <w:rPr>
          <w:rFonts w:ascii="GHEA Grapalat" w:hAnsi="GHEA Grapalat" w:cs="Arial"/>
          <w:lang w:val="hy-AM"/>
        </w:rPr>
        <w:t xml:space="preserve">ներկայացված </w:t>
      </w:r>
      <w:r w:rsidRPr="00A726AA">
        <w:rPr>
          <w:rFonts w:ascii="GHEA Grapalat" w:hAnsi="GHEA Grapalat" w:cs="Arial"/>
          <w:lang w:val="hy-AM"/>
        </w:rPr>
        <w:t xml:space="preserve">թվերը կլորացնելու արդյունքում հնարավոր է, որ բաղադրիչների հանրագումարը </w:t>
      </w:r>
      <w:r w:rsidR="00637ACF" w:rsidRPr="00A726AA">
        <w:rPr>
          <w:rFonts w:ascii="GHEA Grapalat" w:hAnsi="GHEA Grapalat" w:cs="Arial"/>
          <w:lang w:val="hy-AM"/>
        </w:rPr>
        <w:t xml:space="preserve">տասնորդականով </w:t>
      </w:r>
      <w:r w:rsidRPr="00A726AA">
        <w:rPr>
          <w:rFonts w:ascii="GHEA Grapalat" w:hAnsi="GHEA Grapalat" w:cs="Arial"/>
          <w:lang w:val="hy-AM"/>
        </w:rPr>
        <w:t>շեղվի ընդամենը գումարային ցուցանիշից:</w:t>
      </w:r>
    </w:p>
    <w:p w14:paraId="2930CCBB" w14:textId="18030178" w:rsidR="00E42E91" w:rsidRPr="00A726AA" w:rsidRDefault="00E42E91" w:rsidP="00233B23">
      <w:pPr>
        <w:pStyle w:val="Heading2"/>
        <w:spacing w:after="360" w:line="264" w:lineRule="auto"/>
        <w:ind w:firstLine="0"/>
        <w:rPr>
          <w:rFonts w:ascii="GHEA Grapalat" w:hAnsi="GHEA Grapalat" w:cs="Sylfaen"/>
          <w:lang w:val="hy-AM"/>
        </w:rPr>
      </w:pPr>
    </w:p>
    <w:p w14:paraId="367A71B8" w14:textId="77777777" w:rsidR="00E42E91" w:rsidRPr="00A726AA" w:rsidRDefault="00E42E91">
      <w:pPr>
        <w:spacing w:after="0" w:line="240" w:lineRule="auto"/>
        <w:rPr>
          <w:rFonts w:ascii="GHEA Grapalat" w:hAnsi="GHEA Grapalat" w:cs="Sylfaen"/>
          <w:sz w:val="24"/>
          <w:lang w:val="hy-AM"/>
        </w:rPr>
      </w:pPr>
      <w:r w:rsidRPr="00A726AA">
        <w:rPr>
          <w:rFonts w:ascii="GHEA Grapalat" w:hAnsi="GHEA Grapalat" w:cs="Sylfaen"/>
          <w:sz w:val="24"/>
          <w:lang w:val="hy-AM"/>
        </w:rPr>
        <w:br w:type="page"/>
      </w:r>
    </w:p>
    <w:p w14:paraId="55273F2A" w14:textId="269A7D55" w:rsidR="00EB1FC8" w:rsidRPr="00A726AA" w:rsidRDefault="00375CFA" w:rsidP="00FA07C1">
      <w:pPr>
        <w:pStyle w:val="Heading2"/>
        <w:numPr>
          <w:ilvl w:val="0"/>
          <w:numId w:val="9"/>
        </w:numPr>
        <w:spacing w:after="360" w:line="264" w:lineRule="auto"/>
        <w:ind w:left="426" w:hanging="425"/>
        <w:rPr>
          <w:rFonts w:ascii="GHEA Grapalat" w:hAnsi="GHEA Grapalat"/>
          <w:b/>
          <w:sz w:val="28"/>
          <w:lang w:val="hy-AM"/>
        </w:rPr>
      </w:pPr>
      <w:bookmarkStart w:id="5" w:name="_Toc141438647"/>
      <w:bookmarkStart w:id="6" w:name="_Toc170035646"/>
      <w:bookmarkStart w:id="7" w:name="_Toc199858475"/>
      <w:r w:rsidRPr="00A726AA">
        <w:rPr>
          <w:rFonts w:ascii="GHEA Grapalat" w:hAnsi="GHEA Grapalat"/>
          <w:b/>
          <w:sz w:val="28"/>
          <w:lang w:val="hy-AM"/>
        </w:rPr>
        <w:lastRenderedPageBreak/>
        <w:t>Ա</w:t>
      </w:r>
      <w:r w:rsidR="00EB1FC8" w:rsidRPr="00A726AA">
        <w:rPr>
          <w:rFonts w:ascii="GHEA Grapalat" w:hAnsi="GHEA Grapalat"/>
          <w:b/>
          <w:sz w:val="28"/>
          <w:lang w:val="hy-AM"/>
        </w:rPr>
        <w:t>մփոփագիր</w:t>
      </w:r>
      <w:bookmarkEnd w:id="5"/>
      <w:bookmarkEnd w:id="6"/>
      <w:bookmarkEnd w:id="7"/>
    </w:p>
    <w:p w14:paraId="1ABD8E36" w14:textId="381103BC" w:rsidR="001E10A1" w:rsidRPr="00B175D1" w:rsidRDefault="001E10A1" w:rsidP="001E10A1">
      <w:pPr>
        <w:pStyle w:val="ListParagraph"/>
        <w:numPr>
          <w:ilvl w:val="0"/>
          <w:numId w:val="8"/>
        </w:numPr>
        <w:spacing w:after="0" w:line="360" w:lineRule="auto"/>
        <w:ind w:left="284"/>
        <w:jc w:val="both"/>
        <w:rPr>
          <w:rFonts w:ascii="GHEA Grapalat" w:eastAsia="Arial Unicode MS" w:hAnsi="GHEA Grapalat"/>
          <w:sz w:val="24"/>
          <w:szCs w:val="24"/>
          <w:lang w:val="hy-AM"/>
        </w:rPr>
      </w:pPr>
      <w:r w:rsidRPr="00B175D1">
        <w:rPr>
          <w:rFonts w:ascii="GHEA Grapalat" w:eastAsia="Arial Unicode MS" w:hAnsi="GHEA Grapalat"/>
          <w:sz w:val="24"/>
          <w:szCs w:val="24"/>
          <w:lang w:val="hy-AM"/>
        </w:rPr>
        <w:t xml:space="preserve">2024թ-ը սկսվել է տնտեսական աճի բարձր տեմպով, որն աստիճանաբար դանդաղել է, սակայն մնացել է բարձր մակարդակում՝ իր վրա կրելով նաև հիմնային մետաղների արտադրության կտրուկ աճի և Լեռնային Ղարաբաղից ՀՀ բռնի տեղահանված մեր հայրենակիցների սպառման և տնտեսական գործունեության ազդեցությունները: Արդյունքում, 2024թ. գրանցվել է </w:t>
      </w:r>
      <w:r w:rsidRPr="0029101C">
        <w:rPr>
          <w:rFonts w:ascii="GHEA Grapalat" w:eastAsia="Arial Unicode MS" w:hAnsi="GHEA Grapalat"/>
          <w:sz w:val="24"/>
          <w:szCs w:val="24"/>
          <w:lang w:val="hy-AM"/>
        </w:rPr>
        <w:t>ՀՆԱ-ի 5.9% իրական աճ:</w:t>
      </w:r>
    </w:p>
    <w:p w14:paraId="24E4B021" w14:textId="32EBD967" w:rsidR="00B175D1" w:rsidRPr="00B175D1" w:rsidRDefault="00B175D1" w:rsidP="00B175D1">
      <w:pPr>
        <w:pStyle w:val="ListParagraph"/>
        <w:numPr>
          <w:ilvl w:val="0"/>
          <w:numId w:val="8"/>
        </w:numPr>
        <w:spacing w:after="0" w:line="360" w:lineRule="auto"/>
        <w:ind w:left="284"/>
        <w:jc w:val="both"/>
        <w:rPr>
          <w:rFonts w:ascii="GHEA Grapalat" w:eastAsia="Arial Unicode MS" w:hAnsi="GHEA Grapalat"/>
          <w:sz w:val="24"/>
          <w:szCs w:val="24"/>
          <w:lang w:val="hy-AM"/>
        </w:rPr>
      </w:pPr>
      <w:r w:rsidRPr="00B175D1">
        <w:rPr>
          <w:rFonts w:ascii="GHEA Grapalat" w:eastAsia="Arial Unicode MS" w:hAnsi="GHEA Grapalat"/>
          <w:sz w:val="24"/>
          <w:szCs w:val="24"/>
          <w:lang w:val="hy-AM"/>
        </w:rPr>
        <w:t>ՀՀ սպառողական շուկայում նախորդ տարում առկա գնանկումային միտումները շարունակաբար մեղմվել են և փոխարինվել թույլ՝ ԿԲ թիրախային միջակայքից ներքև գնաճային միտումներով։  2024թ. դեկտեմբերին 12-ամսյա գնաճը կազմել է 1.5%: Տարվա ընթացքում ՀՀ ԿԲ-ը զգալիորեն մեղմել է դրամավարկային պայմանները և քաղաքականության տոկոսադրույքը նվազեցրել 2</w:t>
      </w:r>
      <w:r w:rsidRPr="0029101C">
        <w:rPr>
          <w:rFonts w:ascii="Cambria Math" w:eastAsia="Arial Unicode MS" w:hAnsi="Cambria Math" w:cs="Cambria Math"/>
          <w:sz w:val="24"/>
          <w:szCs w:val="24"/>
          <w:lang w:val="hy-AM"/>
        </w:rPr>
        <w:t>․</w:t>
      </w:r>
      <w:r w:rsidRPr="00B175D1">
        <w:rPr>
          <w:rFonts w:ascii="GHEA Grapalat" w:eastAsia="Arial Unicode MS" w:hAnsi="GHEA Grapalat"/>
          <w:sz w:val="24"/>
          <w:szCs w:val="24"/>
          <w:lang w:val="hy-AM"/>
        </w:rPr>
        <w:t xml:space="preserve">25 տոկոսային կետով` դեկտեմբերին սահմանելով այն 7.0%-ի մակարդակում: </w:t>
      </w:r>
    </w:p>
    <w:p w14:paraId="48398B8C" w14:textId="2B2DB80B" w:rsidR="009A6DF5" w:rsidRPr="0029101C" w:rsidRDefault="00DF3DAF" w:rsidP="00DF3DAF">
      <w:pPr>
        <w:pStyle w:val="ListParagraph"/>
        <w:numPr>
          <w:ilvl w:val="0"/>
          <w:numId w:val="8"/>
        </w:numPr>
        <w:spacing w:after="0" w:line="360" w:lineRule="auto"/>
        <w:ind w:left="284"/>
        <w:jc w:val="both"/>
        <w:rPr>
          <w:rFonts w:ascii="GHEA Grapalat" w:eastAsia="Arial Unicode MS" w:hAnsi="GHEA Grapalat"/>
          <w:sz w:val="24"/>
          <w:szCs w:val="24"/>
          <w:lang w:val="hy-AM"/>
        </w:rPr>
      </w:pPr>
      <w:r w:rsidRPr="00DF3DAF">
        <w:rPr>
          <w:rFonts w:ascii="GHEA Grapalat" w:eastAsia="Arial Unicode MS" w:hAnsi="GHEA Grapalat"/>
          <w:sz w:val="24"/>
          <w:szCs w:val="24"/>
          <w:lang w:val="hy-AM"/>
        </w:rPr>
        <w:t>2024թ. հարկաբյուջետային քաղաքականությունն ուղղված է եղել ՀՀ կառավարության 2021-2026թթ. ծրագրի թիրախների ապահովմանը՝ պետական ներդրումների մակարդակի բարձրացմամբ, ծախսերի իրականացման արդյունավետության աճով և պարտքի կայունության պահպանմամբ: Տնտեսական աճի՝ իր ներուժային մակարդակին մոտենալու պայմաններում հարկաբյուջետային քաղաքականությունն ունեցել է չեզոքին մոտ դիրք՝ միաժամանակ ուղղված լինելով տնտեսական ներուժի բարձրացմանը և կառավարության պարտքի կայունության պահպանմանը: Պետական բյուջեի պակասուրդը ձևավորվել է այնպիսի մակարդակում, որը թույլ է տվել կառավարության պարտքի բեռը պահպանել ապահով մակարդակում: Արդյունքում, բյուջեով կանխատեսված</w:t>
      </w:r>
      <w:r w:rsidRPr="0029101C">
        <w:rPr>
          <w:rFonts w:ascii="GHEA Grapalat" w:eastAsia="Arial Unicode MS" w:hAnsi="GHEA Grapalat"/>
          <w:sz w:val="24"/>
          <w:szCs w:val="24"/>
          <w:lang w:val="hy-AM"/>
        </w:rPr>
        <w:t>` ՀՆԱ-ի նկատմամբ 4.6% պակասուրդի փոխարեն ձևավորվել է 3.7% պակասուրդ՝ նախորդ տարվա համեմատ աճելով 1.7 տոկոսային կետով։</w:t>
      </w:r>
    </w:p>
    <w:p w14:paraId="5371A408" w14:textId="6352B040" w:rsidR="0048224F" w:rsidRPr="00A726AA" w:rsidRDefault="009747CC" w:rsidP="009747CC">
      <w:pPr>
        <w:pStyle w:val="ListParagraph"/>
        <w:numPr>
          <w:ilvl w:val="0"/>
          <w:numId w:val="8"/>
        </w:numPr>
        <w:spacing w:after="0" w:line="360" w:lineRule="auto"/>
        <w:ind w:left="284"/>
        <w:jc w:val="both"/>
        <w:rPr>
          <w:rFonts w:ascii="GHEA Grapalat" w:hAnsi="GHEA Grapalat" w:cs="Sylfaen"/>
          <w:sz w:val="24"/>
          <w:lang w:val="hy-AM"/>
        </w:rPr>
      </w:pPr>
      <w:r w:rsidRPr="00A726AA">
        <w:rPr>
          <w:rFonts w:ascii="GHEA Grapalat" w:hAnsi="GHEA Grapalat" w:cs="Sylfaen"/>
          <w:sz w:val="24"/>
          <w:lang w:val="hy-AM"/>
        </w:rPr>
        <w:t>2024 թվականի դեկտեմբերի 31-ի դրությամբ ՀՀ պետական պարտքը կազմել է 5,092.7 մլրդ դրամ կամ 12,842.2 մլն ԱՄՆ դոլար:</w:t>
      </w:r>
      <w:r w:rsidRPr="00A726AA">
        <w:rPr>
          <w:lang w:val="hy-AM"/>
        </w:rPr>
        <w:t xml:space="preserve"> </w:t>
      </w:r>
      <w:r w:rsidRPr="00A726AA">
        <w:rPr>
          <w:rFonts w:ascii="GHEA Grapalat" w:hAnsi="GHEA Grapalat" w:cs="Sylfaen"/>
          <w:sz w:val="24"/>
          <w:lang w:val="hy-AM"/>
        </w:rPr>
        <w:t xml:space="preserve">Նախորդ տարվա համեմատ պարտքի ծավալն աճել է է 297.8 մլրդ դրամով կամ 6.2%-ով, այդ թվում՝ ՀՀ կառավարության պարտքի ծավալն աճել է 320.9 մլրդ դրամով կամ 7.0%-ով, իսկ ՀՀ ԿԲ-ի արտաքին պարտքի ծավալը դրամային արտահայտությամբ նվազել է 23.1 մլրդ դրամով կամ 10.4%-ով։  </w:t>
      </w:r>
    </w:p>
    <w:p w14:paraId="08802B5B" w14:textId="09D6F51E" w:rsidR="0048224F" w:rsidRPr="00A726AA" w:rsidRDefault="009747CC" w:rsidP="009747CC">
      <w:pPr>
        <w:pStyle w:val="ListParagraph"/>
        <w:numPr>
          <w:ilvl w:val="0"/>
          <w:numId w:val="8"/>
        </w:numPr>
        <w:spacing w:after="0" w:line="360" w:lineRule="auto"/>
        <w:ind w:left="284"/>
        <w:jc w:val="both"/>
        <w:rPr>
          <w:rFonts w:ascii="GHEA Grapalat" w:hAnsi="GHEA Grapalat" w:cs="Sylfaen"/>
          <w:sz w:val="24"/>
          <w:lang w:val="hy-AM"/>
        </w:rPr>
      </w:pPr>
      <w:r w:rsidRPr="00A726AA">
        <w:rPr>
          <w:rFonts w:ascii="GHEA Grapalat" w:hAnsi="GHEA Grapalat" w:cs="Sylfaen"/>
          <w:sz w:val="24"/>
          <w:lang w:val="hy-AM"/>
        </w:rPr>
        <w:lastRenderedPageBreak/>
        <w:t>ՀՀ կ</w:t>
      </w:r>
      <w:r w:rsidR="0048224F" w:rsidRPr="00A726AA">
        <w:rPr>
          <w:rFonts w:ascii="GHEA Grapalat" w:hAnsi="GHEA Grapalat" w:cs="Sylfaen"/>
          <w:sz w:val="24"/>
          <w:lang w:val="hy-AM"/>
        </w:rPr>
        <w:t xml:space="preserve">առավարության պարտք/ՀՆԱ ցուցանիշը կազմել </w:t>
      </w:r>
      <w:r w:rsidR="00880429" w:rsidRPr="00A726AA">
        <w:rPr>
          <w:rFonts w:ascii="GHEA Grapalat" w:hAnsi="GHEA Grapalat" w:cs="Sylfaen"/>
          <w:sz w:val="24"/>
          <w:lang w:val="hy-AM"/>
        </w:rPr>
        <w:t xml:space="preserve">է </w:t>
      </w:r>
      <w:r w:rsidR="00415B1C">
        <w:rPr>
          <w:rFonts w:ascii="GHEA Grapalat" w:hAnsi="GHEA Grapalat" w:cs="Sylfaen"/>
          <w:sz w:val="24"/>
          <w:lang w:val="hy-AM"/>
        </w:rPr>
        <w:t>48.0</w:t>
      </w:r>
      <w:r w:rsidRPr="00A726AA">
        <w:rPr>
          <w:rFonts w:ascii="GHEA Grapalat" w:hAnsi="GHEA Grapalat" w:cs="Sylfaen"/>
          <w:sz w:val="24"/>
          <w:lang w:val="hy-AM"/>
        </w:rPr>
        <w:t xml:space="preserve">%՝ </w:t>
      </w:r>
      <w:r w:rsidR="00FD36AD" w:rsidRPr="00A726AA">
        <w:rPr>
          <w:rFonts w:ascii="GHEA Grapalat" w:hAnsi="GHEA Grapalat" w:cs="Sylfaen"/>
          <w:sz w:val="24"/>
          <w:lang w:val="hy-AM"/>
        </w:rPr>
        <w:t xml:space="preserve">նախորդ տարվա համեմատ </w:t>
      </w:r>
      <w:r w:rsidRPr="00A726AA">
        <w:rPr>
          <w:rFonts w:ascii="GHEA Grapalat" w:hAnsi="GHEA Grapalat" w:cs="Sylfaen"/>
          <w:sz w:val="24"/>
          <w:lang w:val="hy-AM"/>
        </w:rPr>
        <w:t>նվազե</w:t>
      </w:r>
      <w:r w:rsidR="00415B1C">
        <w:rPr>
          <w:rFonts w:ascii="GHEA Grapalat" w:hAnsi="GHEA Grapalat" w:cs="Sylfaen"/>
          <w:sz w:val="24"/>
          <w:lang w:val="hy-AM"/>
        </w:rPr>
        <w:t>լով 0.</w:t>
      </w:r>
      <w:r w:rsidR="00415B1C" w:rsidRPr="00415B1C">
        <w:rPr>
          <w:rFonts w:ascii="GHEA Grapalat" w:hAnsi="GHEA Grapalat" w:cs="Sylfaen"/>
          <w:sz w:val="24"/>
          <w:lang w:val="hy-AM"/>
        </w:rPr>
        <w:t>2</w:t>
      </w:r>
      <w:r w:rsidR="0048224F" w:rsidRPr="00A726AA">
        <w:rPr>
          <w:rFonts w:ascii="GHEA Grapalat" w:hAnsi="GHEA Grapalat" w:cs="Sylfaen"/>
          <w:sz w:val="24"/>
          <w:lang w:val="hy-AM"/>
        </w:rPr>
        <w:t xml:space="preserve"> տոկոսային կետով:  </w:t>
      </w:r>
    </w:p>
    <w:p w14:paraId="0C116742" w14:textId="50DD2D06" w:rsidR="0048224F" w:rsidRPr="00A726AA" w:rsidRDefault="0048224F" w:rsidP="00182FAE">
      <w:pPr>
        <w:pStyle w:val="ListParagraph"/>
        <w:numPr>
          <w:ilvl w:val="0"/>
          <w:numId w:val="8"/>
        </w:numPr>
        <w:spacing w:after="0" w:line="360" w:lineRule="auto"/>
        <w:ind w:left="284"/>
        <w:jc w:val="both"/>
        <w:rPr>
          <w:rFonts w:ascii="GHEA Grapalat" w:hAnsi="GHEA Grapalat" w:cs="Times Unicode"/>
          <w:sz w:val="24"/>
          <w:szCs w:val="24"/>
          <w:lang w:val="hy-AM"/>
        </w:rPr>
      </w:pPr>
      <w:r w:rsidRPr="00A726AA">
        <w:rPr>
          <w:rFonts w:ascii="GHEA Grapalat" w:eastAsia="Arial Unicode MS" w:hAnsi="GHEA Grapalat"/>
          <w:sz w:val="24"/>
          <w:szCs w:val="24"/>
          <w:lang w:val="hy-AM"/>
        </w:rPr>
        <w:t>ՀՀ կառավարության պարտքը</w:t>
      </w:r>
      <w:r w:rsidR="00182FAE" w:rsidRPr="00A726AA">
        <w:rPr>
          <w:rFonts w:ascii="GHEA Grapalat" w:eastAsia="Arial Unicode MS" w:hAnsi="GHEA Grapalat"/>
          <w:sz w:val="24"/>
          <w:szCs w:val="24"/>
          <w:lang w:val="hy-AM"/>
        </w:rPr>
        <w:t xml:space="preserve"> 2024</w:t>
      </w:r>
      <w:r w:rsidRPr="00A726AA">
        <w:rPr>
          <w:rFonts w:ascii="GHEA Grapalat" w:eastAsia="Arial Unicode MS" w:hAnsi="GHEA Grapalat"/>
          <w:sz w:val="24"/>
          <w:szCs w:val="24"/>
          <w:lang w:val="hy-AM"/>
        </w:rPr>
        <w:t xml:space="preserve"> թվականի դեկտեմբերի 31-ի դրությամբ կազմել է </w:t>
      </w:r>
      <w:r w:rsidR="00182FAE" w:rsidRPr="00A726AA">
        <w:rPr>
          <w:rFonts w:ascii="GHEA Grapalat" w:eastAsia="Arial Unicode MS" w:hAnsi="GHEA Grapalat"/>
          <w:sz w:val="24"/>
          <w:szCs w:val="24"/>
          <w:lang w:val="hy-AM"/>
        </w:rPr>
        <w:t>4,892.8 մլրդ դրամ</w:t>
      </w:r>
      <w:r w:rsidRPr="00A726AA">
        <w:rPr>
          <w:rFonts w:ascii="GHEA Grapalat" w:eastAsia="Arial Unicode MS" w:hAnsi="GHEA Grapalat"/>
          <w:sz w:val="24"/>
          <w:szCs w:val="24"/>
          <w:lang w:val="hy-AM"/>
        </w:rPr>
        <w:t xml:space="preserve">, </w:t>
      </w:r>
      <w:r w:rsidR="00D51888" w:rsidRPr="00A726AA">
        <w:rPr>
          <w:rFonts w:ascii="GHEA Grapalat" w:eastAsia="Arial Unicode MS" w:hAnsi="GHEA Grapalat"/>
          <w:sz w:val="24"/>
          <w:szCs w:val="24"/>
          <w:lang w:val="hy-AM"/>
        </w:rPr>
        <w:t xml:space="preserve">որում արտաքին պարտքը կազմել </w:t>
      </w:r>
      <w:r w:rsidR="00182FAE" w:rsidRPr="00A726AA">
        <w:rPr>
          <w:rFonts w:ascii="GHEA Grapalat" w:eastAsia="Arial Unicode MS" w:hAnsi="GHEA Grapalat"/>
          <w:sz w:val="24"/>
          <w:szCs w:val="24"/>
          <w:lang w:val="hy-AM"/>
        </w:rPr>
        <w:t xml:space="preserve"> 2,359.6 </w:t>
      </w:r>
      <w:r w:rsidR="00D51888" w:rsidRPr="00A726AA">
        <w:rPr>
          <w:rFonts w:ascii="GHEA Grapalat" w:eastAsia="Arial Unicode MS" w:hAnsi="GHEA Grapalat"/>
          <w:sz w:val="24"/>
          <w:szCs w:val="24"/>
          <w:lang w:val="hy-AM"/>
        </w:rPr>
        <w:t>մլրդ դրամ</w:t>
      </w:r>
      <w:r w:rsidR="00182FAE" w:rsidRPr="00A726AA">
        <w:rPr>
          <w:rFonts w:ascii="GHEA Grapalat" w:eastAsia="Arial Unicode MS" w:hAnsi="GHEA Grapalat"/>
          <w:sz w:val="24"/>
          <w:szCs w:val="24"/>
          <w:lang w:val="hy-AM"/>
        </w:rPr>
        <w:t xml:space="preserve"> (5,950.1</w:t>
      </w:r>
      <w:r w:rsidR="00D51888" w:rsidRPr="00A726AA">
        <w:rPr>
          <w:rFonts w:ascii="GHEA Grapalat" w:eastAsia="Arial Unicode MS" w:hAnsi="GHEA Grapalat"/>
          <w:sz w:val="24"/>
          <w:szCs w:val="24"/>
          <w:lang w:val="hy-AM"/>
        </w:rPr>
        <w:t xml:space="preserve"> մլն ԱՄՆ դոլար), </w:t>
      </w:r>
      <w:r w:rsidR="00D51888" w:rsidRPr="00A726AA">
        <w:rPr>
          <w:rFonts w:ascii="GHEA Grapalat" w:hAnsi="GHEA Grapalat" w:cs="Times Armenian"/>
          <w:sz w:val="24"/>
          <w:szCs w:val="24"/>
          <w:lang w:val="hy-AM"/>
        </w:rPr>
        <w:t>իսկ</w:t>
      </w:r>
      <w:r w:rsidR="00D51888" w:rsidRPr="00A726AA">
        <w:rPr>
          <w:rFonts w:ascii="GHEA Grapalat" w:eastAsia="Arial Unicode MS" w:hAnsi="GHEA Grapalat"/>
          <w:sz w:val="24"/>
          <w:szCs w:val="24"/>
          <w:lang w:val="hy-AM"/>
        </w:rPr>
        <w:t xml:space="preserve"> ներքին պարտքը՝</w:t>
      </w:r>
      <w:r w:rsidRPr="00A726AA">
        <w:rPr>
          <w:rFonts w:ascii="GHEA Grapalat" w:eastAsia="Arial Unicode MS" w:hAnsi="GHEA Grapalat"/>
          <w:sz w:val="24"/>
          <w:szCs w:val="24"/>
          <w:lang w:val="hy-AM"/>
        </w:rPr>
        <w:t xml:space="preserve"> </w:t>
      </w:r>
      <w:r w:rsidR="00182FAE" w:rsidRPr="00A726AA">
        <w:rPr>
          <w:rFonts w:ascii="GHEA Grapalat" w:eastAsia="Arial Unicode MS" w:hAnsi="GHEA Grapalat"/>
          <w:sz w:val="24"/>
          <w:szCs w:val="24"/>
          <w:lang w:val="hy-AM"/>
        </w:rPr>
        <w:t xml:space="preserve"> 2,533.3</w:t>
      </w:r>
      <w:r w:rsidR="00D51888" w:rsidRPr="00A726AA">
        <w:rPr>
          <w:rFonts w:ascii="GHEA Grapalat" w:eastAsia="Arial Unicode MS" w:hAnsi="GHEA Grapalat"/>
          <w:sz w:val="24"/>
          <w:szCs w:val="24"/>
          <w:lang w:val="hy-AM"/>
        </w:rPr>
        <w:t xml:space="preserve"> մլրդ </w:t>
      </w:r>
      <w:r w:rsidR="00D51888" w:rsidRPr="00A726AA">
        <w:rPr>
          <w:rFonts w:ascii="GHEA Grapalat" w:hAnsi="GHEA Grapalat" w:cs="Times Armenian"/>
          <w:sz w:val="24"/>
          <w:szCs w:val="24"/>
          <w:lang w:val="hy-AM"/>
        </w:rPr>
        <w:t>դրամ</w:t>
      </w:r>
      <w:r w:rsidRPr="00A726AA">
        <w:rPr>
          <w:rFonts w:ascii="GHEA Grapalat" w:eastAsia="Arial Unicode MS" w:hAnsi="GHEA Grapalat"/>
          <w:sz w:val="24"/>
          <w:szCs w:val="24"/>
          <w:lang w:val="hy-AM"/>
        </w:rPr>
        <w:t xml:space="preserve"> (</w:t>
      </w:r>
      <w:r w:rsidR="00182FAE" w:rsidRPr="00A726AA">
        <w:rPr>
          <w:rFonts w:ascii="GHEA Grapalat" w:eastAsia="Arial Unicode MS" w:hAnsi="GHEA Grapalat"/>
          <w:sz w:val="24"/>
          <w:szCs w:val="24"/>
          <w:lang w:val="hy-AM"/>
        </w:rPr>
        <w:t>6,388.1</w:t>
      </w:r>
      <w:r w:rsidR="00D51888" w:rsidRPr="00A726AA">
        <w:rPr>
          <w:rFonts w:ascii="GHEA Grapalat" w:eastAsia="Arial Unicode MS" w:hAnsi="GHEA Grapalat"/>
          <w:sz w:val="24"/>
          <w:szCs w:val="24"/>
          <w:lang w:val="hy-AM"/>
        </w:rPr>
        <w:t xml:space="preserve"> մլն ԱՄՆ դոլար): </w:t>
      </w:r>
      <w:r w:rsidR="00FD209E" w:rsidRPr="00A726AA">
        <w:rPr>
          <w:rFonts w:ascii="GHEA Grapalat" w:eastAsia="Arial Unicode MS" w:hAnsi="GHEA Grapalat"/>
          <w:sz w:val="24"/>
          <w:szCs w:val="24"/>
          <w:lang w:val="hy-AM"/>
        </w:rPr>
        <w:t xml:space="preserve">Ներքին պարտքի շուկան զարգացնելու և ՀՀ կառավարության պարտքի պորտֆելի փոխարժեքի ռիսկը </w:t>
      </w:r>
      <w:r w:rsidR="00FD209E" w:rsidRPr="00A726AA">
        <w:rPr>
          <w:rFonts w:ascii="GHEA Grapalat" w:hAnsi="GHEA Grapalat" w:cs="Times Armenian"/>
          <w:sz w:val="24"/>
          <w:szCs w:val="24"/>
          <w:lang w:val="hy-AM"/>
        </w:rPr>
        <w:t>կառավարելու</w:t>
      </w:r>
      <w:r w:rsidR="00FD209E" w:rsidRPr="00A726AA">
        <w:rPr>
          <w:rFonts w:ascii="GHEA Grapalat" w:eastAsia="Arial Unicode MS" w:hAnsi="GHEA Grapalat"/>
          <w:sz w:val="24"/>
          <w:szCs w:val="24"/>
          <w:lang w:val="hy-AM"/>
        </w:rPr>
        <w:t xml:space="preserve"> հետևողական քաղաքականության իրականացման արդյունքում պետական գանձապետական պարտատոմսերի</w:t>
      </w:r>
      <w:r w:rsidR="00D51888" w:rsidRPr="00A726AA">
        <w:rPr>
          <w:rFonts w:ascii="GHEA Grapalat" w:eastAsia="Arial Unicode MS" w:hAnsi="GHEA Grapalat"/>
          <w:sz w:val="24"/>
          <w:szCs w:val="24"/>
          <w:lang w:val="hy-AM"/>
        </w:rPr>
        <w:t xml:space="preserve"> կշիռը ՀՀ կառավարության պարտքի կառուցվածքում </w:t>
      </w:r>
      <w:r w:rsidR="00D51888" w:rsidRPr="00A726AA">
        <w:rPr>
          <w:rFonts w:ascii="GHEA Grapalat" w:hAnsi="GHEA Grapalat" w:cs="Times Armenian"/>
          <w:sz w:val="24"/>
          <w:szCs w:val="24"/>
          <w:lang w:val="hy-AM"/>
        </w:rPr>
        <w:t>աստիճանաբար</w:t>
      </w:r>
      <w:r w:rsidR="00D51888" w:rsidRPr="00A726AA">
        <w:rPr>
          <w:rFonts w:ascii="GHEA Grapalat" w:eastAsia="Arial Unicode MS" w:hAnsi="GHEA Grapalat"/>
          <w:sz w:val="24"/>
          <w:szCs w:val="24"/>
          <w:lang w:val="hy-AM"/>
        </w:rPr>
        <w:t xml:space="preserve"> ավելացել է՝</w:t>
      </w:r>
      <w:r w:rsidRPr="00A726AA">
        <w:rPr>
          <w:rFonts w:ascii="GHEA Grapalat" w:eastAsia="Arial Unicode MS" w:hAnsi="GHEA Grapalat"/>
          <w:sz w:val="24"/>
          <w:szCs w:val="24"/>
          <w:lang w:val="hy-AM"/>
        </w:rPr>
        <w:t xml:space="preserve"> </w:t>
      </w:r>
      <w:r w:rsidR="00182FAE" w:rsidRPr="00A726AA">
        <w:rPr>
          <w:rFonts w:ascii="GHEA Grapalat" w:eastAsia="Arial Unicode MS" w:hAnsi="GHEA Grapalat"/>
          <w:sz w:val="24"/>
          <w:szCs w:val="24"/>
          <w:lang w:val="hy-AM"/>
        </w:rPr>
        <w:t>2024 թվականի վերջի դրությամբ կազմելով 50.6%-ը</w:t>
      </w:r>
      <w:r w:rsidR="00D51888" w:rsidRPr="00A726AA">
        <w:rPr>
          <w:rFonts w:ascii="GHEA Grapalat" w:eastAsia="Arial Unicode MS" w:hAnsi="GHEA Grapalat"/>
          <w:sz w:val="24"/>
          <w:szCs w:val="24"/>
          <w:lang w:val="hy-AM"/>
        </w:rPr>
        <w:t xml:space="preserve">: </w:t>
      </w:r>
      <w:r w:rsidR="003B6F58" w:rsidRPr="00A726AA">
        <w:rPr>
          <w:rFonts w:ascii="GHEA Grapalat" w:hAnsi="GHEA Grapalat" w:cs="Times Unicode"/>
          <w:sz w:val="24"/>
          <w:szCs w:val="24"/>
          <w:lang w:val="hy-AM"/>
        </w:rPr>
        <w:t xml:space="preserve">ՀՀ դրամով ներգրավված պարտքային գործիքների կշիռը 2024 թվականի վերջի դրութամբ նախորդ տարվա համեմատ աճել է 4.8 տոկոսային կետով և կազմել 50.8%, </w:t>
      </w:r>
      <w:r w:rsidR="00D51888" w:rsidRPr="00A726AA">
        <w:rPr>
          <w:rFonts w:ascii="GHEA Grapalat" w:hAnsi="GHEA Grapalat" w:cs="Times Unicode"/>
          <w:sz w:val="24"/>
          <w:szCs w:val="24"/>
          <w:lang w:val="hy-AM"/>
        </w:rPr>
        <w:t>իսկ ՀՀ կառավարության ներքին պարտքի կշիռ</w:t>
      </w:r>
      <w:r w:rsidR="00FD209E" w:rsidRPr="00A726AA">
        <w:rPr>
          <w:rFonts w:ascii="GHEA Grapalat" w:hAnsi="GHEA Grapalat" w:cs="Times Unicode"/>
          <w:sz w:val="24"/>
          <w:szCs w:val="24"/>
          <w:lang w:val="hy-AM"/>
        </w:rPr>
        <w:t>ը</w:t>
      </w:r>
      <w:r w:rsidR="00D51888" w:rsidRPr="00A726AA">
        <w:rPr>
          <w:rFonts w:ascii="GHEA Grapalat" w:hAnsi="GHEA Grapalat" w:cs="Times Unicode"/>
          <w:sz w:val="24"/>
          <w:szCs w:val="24"/>
          <w:lang w:val="hy-AM"/>
        </w:rPr>
        <w:t xml:space="preserve"> կազմել է</w:t>
      </w:r>
      <w:r w:rsidR="003B6F58" w:rsidRPr="00A726AA">
        <w:rPr>
          <w:rFonts w:ascii="GHEA Grapalat" w:hAnsi="GHEA Grapalat" w:cs="Times Unicode"/>
          <w:sz w:val="24"/>
          <w:szCs w:val="24"/>
          <w:lang w:val="hy-AM"/>
        </w:rPr>
        <w:t xml:space="preserve"> 51.8</w:t>
      </w:r>
      <w:r w:rsidR="00D51888" w:rsidRPr="00A726AA">
        <w:rPr>
          <w:rFonts w:ascii="GHEA Grapalat" w:hAnsi="GHEA Grapalat" w:cs="Times Unicode"/>
          <w:sz w:val="24"/>
          <w:szCs w:val="24"/>
          <w:lang w:val="hy-AM"/>
        </w:rPr>
        <w:t>%:</w:t>
      </w:r>
    </w:p>
    <w:p w14:paraId="3B9E1412" w14:textId="521C7642" w:rsidR="00BE3577" w:rsidRPr="00A726AA" w:rsidRDefault="00B875B9" w:rsidP="00E04C54">
      <w:pPr>
        <w:pStyle w:val="ListParagraph"/>
        <w:numPr>
          <w:ilvl w:val="0"/>
          <w:numId w:val="8"/>
        </w:numPr>
        <w:spacing w:after="0" w:line="360" w:lineRule="auto"/>
        <w:ind w:left="284"/>
        <w:jc w:val="both"/>
        <w:rPr>
          <w:rFonts w:ascii="GHEA Grapalat" w:hAnsi="GHEA Grapalat" w:cs="Times Unicode"/>
          <w:sz w:val="24"/>
          <w:szCs w:val="24"/>
          <w:lang w:val="hy-AM"/>
        </w:rPr>
      </w:pPr>
      <w:r w:rsidRPr="00A726AA">
        <w:rPr>
          <w:rFonts w:ascii="GHEA Grapalat" w:hAnsi="GHEA Grapalat" w:cs="Times Unicode"/>
          <w:sz w:val="24"/>
          <w:szCs w:val="24"/>
          <w:lang w:val="hy-AM"/>
        </w:rPr>
        <w:t>2024</w:t>
      </w:r>
      <w:r w:rsidR="00BE3577" w:rsidRPr="00A726AA">
        <w:rPr>
          <w:rFonts w:ascii="GHEA Grapalat" w:hAnsi="GHEA Grapalat" w:cs="Times Unicode"/>
          <w:sz w:val="24"/>
          <w:szCs w:val="24"/>
          <w:lang w:val="hy-AM"/>
        </w:rPr>
        <w:t xml:space="preserve"> թվականի պետական բյուջեի պակասուրդի ֆինանսավորումը փոխառու զուտ միջոցների հաշվին կատարվել է </w:t>
      </w:r>
      <w:r w:rsidR="006C5398" w:rsidRPr="00A726AA">
        <w:rPr>
          <w:rFonts w:ascii="GHEA Grapalat" w:hAnsi="GHEA Grapalat" w:cs="Times Unicode"/>
          <w:sz w:val="24"/>
          <w:szCs w:val="24"/>
          <w:lang w:val="hy-AM"/>
        </w:rPr>
        <w:t xml:space="preserve">399.9 </w:t>
      </w:r>
      <w:r w:rsidR="00BE3577" w:rsidRPr="00A726AA">
        <w:rPr>
          <w:rFonts w:ascii="GHEA Grapalat" w:hAnsi="GHEA Grapalat" w:cs="Times Unicode"/>
          <w:sz w:val="24"/>
          <w:szCs w:val="24"/>
          <w:lang w:val="hy-AM"/>
        </w:rPr>
        <w:t xml:space="preserve">մլրդ դրամով, ընդ որում, ներքին փոխառու զուտ միջոցների հաշվին (առանց մուրհակների) ֆինանսավորումը կազմել է </w:t>
      </w:r>
      <w:r w:rsidR="006C5398" w:rsidRPr="00A726AA">
        <w:rPr>
          <w:rFonts w:ascii="GHEA Grapalat" w:hAnsi="GHEA Grapalat" w:cs="Times Unicode"/>
          <w:sz w:val="24"/>
          <w:szCs w:val="24"/>
          <w:lang w:val="hy-AM"/>
        </w:rPr>
        <w:t>369.0 մլրդ դրամ կամ ընդամենը ֆինանսավորման 92.3%-ը</w:t>
      </w:r>
      <w:r w:rsidR="00BE3577" w:rsidRPr="00A726AA">
        <w:rPr>
          <w:rFonts w:ascii="GHEA Grapalat" w:hAnsi="GHEA Grapalat" w:cs="Times Unicode"/>
          <w:sz w:val="24"/>
          <w:szCs w:val="24"/>
          <w:lang w:val="hy-AM"/>
        </w:rPr>
        <w:t>, իսկ արտաքին փոխառու զուտ միջոցների հաշվին ֆինանսավորումը</w:t>
      </w:r>
      <w:r w:rsidR="006C5398" w:rsidRPr="00A726AA">
        <w:rPr>
          <w:rFonts w:ascii="GHEA Grapalat" w:hAnsi="GHEA Grapalat" w:cs="Times Unicode"/>
          <w:sz w:val="24"/>
          <w:szCs w:val="24"/>
          <w:lang w:val="hy-AM"/>
        </w:rPr>
        <w:t>՝</w:t>
      </w:r>
      <w:r w:rsidR="00BE3577" w:rsidRPr="00A726AA">
        <w:rPr>
          <w:rFonts w:ascii="GHEA Grapalat" w:hAnsi="GHEA Grapalat" w:cs="Times Unicode"/>
          <w:sz w:val="24"/>
          <w:szCs w:val="24"/>
          <w:lang w:val="hy-AM"/>
        </w:rPr>
        <w:t xml:space="preserve"> </w:t>
      </w:r>
      <w:r w:rsidR="006C5398" w:rsidRPr="00A726AA">
        <w:rPr>
          <w:rFonts w:ascii="GHEA Grapalat" w:hAnsi="GHEA Grapalat" w:cs="Times Unicode"/>
          <w:sz w:val="24"/>
          <w:szCs w:val="24"/>
          <w:lang w:val="hy-AM"/>
        </w:rPr>
        <w:t xml:space="preserve">30.9 մլրդ դրամ կամ ընդամենը ֆինանսավորման 7.7%-ը: </w:t>
      </w:r>
      <w:r w:rsidR="00BE3577" w:rsidRPr="00A726AA">
        <w:rPr>
          <w:rFonts w:ascii="GHEA Grapalat" w:hAnsi="GHEA Grapalat" w:cs="Times Unicode"/>
          <w:sz w:val="24"/>
          <w:szCs w:val="24"/>
          <w:lang w:val="hy-AM"/>
        </w:rPr>
        <w:t xml:space="preserve">Դա նշանակում է, որ </w:t>
      </w:r>
      <w:r w:rsidR="006C5398" w:rsidRPr="00A726AA">
        <w:rPr>
          <w:rFonts w:ascii="GHEA Grapalat" w:hAnsi="GHEA Grapalat" w:cs="Times Unicode"/>
          <w:sz w:val="24"/>
          <w:szCs w:val="24"/>
          <w:lang w:val="hy-AM"/>
        </w:rPr>
        <w:t>որ պետական բյուջեի պակասուրդի ֆինանսավորումը մեծամասամբ հիմնվել է ֆինանսավորման ներքին/դրամային աղբյուրների վրա</w:t>
      </w:r>
      <w:r w:rsidR="00BE3577" w:rsidRPr="00A726AA">
        <w:rPr>
          <w:rFonts w:ascii="GHEA Grapalat" w:hAnsi="GHEA Grapalat" w:cs="Times Unicode"/>
          <w:sz w:val="24"/>
          <w:szCs w:val="24"/>
          <w:lang w:val="hy-AM"/>
        </w:rPr>
        <w:t>:</w:t>
      </w:r>
    </w:p>
    <w:p w14:paraId="0BF42BC2" w14:textId="645625A9" w:rsidR="00094F18" w:rsidRPr="00A726AA" w:rsidRDefault="00B875B9" w:rsidP="00E04C54">
      <w:pPr>
        <w:pStyle w:val="ListParagraph"/>
        <w:numPr>
          <w:ilvl w:val="0"/>
          <w:numId w:val="8"/>
        </w:numPr>
        <w:spacing w:after="0" w:line="360" w:lineRule="auto"/>
        <w:ind w:left="284"/>
        <w:jc w:val="both"/>
        <w:rPr>
          <w:rFonts w:ascii="GHEA Grapalat" w:hAnsi="GHEA Grapalat" w:cs="Times Armenian"/>
          <w:sz w:val="24"/>
          <w:szCs w:val="24"/>
          <w:lang w:val="hy-AM"/>
        </w:rPr>
      </w:pPr>
      <w:r w:rsidRPr="00A726AA">
        <w:rPr>
          <w:rFonts w:ascii="GHEA Grapalat" w:hAnsi="GHEA Grapalat" w:cs="Sylfaen"/>
          <w:sz w:val="24"/>
          <w:lang w:val="hy-AM"/>
        </w:rPr>
        <w:t>2024</w:t>
      </w:r>
      <w:r w:rsidR="006F152A" w:rsidRPr="00A726AA">
        <w:rPr>
          <w:rFonts w:ascii="GHEA Grapalat" w:eastAsia="Arial Unicode MS" w:hAnsi="GHEA Grapalat"/>
          <w:sz w:val="24"/>
          <w:szCs w:val="24"/>
          <w:lang w:val="hy-AM"/>
        </w:rPr>
        <w:t xml:space="preserve"> թվականին, ինչպես նախորդ տարիներին, ՀՀ կառավարությունը ժամանակին և ամբողջ ծավալով կատարել է տոկոսավճարների և մայր գումարների մարման վճարումների գծով ստանձնած իր պարտավորությունները</w:t>
      </w:r>
      <w:r w:rsidR="006F152A" w:rsidRPr="00A726AA">
        <w:rPr>
          <w:rFonts w:ascii="GHEA Grapalat" w:hAnsi="GHEA Grapalat" w:cs="Times Armenian"/>
          <w:sz w:val="24"/>
          <w:szCs w:val="24"/>
          <w:lang w:val="hy-AM"/>
        </w:rPr>
        <w:t xml:space="preserve">: </w:t>
      </w:r>
      <w:r w:rsidR="002063A5" w:rsidRPr="00A726AA">
        <w:rPr>
          <w:rFonts w:ascii="GHEA Grapalat" w:hAnsi="GHEA Grapalat" w:cs="Times Armenian"/>
          <w:sz w:val="24"/>
          <w:szCs w:val="24"/>
          <w:lang w:val="hy-AM"/>
        </w:rPr>
        <w:t>ՀՀ կառավարության պարտքի գծով 202</w:t>
      </w:r>
      <w:r w:rsidR="00F95957" w:rsidRPr="00706464">
        <w:rPr>
          <w:rFonts w:ascii="GHEA Grapalat" w:hAnsi="GHEA Grapalat" w:cs="Times Armenian"/>
          <w:sz w:val="24"/>
          <w:szCs w:val="24"/>
          <w:lang w:val="hy-AM"/>
        </w:rPr>
        <w:t>4</w:t>
      </w:r>
      <w:r w:rsidR="002063A5" w:rsidRPr="00A726AA">
        <w:rPr>
          <w:rFonts w:ascii="GHEA Grapalat" w:hAnsi="GHEA Grapalat" w:cs="Times Armenian"/>
          <w:sz w:val="24"/>
          <w:szCs w:val="24"/>
          <w:lang w:val="hy-AM"/>
        </w:rPr>
        <w:t xml:space="preserve"> թվականի փաստ</w:t>
      </w:r>
      <w:r w:rsidRPr="00A726AA">
        <w:rPr>
          <w:rFonts w:ascii="GHEA Grapalat" w:hAnsi="GHEA Grapalat" w:cs="Times Armenian"/>
          <w:sz w:val="24"/>
          <w:szCs w:val="24"/>
          <w:lang w:val="hy-AM"/>
        </w:rPr>
        <w:t>ացի տոկոսավճարները կազմել են 313.6</w:t>
      </w:r>
      <w:r w:rsidR="002063A5" w:rsidRPr="00A726AA">
        <w:rPr>
          <w:rFonts w:ascii="GHEA Grapalat" w:hAnsi="GHEA Grapalat" w:cs="Times Armenian"/>
          <w:sz w:val="24"/>
          <w:szCs w:val="24"/>
          <w:lang w:val="hy-AM"/>
        </w:rPr>
        <w:t xml:space="preserve"> </w:t>
      </w:r>
      <w:r w:rsidR="00CE1ED6" w:rsidRPr="00A726AA">
        <w:rPr>
          <w:rFonts w:ascii="GHEA Grapalat" w:hAnsi="GHEA Grapalat" w:cs="Times Armenian"/>
          <w:sz w:val="24"/>
          <w:szCs w:val="24"/>
          <w:lang w:val="hy-AM"/>
        </w:rPr>
        <w:t>մլրդ դրամ և</w:t>
      </w:r>
      <w:r w:rsidR="006F152A" w:rsidRPr="00A726AA">
        <w:rPr>
          <w:rFonts w:ascii="GHEA Grapalat" w:hAnsi="GHEA Grapalat" w:cs="Times Armenian"/>
          <w:sz w:val="24"/>
          <w:szCs w:val="24"/>
          <w:lang w:val="hy-AM"/>
        </w:rPr>
        <w:t xml:space="preserve">  </w:t>
      </w:r>
      <w:r w:rsidRPr="00A726AA">
        <w:rPr>
          <w:rFonts w:ascii="GHEA Grapalat" w:hAnsi="GHEA Grapalat"/>
          <w:sz w:val="24"/>
          <w:szCs w:val="24"/>
          <w:lang w:val="hy-AM"/>
        </w:rPr>
        <w:t>աճել են հիմնականում պետական գանձապետական պարտատոմսերի, արտաքին վարկերի և փոխառությունների գծով</w:t>
      </w:r>
      <w:r w:rsidR="006F152A" w:rsidRPr="00A726AA">
        <w:rPr>
          <w:rFonts w:ascii="GHEA Grapalat" w:hAnsi="GHEA Grapalat" w:cs="Times Armenian"/>
          <w:sz w:val="24"/>
          <w:szCs w:val="24"/>
          <w:lang w:val="hy-AM"/>
        </w:rPr>
        <w:t>, ինչը պայմանավորված է եղել</w:t>
      </w:r>
      <w:r w:rsidR="00CE1ED6" w:rsidRPr="00A726AA">
        <w:rPr>
          <w:rFonts w:ascii="GHEA Grapalat" w:hAnsi="GHEA Grapalat" w:cs="Times Armenian"/>
          <w:sz w:val="24"/>
          <w:szCs w:val="24"/>
          <w:lang w:val="hy-AM"/>
        </w:rPr>
        <w:t xml:space="preserve"> կառավարության պարտքի և դրա հիմնական բաղադրիչների կառուցվածքի փոփոխությամբ, ինչպես նաև կառավարության պարտքի միջին կշռված անվանական տոկոսադրույքի բարձրացմամբ:</w:t>
      </w:r>
      <w:r w:rsidR="002138B0" w:rsidRPr="00A726AA">
        <w:rPr>
          <w:rFonts w:ascii="GHEA Grapalat" w:hAnsi="GHEA Grapalat" w:cs="Times Armenian"/>
          <w:sz w:val="24"/>
          <w:szCs w:val="24"/>
          <w:lang w:val="hy-AM"/>
        </w:rPr>
        <w:t xml:space="preserve"> </w:t>
      </w:r>
    </w:p>
    <w:p w14:paraId="3EDD0EC6" w14:textId="2E21158C" w:rsidR="005B061A" w:rsidRPr="00A726AA" w:rsidRDefault="00FD209E" w:rsidP="00623AE1">
      <w:pPr>
        <w:pStyle w:val="ListParagraph"/>
        <w:numPr>
          <w:ilvl w:val="0"/>
          <w:numId w:val="8"/>
        </w:numPr>
        <w:spacing w:after="0" w:line="360" w:lineRule="auto"/>
        <w:ind w:left="284"/>
        <w:jc w:val="both"/>
        <w:rPr>
          <w:rFonts w:ascii="GHEA Grapalat" w:hAnsi="GHEA Grapalat"/>
          <w:sz w:val="24"/>
          <w:szCs w:val="24"/>
          <w:lang w:val="hy-AM"/>
        </w:rPr>
      </w:pPr>
      <w:r w:rsidRPr="00A726AA">
        <w:rPr>
          <w:rFonts w:ascii="GHEA Grapalat" w:hAnsi="GHEA Grapalat" w:cs="Times Armenian"/>
          <w:sz w:val="24"/>
          <w:szCs w:val="24"/>
          <w:lang w:val="hy-AM"/>
        </w:rPr>
        <w:t>Հաշվետու ժամանակահատվածում</w:t>
      </w:r>
      <w:r w:rsidR="005B061A" w:rsidRPr="00A726AA">
        <w:rPr>
          <w:rFonts w:ascii="GHEA Grapalat" w:hAnsi="GHEA Grapalat" w:cs="Times Armenian"/>
          <w:sz w:val="24"/>
          <w:szCs w:val="24"/>
          <w:lang w:val="hy-AM"/>
        </w:rPr>
        <w:t xml:space="preserve"> </w:t>
      </w:r>
      <w:r w:rsidR="00623AE1" w:rsidRPr="00A726AA">
        <w:rPr>
          <w:rFonts w:ascii="GHEA Grapalat" w:hAnsi="GHEA Grapalat" w:cs="Times Armenian"/>
          <w:sz w:val="24"/>
          <w:szCs w:val="24"/>
          <w:lang w:val="hy-AM"/>
        </w:rPr>
        <w:t xml:space="preserve">որոշակի ակտիվություն է </w:t>
      </w:r>
      <w:r w:rsidR="005B061A" w:rsidRPr="00A726AA">
        <w:rPr>
          <w:rFonts w:ascii="GHEA Grapalat" w:hAnsi="GHEA Grapalat" w:cs="Times Armenian"/>
          <w:sz w:val="24"/>
          <w:szCs w:val="24"/>
          <w:lang w:val="hy-AM"/>
        </w:rPr>
        <w:t>գրանցվել ՊԳՊ-երի երկրորդային շուկայում, որտեղ</w:t>
      </w:r>
      <w:r w:rsidR="000B38E7" w:rsidRPr="00A726AA">
        <w:rPr>
          <w:rFonts w:ascii="GHEA Grapalat" w:hAnsi="GHEA Grapalat" w:cs="Times Armenian"/>
          <w:sz w:val="24"/>
          <w:szCs w:val="24"/>
          <w:lang w:val="hy-AM"/>
        </w:rPr>
        <w:t xml:space="preserve"> </w:t>
      </w:r>
      <w:r w:rsidR="00623AE1" w:rsidRPr="00A726AA">
        <w:rPr>
          <w:rFonts w:ascii="GHEA Grapalat" w:hAnsi="GHEA Grapalat"/>
          <w:sz w:val="24"/>
          <w:szCs w:val="24"/>
          <w:lang w:val="hy-AM"/>
        </w:rPr>
        <w:t>9.8%-ով աճել է գործարքների քանակը, իսկ 22.8%-ով՝ ծավալը:</w:t>
      </w:r>
    </w:p>
    <w:p w14:paraId="46446E48" w14:textId="1CB3C17F" w:rsidR="00685294" w:rsidRPr="00A726AA" w:rsidRDefault="00685294" w:rsidP="00623AE1">
      <w:pPr>
        <w:pStyle w:val="ListParagraph"/>
        <w:numPr>
          <w:ilvl w:val="0"/>
          <w:numId w:val="8"/>
        </w:numPr>
        <w:spacing w:after="0" w:line="360" w:lineRule="auto"/>
        <w:ind w:left="284"/>
        <w:jc w:val="both"/>
        <w:rPr>
          <w:rFonts w:ascii="GHEA Grapalat" w:hAnsi="GHEA Grapalat"/>
          <w:sz w:val="24"/>
          <w:szCs w:val="24"/>
          <w:lang w:val="hy-AM"/>
        </w:rPr>
      </w:pPr>
      <w:r w:rsidRPr="00A726AA">
        <w:rPr>
          <w:rFonts w:ascii="GHEA Grapalat" w:hAnsi="GHEA Grapalat"/>
          <w:sz w:val="24"/>
          <w:szCs w:val="24"/>
          <w:lang w:val="hy-AM"/>
        </w:rPr>
        <w:lastRenderedPageBreak/>
        <w:t>2024 թվականի ընթացքում ժամկետային ավանդների միջին կշռված տոկոսադրույքը կազմել է 8.28%՝ նախորդ տարվա 10</w:t>
      </w:r>
      <w:r w:rsidRPr="00A726AA">
        <w:rPr>
          <w:rFonts w:ascii="Cambria Math" w:hAnsi="Cambria Math" w:cs="Cambria Math"/>
          <w:sz w:val="24"/>
          <w:szCs w:val="24"/>
          <w:lang w:val="hy-AM"/>
        </w:rPr>
        <w:t>․</w:t>
      </w:r>
      <w:r w:rsidRPr="00A726AA">
        <w:rPr>
          <w:rFonts w:ascii="GHEA Grapalat" w:hAnsi="GHEA Grapalat"/>
          <w:sz w:val="24"/>
          <w:szCs w:val="24"/>
          <w:lang w:val="hy-AM"/>
        </w:rPr>
        <w:t>17%-ի դիմաց: Նախորդ տարվա համեմատ ավանդների դիմաց ստացված եկամուտն նվազել է 12.4 մլրդ դրամով և կազմել է 37.7 մլրդ դրամ։</w:t>
      </w:r>
    </w:p>
    <w:p w14:paraId="3712D697" w14:textId="1FA70808" w:rsidR="00841C9E" w:rsidRPr="00A726AA" w:rsidRDefault="00841C9E" w:rsidP="00841C9E">
      <w:pPr>
        <w:pStyle w:val="ListParagraph"/>
        <w:numPr>
          <w:ilvl w:val="0"/>
          <w:numId w:val="8"/>
        </w:numPr>
        <w:spacing w:after="0" w:line="360" w:lineRule="auto"/>
        <w:ind w:left="284"/>
        <w:jc w:val="both"/>
        <w:rPr>
          <w:rFonts w:ascii="GHEA Grapalat" w:hAnsi="GHEA Grapalat"/>
          <w:sz w:val="24"/>
          <w:szCs w:val="24"/>
          <w:lang w:val="hy-AM"/>
        </w:rPr>
      </w:pPr>
      <w:r w:rsidRPr="00A726AA">
        <w:rPr>
          <w:rFonts w:ascii="GHEA Grapalat" w:hAnsi="GHEA Grapalat"/>
          <w:sz w:val="24"/>
          <w:szCs w:val="24"/>
          <w:lang w:val="hy-AM"/>
        </w:rPr>
        <w:t>2024 թվականի դեկտեմբերի 31-ի դրությամբ Գանձապետական միասնական հաշվի ընդհանուր միջոցները (ԳՄՀ և ժամկետային ավանդներ) կազմել են 419.8 մլրդ դրամ՝ 2023 թվականի դեկտեմբերի 31-ի 380.1 մլրդ դրամի դիմաց: Տարվա արդյունքներով պետական բյուջեի կատարումը տեղի է ունեցել հարթ ու առանց ցնցումների:</w:t>
      </w:r>
    </w:p>
    <w:p w14:paraId="66C3644B" w14:textId="5B40CA7C" w:rsidR="00300BB0" w:rsidRPr="00A726AA" w:rsidRDefault="007372E9" w:rsidP="00E04C54">
      <w:pPr>
        <w:pStyle w:val="ListParagraph"/>
        <w:numPr>
          <w:ilvl w:val="0"/>
          <w:numId w:val="8"/>
        </w:numPr>
        <w:spacing w:after="0" w:line="360" w:lineRule="auto"/>
        <w:ind w:left="284"/>
        <w:jc w:val="both"/>
        <w:rPr>
          <w:rFonts w:ascii="GHEA Grapalat" w:hAnsi="GHEA Grapalat"/>
          <w:sz w:val="24"/>
          <w:szCs w:val="24"/>
          <w:lang w:val="hy-AM"/>
        </w:rPr>
      </w:pPr>
      <w:r w:rsidRPr="00A726AA">
        <w:rPr>
          <w:rFonts w:ascii="GHEA Grapalat" w:hAnsi="GHEA Grapalat"/>
          <w:sz w:val="24"/>
          <w:szCs w:val="24"/>
          <w:lang w:val="hy-AM"/>
        </w:rPr>
        <w:t xml:space="preserve">2024 թվականի դեկտեմբերի 31-ի դրությամբ շրջանառության մեջ գտնվող պետական արտարժութային պարտատոմսերի ծավալը կազմել է </w:t>
      </w:r>
      <w:r w:rsidRPr="00A726AA" w:rsidDel="00AE1CED">
        <w:rPr>
          <w:rFonts w:ascii="GHEA Grapalat" w:hAnsi="GHEA Grapalat"/>
          <w:sz w:val="24"/>
          <w:szCs w:val="24"/>
          <w:lang w:val="hy-AM"/>
        </w:rPr>
        <w:t xml:space="preserve"> </w:t>
      </w:r>
      <w:r w:rsidRPr="00A726AA">
        <w:rPr>
          <w:rFonts w:ascii="GHEA Grapalat" w:hAnsi="GHEA Grapalat"/>
          <w:sz w:val="24"/>
          <w:szCs w:val="24"/>
          <w:lang w:val="hy-AM"/>
        </w:rPr>
        <w:t>1,563.2 մլն ԱՄՆ դոլար, որի 35.6%-ը (նախորդ տարվա ցուցանիշից 2.6 տոկոսային կետով ավել) կամ 556.6 մլն ԱՄՆ դոլար ծավալը գտնվել է ռեզիդենտ ներդրողների պորտֆելում:</w:t>
      </w:r>
    </w:p>
    <w:p w14:paraId="5FA4D681" w14:textId="0E32FE59" w:rsidR="007A489D" w:rsidRPr="00A726AA" w:rsidRDefault="007A489D" w:rsidP="007A489D">
      <w:pPr>
        <w:pStyle w:val="ListParagraph"/>
        <w:numPr>
          <w:ilvl w:val="0"/>
          <w:numId w:val="8"/>
        </w:numPr>
        <w:spacing w:after="0" w:line="360" w:lineRule="auto"/>
        <w:ind w:left="284"/>
        <w:jc w:val="both"/>
        <w:rPr>
          <w:rFonts w:ascii="GHEA Grapalat" w:hAnsi="GHEA Grapalat"/>
          <w:sz w:val="24"/>
          <w:szCs w:val="24"/>
          <w:lang w:val="hy-AM"/>
        </w:rPr>
      </w:pPr>
      <w:r w:rsidRPr="00A726AA">
        <w:rPr>
          <w:rFonts w:ascii="GHEA Grapalat" w:hAnsi="GHEA Grapalat"/>
          <w:sz w:val="24"/>
          <w:szCs w:val="24"/>
          <w:lang w:val="hy-AM"/>
        </w:rPr>
        <w:t>2024 թվականին առաջին անգամ կազմակերպվել է պետական գանձապետական պարտատոմսերի փոխանակման աճուրդ՝ նպատակ ունենալով հարթեցնել պարտքի մարման գրաֆիկը և նվազեցնել վերաֆինանսավորման ռիսկը, ինչպես նաև բարձրացնել տեղաբաշխվող պարտատոմսերի իրացվելիությունը և նպաստել երկրորդային շուկայի զարգացմանը:</w:t>
      </w:r>
    </w:p>
    <w:p w14:paraId="27B911C2" w14:textId="7984244A" w:rsidR="00074CA1" w:rsidRDefault="00BC6BCD" w:rsidP="00916E26">
      <w:pPr>
        <w:pStyle w:val="ListParagraph"/>
        <w:numPr>
          <w:ilvl w:val="0"/>
          <w:numId w:val="8"/>
        </w:numPr>
        <w:spacing w:after="0" w:line="360" w:lineRule="auto"/>
        <w:ind w:left="284"/>
        <w:jc w:val="both"/>
        <w:rPr>
          <w:rFonts w:ascii="GHEA Grapalat" w:hAnsi="GHEA Grapalat"/>
          <w:sz w:val="24"/>
          <w:szCs w:val="24"/>
          <w:lang w:val="hy-AM"/>
        </w:rPr>
      </w:pPr>
      <w:r w:rsidRPr="00A726AA">
        <w:rPr>
          <w:rFonts w:ascii="GHEA Grapalat" w:hAnsi="GHEA Grapalat"/>
          <w:sz w:val="24"/>
          <w:szCs w:val="24"/>
          <w:lang w:val="hy-AM"/>
        </w:rPr>
        <w:t>2024 թվականի տարեվերջի դրությամբ կառավարության արտաքին վարկերի մարումները սփռված են եղել մինչև 2054 թվականը, դրամային պարտատոմսերինը` մինչև 2052 թվականը, արտարժութային պարտատոմսերինը՝ մինչև 2031 թվականը, իսկ երաշխիքներինը՝ մինչև 2036 թվականը:</w:t>
      </w:r>
    </w:p>
    <w:p w14:paraId="2C0C9385" w14:textId="5A13FF3C" w:rsidR="00EB1FC8" w:rsidRPr="00074CA1" w:rsidRDefault="00074CA1" w:rsidP="00074CA1">
      <w:pPr>
        <w:spacing w:after="0" w:line="240" w:lineRule="auto"/>
        <w:rPr>
          <w:rFonts w:ascii="GHEA Grapalat" w:hAnsi="GHEA Grapalat"/>
          <w:sz w:val="24"/>
          <w:szCs w:val="24"/>
          <w:lang w:val="hy-AM"/>
        </w:rPr>
      </w:pPr>
      <w:r>
        <w:rPr>
          <w:rFonts w:ascii="GHEA Grapalat" w:hAnsi="GHEA Grapalat"/>
          <w:sz w:val="24"/>
          <w:szCs w:val="24"/>
          <w:lang w:val="hy-AM"/>
        </w:rPr>
        <w:br w:type="page"/>
      </w:r>
    </w:p>
    <w:p w14:paraId="741516E8" w14:textId="72BBBFC6" w:rsidR="00E42E91" w:rsidRPr="00E00DBE" w:rsidRDefault="00E42E91" w:rsidP="002D3C77">
      <w:pPr>
        <w:pStyle w:val="Heading2"/>
        <w:numPr>
          <w:ilvl w:val="0"/>
          <w:numId w:val="9"/>
        </w:numPr>
        <w:spacing w:after="360" w:line="264" w:lineRule="auto"/>
        <w:ind w:left="426"/>
        <w:rPr>
          <w:rFonts w:ascii="GHEA Grapalat" w:hAnsi="GHEA Grapalat"/>
          <w:b/>
          <w:sz w:val="28"/>
          <w:lang w:val="hy-AM"/>
        </w:rPr>
      </w:pPr>
      <w:bookmarkStart w:id="8" w:name="_Toc170035647"/>
      <w:bookmarkStart w:id="9" w:name="_Toc199858476"/>
      <w:r w:rsidRPr="00E00DBE">
        <w:rPr>
          <w:rFonts w:ascii="GHEA Grapalat" w:hAnsi="GHEA Grapalat"/>
          <w:b/>
          <w:sz w:val="28"/>
          <w:lang w:val="hy-AM"/>
        </w:rPr>
        <w:lastRenderedPageBreak/>
        <w:t>Մակրոտնտեսական միջավայրը</w:t>
      </w:r>
      <w:bookmarkEnd w:id="8"/>
      <w:bookmarkEnd w:id="9"/>
    </w:p>
    <w:p w14:paraId="681CBD89" w14:textId="783B903E" w:rsidR="00E42E91" w:rsidRPr="00C93DA7" w:rsidRDefault="000D630A" w:rsidP="00C93DA7">
      <w:pPr>
        <w:spacing w:after="0" w:line="360" w:lineRule="auto"/>
        <w:ind w:firstLine="720"/>
        <w:jc w:val="both"/>
        <w:rPr>
          <w:rFonts w:ascii="GHEA Grapalat" w:hAnsi="GHEA Grapalat"/>
          <w:sz w:val="24"/>
          <w:szCs w:val="24"/>
          <w:lang w:val="hy-AM"/>
        </w:rPr>
      </w:pPr>
      <w:r w:rsidRPr="00A726AA">
        <w:rPr>
          <w:rFonts w:ascii="GHEA Grapalat" w:hAnsi="GHEA Grapalat"/>
          <w:b/>
          <w:sz w:val="24"/>
          <w:szCs w:val="24"/>
          <w:lang w:val="hy-AM"/>
        </w:rPr>
        <w:t>Միջազգային զարգացումներ.</w:t>
      </w:r>
      <w:r w:rsidR="00E42E91" w:rsidRPr="00A726AA">
        <w:rPr>
          <w:rFonts w:ascii="GHEA Grapalat" w:hAnsi="GHEA Grapalat"/>
          <w:sz w:val="24"/>
          <w:szCs w:val="24"/>
          <w:lang w:val="hy-AM"/>
        </w:rPr>
        <w:t xml:space="preserve"> </w:t>
      </w:r>
      <w:r w:rsidR="00C93DA7" w:rsidRPr="00C93DA7">
        <w:rPr>
          <w:rFonts w:ascii="GHEA Grapalat" w:hAnsi="GHEA Grapalat"/>
          <w:sz w:val="24"/>
          <w:szCs w:val="24"/>
          <w:lang w:val="hy-AM"/>
        </w:rPr>
        <w:t>2024թ. համաշխարհային տնտեսությունում և ՀՀ հիմնական գործընկեր երկրներում տնտեսական աճը կայունացել է։ Աճին նպաստել են պետական ու մասնավոր սպառման աճը և գնաճային ճնշումների թուլացումը (բացառությամբ ՌԴ-ի)։ Գնաճի տեմպերի աստիճանաբար դանդաղումը (բացառությամբ ՌԴ-ի) մասամբ արտացոլել է հումքային ապրանքների գների նվազումը, ինչպես նաև կենտրոնական բանկերի կողմից իրականացված խիստ դրամավարկային քաղաքականության ազդեցությունները</w:t>
      </w:r>
      <w:r w:rsidR="00C93DA7" w:rsidRPr="00C93DA7">
        <w:rPr>
          <w:rFonts w:ascii="Cambria Math" w:hAnsi="Cambria Math" w:cs="Cambria Math"/>
          <w:sz w:val="24"/>
          <w:szCs w:val="24"/>
          <w:lang w:val="hy-AM"/>
        </w:rPr>
        <w:t>․</w:t>
      </w:r>
      <w:r w:rsidR="00C93DA7" w:rsidRPr="00C93DA7">
        <w:rPr>
          <w:rFonts w:ascii="GHEA Grapalat" w:hAnsi="GHEA Grapalat"/>
          <w:sz w:val="24"/>
          <w:szCs w:val="24"/>
          <w:lang w:val="hy-AM"/>
        </w:rPr>
        <w:t xml:space="preserve"> հաշվետու տարվա ընթացքում պահպանվել է դրամավարկային քաղաքականության զսպող դիրքի թուլացման միտումը (բացառությամբ ՌԴ-ի)</w:t>
      </w:r>
      <w:r w:rsidR="00C93DA7">
        <w:rPr>
          <w:rFonts w:ascii="GHEA Grapalat" w:hAnsi="GHEA Grapalat"/>
          <w:sz w:val="24"/>
          <w:szCs w:val="24"/>
          <w:lang w:val="hy-AM"/>
        </w:rPr>
        <w:t>:</w:t>
      </w:r>
    </w:p>
    <w:p w14:paraId="75D8BD66" w14:textId="4E2DF53B" w:rsidR="00AE3D9D" w:rsidRPr="00A726AA" w:rsidRDefault="00E42E91" w:rsidP="00E11B05">
      <w:pPr>
        <w:spacing w:after="0" w:line="312" w:lineRule="auto"/>
        <w:ind w:firstLine="720"/>
        <w:jc w:val="both"/>
        <w:rPr>
          <w:rFonts w:ascii="GHEA Grapalat" w:hAnsi="GHEA Grapalat"/>
          <w:sz w:val="24"/>
          <w:szCs w:val="24"/>
          <w:lang w:val="hy-AM"/>
        </w:rPr>
      </w:pPr>
      <w:r w:rsidRPr="00A726AA">
        <w:rPr>
          <w:rFonts w:ascii="GHEA Grapalat" w:hAnsi="GHEA Grapalat"/>
          <w:b/>
          <w:sz w:val="24"/>
          <w:szCs w:val="24"/>
          <w:lang w:val="hy-AM"/>
        </w:rPr>
        <w:t>Տնտեսական աճ.</w:t>
      </w:r>
      <w:r w:rsidRPr="00A726AA">
        <w:rPr>
          <w:rFonts w:ascii="GHEA Grapalat" w:hAnsi="GHEA Grapalat"/>
          <w:sz w:val="24"/>
          <w:szCs w:val="24"/>
          <w:lang w:val="hy-AM"/>
        </w:rPr>
        <w:t xml:space="preserve"> </w:t>
      </w:r>
      <w:r w:rsidR="00EA11B7">
        <w:rPr>
          <w:rFonts w:ascii="GHEA Grapalat" w:hAnsi="GHEA Grapalat"/>
          <w:sz w:val="24"/>
          <w:szCs w:val="24"/>
          <w:lang w:val="hy-AM"/>
        </w:rPr>
        <w:t xml:space="preserve">2024թ. </w:t>
      </w:r>
      <w:r w:rsidR="00C93DA7" w:rsidRPr="00C93DA7">
        <w:rPr>
          <w:rFonts w:ascii="GHEA Grapalat" w:hAnsi="GHEA Grapalat"/>
          <w:sz w:val="24"/>
          <w:szCs w:val="24"/>
          <w:lang w:val="hy-AM"/>
        </w:rPr>
        <w:t xml:space="preserve">սկսվել է տնտեսական աճի բարձր տեմպով, որն աստիճանաբար դանդաղել է, սակայն մնացել է բարձր մակարդակում՝ իր վրա կրելով նաև հիմնային մետաղների արտադրության կտրուկ աճի և Լեռնային Ղարաբաղից բռնի տեղահանված անձանց` ՀՀ տնտեսությանն ինտեգրման և սպառման դրական ազդեցությունները: Արդյունքում 2024թ. գրանցվել է </w:t>
      </w:r>
      <w:r w:rsidR="00C93DA7" w:rsidRPr="0029101C">
        <w:rPr>
          <w:rFonts w:ascii="GHEA Grapalat" w:hAnsi="GHEA Grapalat"/>
          <w:sz w:val="24"/>
          <w:szCs w:val="24"/>
          <w:lang w:val="hy-AM"/>
        </w:rPr>
        <w:t>ՀՆԱ-ի 5.9% իրական աճ</w:t>
      </w:r>
      <w:r w:rsidR="00C93DA7" w:rsidRPr="00C93DA7">
        <w:rPr>
          <w:rFonts w:ascii="GHEA Grapalat" w:hAnsi="GHEA Grapalat"/>
          <w:sz w:val="24"/>
          <w:szCs w:val="24"/>
          <w:lang w:val="hy-AM"/>
        </w:rPr>
        <w:t>: Տնտեսական աճը պայմանավորված է եղել հիմնականում ծառայությունների աճով՝ (նպաստումը՝ 4.5 տոկոսային կետ): Տնտեսության մյուս ճյուղերը ևս աճել են՝ նպաստելով տնտեսական աճին (շինարարություն՝ 0.9, արդյունաբերություն՝ 0.5 և գյուղատնտեսություն՝ 0.1 տոկոսային կետեր):</w:t>
      </w:r>
    </w:p>
    <w:p w14:paraId="380F6FCD" w14:textId="4A63BAA7" w:rsidR="00B77493" w:rsidRPr="00A726AA" w:rsidRDefault="00E42E91" w:rsidP="00E11B05">
      <w:pPr>
        <w:spacing w:after="0" w:line="312" w:lineRule="auto"/>
        <w:ind w:firstLine="720"/>
        <w:jc w:val="both"/>
        <w:rPr>
          <w:rFonts w:ascii="GHEA Grapalat" w:hAnsi="GHEA Grapalat"/>
          <w:sz w:val="24"/>
          <w:szCs w:val="24"/>
          <w:lang w:val="hy-AM"/>
        </w:rPr>
      </w:pPr>
      <w:r w:rsidRPr="00A726AA">
        <w:rPr>
          <w:rFonts w:ascii="GHEA Grapalat" w:hAnsi="GHEA Grapalat"/>
          <w:b/>
          <w:sz w:val="24"/>
          <w:szCs w:val="24"/>
          <w:lang w:val="hy-AM"/>
        </w:rPr>
        <w:t>Արտաքին հատված.</w:t>
      </w:r>
      <w:r w:rsidRPr="00A726AA">
        <w:rPr>
          <w:rFonts w:ascii="GHEA Grapalat" w:hAnsi="GHEA Grapalat"/>
          <w:sz w:val="24"/>
          <w:szCs w:val="24"/>
          <w:lang w:val="hy-AM"/>
        </w:rPr>
        <w:t xml:space="preserve"> </w:t>
      </w:r>
      <w:r w:rsidR="00EA11B7" w:rsidRPr="00EA11B7">
        <w:rPr>
          <w:rFonts w:ascii="GHEA Grapalat" w:hAnsi="GHEA Grapalat"/>
          <w:sz w:val="24"/>
          <w:szCs w:val="24"/>
          <w:lang w:val="hy-AM"/>
        </w:rPr>
        <w:t>2024թ. գրանցվել է արտաքին ապրանքաշրջանառության երկնիշ աճ՝ հիմնականում պայմանավորված վերաարտահանման բարձր ծավալներով։ Արտաքին ապրանքաշրջանառությունը 2024թ. կազմել է 30,159 մլն ԱՄՆ դոլար` նախորդ տարվա նկատմամբ աճելով 41.5%-ով։ Հաշվետու տարում արձանագրվել են դոլարային արտահայտությամբ արտահանման և ներմուծման երկնիշ աճեր. արտահանումն աճել է 53.1%-ով` կազմելով 13,092 մլն ԱՄՆ դոլար, իսկ ներմուծումը` 33.8%-ով՝ կազմելով 17,066 մլն ԱՄՆ դոլար: 2024թ. ապրանքների գծով արտաքին առևտրի բացասական մնացորդը նախորդ տարվա նկատմամբ բարելավվել է (5.5%-ով) և կազմել -3,975 մլն ԱՄՆ դոլար:</w:t>
      </w:r>
    </w:p>
    <w:p w14:paraId="2D63C3C8" w14:textId="2FB1C4F6" w:rsidR="00E42E91" w:rsidRPr="00A726AA" w:rsidRDefault="00B77493" w:rsidP="00E11B05">
      <w:pPr>
        <w:spacing w:after="0" w:line="312" w:lineRule="auto"/>
        <w:ind w:firstLine="720"/>
        <w:jc w:val="both"/>
        <w:rPr>
          <w:rFonts w:ascii="GHEA Grapalat" w:hAnsi="GHEA Grapalat" w:cs="Sylfaen"/>
          <w:sz w:val="24"/>
          <w:lang w:val="hy-AM"/>
        </w:rPr>
      </w:pPr>
      <w:r w:rsidRPr="00A726AA">
        <w:rPr>
          <w:rFonts w:ascii="GHEA Grapalat" w:hAnsi="GHEA Grapalat"/>
          <w:sz w:val="24"/>
          <w:szCs w:val="24"/>
          <w:lang w:val="hy-AM"/>
        </w:rPr>
        <w:t xml:space="preserve"> </w:t>
      </w:r>
      <w:r w:rsidR="00E42E91" w:rsidRPr="00A726AA">
        <w:rPr>
          <w:rFonts w:ascii="GHEA Grapalat" w:hAnsi="GHEA Grapalat"/>
          <w:b/>
          <w:sz w:val="24"/>
          <w:szCs w:val="24"/>
          <w:lang w:val="hy-AM"/>
        </w:rPr>
        <w:t>Փոխարժեք.</w:t>
      </w:r>
      <w:r w:rsidR="00E42E91" w:rsidRPr="00A726AA">
        <w:rPr>
          <w:rFonts w:ascii="GHEA Grapalat" w:hAnsi="GHEA Grapalat"/>
          <w:sz w:val="24"/>
          <w:szCs w:val="24"/>
          <w:lang w:val="hy-AM"/>
        </w:rPr>
        <w:t xml:space="preserve"> </w:t>
      </w:r>
      <w:r w:rsidR="00EA11B7" w:rsidRPr="00EA11B7">
        <w:rPr>
          <w:rFonts w:ascii="GHEA Grapalat" w:hAnsi="GHEA Grapalat" w:cs="Sylfaen"/>
          <w:sz w:val="24"/>
          <w:lang w:val="hy-AM"/>
        </w:rPr>
        <w:t>Հաշվետու տարում ԱՄՆ դոլարի նկատմամբ ՀՀ դրամի ձևավորված միջին փոխարժեքը կազմել է 392.7 դրամ մեկ ԱՄՆ դոլարի դիմաց, և արժեզրկման առավելագույն արժեքը գրանցվել է 405.6 դրամ 2025թ</w:t>
      </w:r>
      <w:r w:rsidR="00EA11B7" w:rsidRPr="00EA11B7">
        <w:rPr>
          <w:rFonts w:ascii="Cambria Math" w:hAnsi="Cambria Math" w:cs="Cambria Math"/>
          <w:sz w:val="24"/>
          <w:lang w:val="hy-AM"/>
        </w:rPr>
        <w:t>․</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հունվարի</w:t>
      </w:r>
      <w:r w:rsidR="00EA11B7" w:rsidRPr="00EA11B7">
        <w:rPr>
          <w:rFonts w:ascii="GHEA Grapalat" w:hAnsi="GHEA Grapalat" w:cs="Sylfaen"/>
          <w:sz w:val="24"/>
          <w:lang w:val="hy-AM"/>
        </w:rPr>
        <w:t xml:space="preserve"> 16-</w:t>
      </w:r>
      <w:r w:rsidR="00EA11B7" w:rsidRPr="00EA11B7">
        <w:rPr>
          <w:rFonts w:ascii="GHEA Grapalat" w:hAnsi="GHEA Grapalat" w:cs="GHEA Grapalat"/>
          <w:sz w:val="24"/>
          <w:lang w:val="hy-AM"/>
        </w:rPr>
        <w:t>ին։</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Դեկտեմբեր</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ամսին</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նախորդ</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տարվա</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դեկտեմբերի</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համեմատ</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ՀՀ</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դրամը</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ԱՄՆ</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դոլարի</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նկատմամբ</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արժևորվել</w:t>
      </w:r>
      <w:r w:rsidR="00EA11B7" w:rsidRPr="00EA11B7">
        <w:rPr>
          <w:rFonts w:ascii="GHEA Grapalat" w:hAnsi="GHEA Grapalat" w:cs="Sylfaen"/>
          <w:sz w:val="24"/>
          <w:lang w:val="hy-AM"/>
        </w:rPr>
        <w:t xml:space="preserve"> </w:t>
      </w:r>
      <w:r w:rsidR="00EA11B7" w:rsidRPr="00EA11B7">
        <w:rPr>
          <w:rFonts w:ascii="GHEA Grapalat" w:hAnsi="GHEA Grapalat" w:cs="GHEA Grapalat"/>
          <w:sz w:val="24"/>
          <w:lang w:val="hy-AM"/>
        </w:rPr>
        <w:t>է</w:t>
      </w:r>
      <w:r w:rsidR="00EA11B7" w:rsidRPr="00EA11B7">
        <w:rPr>
          <w:rFonts w:ascii="GHEA Grapalat" w:hAnsi="GHEA Grapalat" w:cs="Sylfaen"/>
          <w:sz w:val="24"/>
          <w:lang w:val="hy-AM"/>
        </w:rPr>
        <w:t xml:space="preserve"> 2%-</w:t>
      </w:r>
      <w:r w:rsidR="00EA11B7" w:rsidRPr="00EA11B7">
        <w:rPr>
          <w:rFonts w:ascii="GHEA Grapalat" w:hAnsi="GHEA Grapalat" w:cs="GHEA Grapalat"/>
          <w:sz w:val="24"/>
          <w:lang w:val="hy-AM"/>
        </w:rPr>
        <w:t>ով</w:t>
      </w:r>
      <w:r w:rsidR="00EA11B7" w:rsidRPr="00EA11B7">
        <w:rPr>
          <w:rFonts w:ascii="GHEA Grapalat" w:hAnsi="GHEA Grapalat" w:cs="Sylfaen"/>
          <w:sz w:val="24"/>
          <w:lang w:val="hy-AM"/>
        </w:rPr>
        <w:t>:</w:t>
      </w:r>
    </w:p>
    <w:p w14:paraId="612ED121" w14:textId="50FDC4F5" w:rsidR="008A6FED" w:rsidRPr="008A6FED" w:rsidRDefault="00E42E91" w:rsidP="008A6FED">
      <w:pPr>
        <w:spacing w:after="0" w:line="336" w:lineRule="auto"/>
        <w:ind w:firstLine="567"/>
        <w:jc w:val="both"/>
        <w:rPr>
          <w:rFonts w:ascii="GHEA Grapalat" w:hAnsi="GHEA Grapalat" w:cs="Sylfaen"/>
          <w:sz w:val="24"/>
          <w:lang w:val="hy-AM"/>
        </w:rPr>
      </w:pPr>
      <w:r w:rsidRPr="00A726AA">
        <w:rPr>
          <w:rFonts w:ascii="GHEA Grapalat" w:hAnsi="GHEA Grapalat"/>
          <w:b/>
          <w:sz w:val="24"/>
          <w:szCs w:val="24"/>
          <w:lang w:val="hy-AM"/>
        </w:rPr>
        <w:lastRenderedPageBreak/>
        <w:t xml:space="preserve">Գնաճ. </w:t>
      </w:r>
      <w:r w:rsidR="008A6FED" w:rsidRPr="008A6FED">
        <w:rPr>
          <w:rFonts w:ascii="GHEA Grapalat" w:hAnsi="GHEA Grapalat" w:cs="Sylfaen"/>
          <w:sz w:val="24"/>
          <w:lang w:val="hy-AM"/>
        </w:rPr>
        <w:t>2024թ. ՀՀ սպառողական շուկայում առկա գնանկումային միտումները շարունակաբար մեղմվել են և փոխարինվել թույլ՝ ԿԲ թիրախային միջակայքից ներքև գնաճային միտումներով` ձևավորելով տարեկան միջին գնաճի 0.3% ցուցանիշ։ Տարվա ընթացքում ՀՀ ԿԲ-ը զգալիորեն մեղմել է դրամավարկային պայմանները և քաղաքականության տոկոսադրույքը նվազեցրել 2</w:t>
      </w:r>
      <w:r w:rsidR="008A6FED" w:rsidRPr="008A6FED">
        <w:rPr>
          <w:rFonts w:ascii="Cambria Math" w:hAnsi="Cambria Math" w:cs="Cambria Math"/>
          <w:sz w:val="24"/>
          <w:lang w:val="hy-AM"/>
        </w:rPr>
        <w:t>․</w:t>
      </w:r>
      <w:r w:rsidR="008A6FED" w:rsidRPr="008A6FED">
        <w:rPr>
          <w:rFonts w:ascii="GHEA Grapalat" w:hAnsi="GHEA Grapalat" w:cs="Sylfaen"/>
          <w:sz w:val="24"/>
          <w:lang w:val="hy-AM"/>
        </w:rPr>
        <w:t>25 տոկոսային կետով` դեկտեմբերին սահմանելով այն 7%-ի մակարդակում: Արտաքին հատվածից փոխանցվող գնանկումային ազդեցությունները, գնաճային սպասումների դեպի ներքև աստիճանական ճշգրտումը, դոլարի նկատմամբ դրամի արժևորման հետաձգված ազդեցությունները, ռուբլու նկատմամբ դրամի արժևորումը պայմանավորել են տարվա ընթացքում գնանկումային ճնշումները, որոնց՝ որոշակի թուլացման պայմաններում գնաճը սկսել է վերականգնվել և խթանող դրամավարկային քաղաքականության պայմաններում մոտենալ ԿԲ նպատակային միջակայքի ստորին շեմին։ 12 ամսյա գնաճը դեկտեմբերին կազմել է 1.5%, իսկ բնականոն գնաճը՝ 0.9%։</w:t>
      </w:r>
    </w:p>
    <w:p w14:paraId="7B5B2CB4" w14:textId="4ADF9FF7" w:rsidR="00C41977" w:rsidRPr="0029101C" w:rsidRDefault="00E42E91" w:rsidP="00C41977">
      <w:pPr>
        <w:spacing w:after="0" w:line="312" w:lineRule="auto"/>
        <w:ind w:firstLine="720"/>
        <w:jc w:val="both"/>
        <w:rPr>
          <w:rFonts w:ascii="GHEA Grapalat" w:hAnsi="GHEA Grapalat" w:cs="Sylfaen"/>
          <w:sz w:val="24"/>
          <w:lang w:val="hy-AM"/>
        </w:rPr>
      </w:pPr>
      <w:r w:rsidRPr="0029101C">
        <w:rPr>
          <w:rFonts w:ascii="GHEA Grapalat" w:hAnsi="GHEA Grapalat" w:cs="Sylfaen"/>
          <w:b/>
          <w:sz w:val="24"/>
          <w:lang w:val="hy-AM"/>
        </w:rPr>
        <w:t>Պետական բյուջե</w:t>
      </w:r>
      <w:r w:rsidRPr="0029101C">
        <w:rPr>
          <w:rFonts w:ascii="GHEA Grapalat" w:hAnsi="GHEA Grapalat" w:cs="Sylfaen"/>
          <w:b/>
          <w:sz w:val="24"/>
          <w:szCs w:val="24"/>
          <w:lang w:val="hy-AM"/>
        </w:rPr>
        <w:t>.</w:t>
      </w:r>
      <w:r w:rsidRPr="0029101C">
        <w:rPr>
          <w:rFonts w:ascii="GHEA Grapalat" w:eastAsia="Calibri" w:hAnsi="GHEA Grapalat" w:cs="Sylfaen"/>
          <w:lang w:val="hy-AM"/>
        </w:rPr>
        <w:t xml:space="preserve"> </w:t>
      </w:r>
      <w:r w:rsidR="00C41977" w:rsidRPr="0029101C">
        <w:rPr>
          <w:rFonts w:ascii="GHEA Grapalat" w:hAnsi="GHEA Grapalat" w:cs="Sylfaen"/>
          <w:sz w:val="24"/>
          <w:lang w:val="hy-AM"/>
        </w:rPr>
        <w:t>2024թ. արդյունքներով ՀՀ պետական բյուջեի ընդհանուր ե</w:t>
      </w:r>
      <w:r w:rsidR="0029101C" w:rsidRPr="0029101C">
        <w:rPr>
          <w:rFonts w:ascii="GHEA Grapalat" w:hAnsi="GHEA Grapalat" w:cs="Sylfaen"/>
          <w:sz w:val="24"/>
          <w:lang w:val="hy-AM"/>
        </w:rPr>
        <w:t>կամուտները կազմել են ՀՆԱ-ի  25.3%-ը՝ նախորդ տարվա 25.4</w:t>
      </w:r>
      <w:r w:rsidR="00C41977" w:rsidRPr="0029101C">
        <w:rPr>
          <w:rFonts w:ascii="GHEA Grapalat" w:hAnsi="GHEA Grapalat" w:cs="Sylfaen"/>
          <w:sz w:val="24"/>
          <w:lang w:val="hy-AM"/>
        </w:rPr>
        <w:t>%-ի դիմաց: Առանց հիպոտեկային վարկերի վճարված տոկոսների գումարի՝ ՀՆԱ-ի նկատմամբ պետական բյուջեի եկամուտների հ</w:t>
      </w:r>
      <w:r w:rsidR="0029101C" w:rsidRPr="0029101C">
        <w:rPr>
          <w:rFonts w:ascii="GHEA Grapalat" w:hAnsi="GHEA Grapalat" w:cs="Sylfaen"/>
          <w:sz w:val="24"/>
          <w:lang w:val="hy-AM"/>
        </w:rPr>
        <w:t>արաբերակցությունը կազմում է 24.6</w:t>
      </w:r>
      <w:r w:rsidR="00C41977" w:rsidRPr="0029101C">
        <w:rPr>
          <w:rFonts w:ascii="GHEA Grapalat" w:hAnsi="GHEA Grapalat" w:cs="Sylfaen"/>
          <w:sz w:val="24"/>
          <w:lang w:val="hy-AM"/>
        </w:rPr>
        <w:t>%: ՀՆԱ-ի նկատմամբ հարկային եկամուտների և պետական տուրքերի հարաբեր</w:t>
      </w:r>
      <w:r w:rsidR="0029101C" w:rsidRPr="0029101C">
        <w:rPr>
          <w:rFonts w:ascii="GHEA Grapalat" w:hAnsi="GHEA Grapalat" w:cs="Sylfaen"/>
          <w:sz w:val="24"/>
          <w:lang w:val="hy-AM"/>
        </w:rPr>
        <w:t>ակցությունը 2024թ. կազմել է 23.5%, որը 0.5</w:t>
      </w:r>
      <w:r w:rsidR="00C41977" w:rsidRPr="0029101C">
        <w:rPr>
          <w:rFonts w:ascii="GHEA Grapalat" w:hAnsi="GHEA Grapalat" w:cs="Sylfaen"/>
          <w:sz w:val="24"/>
          <w:lang w:val="hy-AM"/>
        </w:rPr>
        <w:t xml:space="preserve"> տոկոսային կետով </w:t>
      </w:r>
      <w:r w:rsidR="0029101C" w:rsidRPr="0029101C">
        <w:rPr>
          <w:rFonts w:ascii="GHEA Grapalat" w:hAnsi="GHEA Grapalat" w:cs="Sylfaen"/>
          <w:sz w:val="24"/>
          <w:lang w:val="hy-AM"/>
        </w:rPr>
        <w:t>զիջել է 2023թ. փաստացի ցուցանիշին</w:t>
      </w:r>
      <w:r w:rsidR="00C41977" w:rsidRPr="0029101C">
        <w:rPr>
          <w:rFonts w:ascii="GHEA Grapalat" w:hAnsi="GHEA Grapalat" w:cs="Sylfaen"/>
          <w:sz w:val="24"/>
          <w:lang w:val="hy-AM"/>
        </w:rPr>
        <w:t>: Առանց հիպոտեկային վարկերի վճարված տոկոսների գումարի՝ ՀՆԱ-ի նկատմամբ հարկերի և տուրքերի հարաբերակցությունը նվազել է 0.6 տոկոսային կետով:</w:t>
      </w:r>
    </w:p>
    <w:p w14:paraId="5181D405" w14:textId="5057E383" w:rsidR="00C41977" w:rsidRPr="0029101C" w:rsidRDefault="00C41977" w:rsidP="009777E4">
      <w:pPr>
        <w:spacing w:after="0" w:line="312" w:lineRule="auto"/>
        <w:ind w:firstLine="720"/>
        <w:jc w:val="both"/>
        <w:rPr>
          <w:rFonts w:ascii="GHEA Grapalat" w:hAnsi="GHEA Grapalat" w:cs="Sylfaen"/>
          <w:sz w:val="24"/>
          <w:lang w:val="hy-AM"/>
        </w:rPr>
      </w:pPr>
      <w:r w:rsidRPr="0029101C">
        <w:rPr>
          <w:rFonts w:ascii="GHEA Grapalat" w:hAnsi="GHEA Grapalat" w:cs="Sylfaen"/>
          <w:sz w:val="24"/>
          <w:lang w:val="hy-AM"/>
        </w:rPr>
        <w:t>Նախորդ տարվա համեմատ աճել է նաև պետական բյուջեի ծախսերի հարաբ</w:t>
      </w:r>
      <w:r w:rsidR="0029101C" w:rsidRPr="0029101C">
        <w:rPr>
          <w:rFonts w:ascii="GHEA Grapalat" w:hAnsi="GHEA Grapalat" w:cs="Sylfaen"/>
          <w:sz w:val="24"/>
          <w:lang w:val="hy-AM"/>
        </w:rPr>
        <w:t>երակցությունը ՀՆԱ-ի նկատմամբ՝ 26.8%-ից մինչև 28.3</w:t>
      </w:r>
      <w:r w:rsidRPr="0029101C">
        <w:rPr>
          <w:rFonts w:ascii="GHEA Grapalat" w:hAnsi="GHEA Grapalat" w:cs="Sylfaen"/>
          <w:sz w:val="24"/>
          <w:lang w:val="hy-AM"/>
        </w:rPr>
        <w:t>% (առանց հիպոտեկային վարկերի վճարված տո</w:t>
      </w:r>
      <w:r w:rsidR="00582EEE" w:rsidRPr="0029101C">
        <w:rPr>
          <w:rFonts w:ascii="GHEA Grapalat" w:hAnsi="GHEA Grapalat" w:cs="Sylfaen"/>
          <w:sz w:val="24"/>
          <w:lang w:val="hy-AM"/>
        </w:rPr>
        <w:t>կոսների վերադարձված գումարների), որում ընթացիկ ծախսերի հարա</w:t>
      </w:r>
      <w:r w:rsidR="0029101C" w:rsidRPr="0029101C">
        <w:rPr>
          <w:rFonts w:ascii="GHEA Grapalat" w:hAnsi="GHEA Grapalat" w:cs="Sylfaen"/>
          <w:sz w:val="24"/>
          <w:lang w:val="hy-AM"/>
        </w:rPr>
        <w:t>բերակցությունը ՀՆԱ-ի նկատմամբ 21.9%-ից աճել է մինչև 23</w:t>
      </w:r>
      <w:r w:rsidR="00582EEE" w:rsidRPr="0029101C">
        <w:rPr>
          <w:rFonts w:ascii="GHEA Grapalat" w:hAnsi="GHEA Grapalat" w:cs="Sylfaen"/>
          <w:sz w:val="24"/>
          <w:lang w:val="hy-AM"/>
        </w:rPr>
        <w:t>% (առանց հիպոտեկային վարկերի վճարված տոկոսների վերադարձված գումարների):</w:t>
      </w:r>
    </w:p>
    <w:p w14:paraId="01DD6BFB" w14:textId="12F19C8D" w:rsidR="00582EEE" w:rsidRDefault="00582EEE" w:rsidP="00582EEE">
      <w:pPr>
        <w:spacing w:after="0" w:line="336" w:lineRule="auto"/>
        <w:ind w:firstLine="567"/>
        <w:jc w:val="both"/>
        <w:rPr>
          <w:rFonts w:ascii="GHEA Grapalat" w:hAnsi="GHEA Grapalat" w:cs="Sylfaen"/>
          <w:sz w:val="24"/>
          <w:lang w:val="hy-AM"/>
        </w:rPr>
      </w:pPr>
      <w:r w:rsidRPr="0029101C">
        <w:rPr>
          <w:rFonts w:ascii="GHEA Grapalat" w:hAnsi="GHEA Grapalat" w:cs="Sylfaen"/>
          <w:sz w:val="24"/>
          <w:lang w:val="hy-AM"/>
        </w:rPr>
        <w:t>ՀՀ 2024թ. պետական բյուջեն կատարվել է 376.1</w:t>
      </w:r>
      <w:r w:rsidRPr="0029101C">
        <w:rPr>
          <w:rFonts w:cs="Calibri"/>
          <w:sz w:val="24"/>
          <w:lang w:val="hy-AM"/>
        </w:rPr>
        <w:t> </w:t>
      </w:r>
      <w:r w:rsidRPr="0029101C">
        <w:rPr>
          <w:rFonts w:ascii="GHEA Grapalat" w:hAnsi="GHEA Grapalat" w:cs="Sylfaen"/>
          <w:sz w:val="24"/>
          <w:lang w:val="hy-AM"/>
        </w:rPr>
        <w:t>մլրդ դրամ պակասուրդով՝ 99.1%-ով (187.2 մլրդ դրամով) գերազանցելով նախորդ տարվա ցուցանիշը, ինչը հիմնականում պայմանավորված է 2023թ. Լեռնային Ղարաբաղին 151 մլրդ դրամ միջպետական վարկի տրամադրմամբ: ՀՆԱ-ի նկատմամբ պետական բյուջեի պակասուրդը կազմել է 3.7%՝ նախորդ տարվա համեմատ աճելով 1.7 տոկոսային կետով:</w:t>
      </w:r>
    </w:p>
    <w:p w14:paraId="360D8FBC" w14:textId="2E437C30" w:rsidR="00582EEE" w:rsidRPr="00A726AA" w:rsidRDefault="00582EEE" w:rsidP="009777E4">
      <w:pPr>
        <w:spacing w:after="0" w:line="336" w:lineRule="auto"/>
        <w:ind w:firstLine="567"/>
        <w:jc w:val="both"/>
        <w:rPr>
          <w:rFonts w:ascii="GHEA Grapalat" w:hAnsi="GHEA Grapalat" w:cs="Sylfaen"/>
          <w:sz w:val="24"/>
          <w:lang w:val="hy-AM"/>
        </w:rPr>
      </w:pPr>
    </w:p>
    <w:p w14:paraId="502AF63A" w14:textId="42C832AD" w:rsidR="006410F7" w:rsidRPr="00A726AA" w:rsidRDefault="006410F7" w:rsidP="00A36655">
      <w:pPr>
        <w:pStyle w:val="Heading2"/>
        <w:numPr>
          <w:ilvl w:val="0"/>
          <w:numId w:val="9"/>
        </w:numPr>
        <w:spacing w:after="360" w:line="264" w:lineRule="auto"/>
        <w:ind w:left="426"/>
        <w:rPr>
          <w:rFonts w:ascii="GHEA Grapalat" w:hAnsi="GHEA Grapalat"/>
          <w:b/>
          <w:sz w:val="28"/>
          <w:lang w:val="hy-AM"/>
        </w:rPr>
      </w:pPr>
      <w:bookmarkStart w:id="10" w:name="_Toc3904890"/>
      <w:bookmarkStart w:id="11" w:name="_Toc33086520"/>
      <w:bookmarkStart w:id="12" w:name="_Toc170035648"/>
      <w:bookmarkStart w:id="13" w:name="_Toc199858477"/>
      <w:r w:rsidRPr="00A726AA">
        <w:rPr>
          <w:rFonts w:ascii="GHEA Grapalat" w:hAnsi="GHEA Grapalat"/>
          <w:b/>
          <w:sz w:val="28"/>
          <w:lang w:val="hy-AM"/>
        </w:rPr>
        <w:lastRenderedPageBreak/>
        <w:t>ՀՀ պետական պարտքը</w:t>
      </w:r>
      <w:bookmarkEnd w:id="10"/>
      <w:bookmarkEnd w:id="11"/>
      <w:bookmarkEnd w:id="12"/>
      <w:bookmarkEnd w:id="13"/>
    </w:p>
    <w:p w14:paraId="39A0BBC4" w14:textId="4721427C" w:rsidR="001A5F86" w:rsidRPr="00A726AA" w:rsidRDefault="008037BF" w:rsidP="001A5F86">
      <w:pPr>
        <w:spacing w:after="240" w:line="312" w:lineRule="auto"/>
        <w:ind w:firstLine="709"/>
        <w:jc w:val="both"/>
        <w:rPr>
          <w:rFonts w:ascii="GHEA Grapalat" w:hAnsi="GHEA Grapalat"/>
          <w:b/>
          <w:sz w:val="24"/>
          <w:szCs w:val="24"/>
          <w:lang w:val="hy-AM"/>
        </w:rPr>
      </w:pPr>
      <w:r w:rsidRPr="00A726AA">
        <w:rPr>
          <w:rFonts w:ascii="GHEA Grapalat" w:hAnsi="GHEA Grapalat"/>
          <w:sz w:val="24"/>
          <w:szCs w:val="24"/>
          <w:lang w:val="hy-AM"/>
        </w:rPr>
        <w:t>202</w:t>
      </w:r>
      <w:r w:rsidR="00137860" w:rsidRPr="00A726AA">
        <w:rPr>
          <w:rFonts w:ascii="GHEA Grapalat" w:hAnsi="GHEA Grapalat"/>
          <w:sz w:val="24"/>
          <w:szCs w:val="24"/>
          <w:lang w:val="hy-AM"/>
        </w:rPr>
        <w:t>4</w:t>
      </w:r>
      <w:r w:rsidR="001A5F86" w:rsidRPr="00A726AA">
        <w:rPr>
          <w:rFonts w:ascii="GHEA Grapalat" w:hAnsi="GHEA Grapalat"/>
          <w:sz w:val="24"/>
          <w:szCs w:val="24"/>
          <w:lang w:val="hy-AM"/>
        </w:rPr>
        <w:t xml:space="preserve"> թվականի</w:t>
      </w:r>
      <w:r w:rsidR="001A5F86" w:rsidRPr="00A726AA">
        <w:rPr>
          <w:rFonts w:ascii="GHEA Grapalat" w:hAnsi="GHEA Grapalat" w:cs="Times Armenian"/>
          <w:sz w:val="24"/>
          <w:szCs w:val="24"/>
          <w:lang w:val="hy-AM"/>
        </w:rPr>
        <w:t xml:space="preserve"> </w:t>
      </w:r>
      <w:r w:rsidR="001A5F86" w:rsidRPr="00A726AA">
        <w:rPr>
          <w:rFonts w:ascii="GHEA Grapalat" w:hAnsi="GHEA Grapalat" w:cs="Sylfaen"/>
          <w:sz w:val="24"/>
          <w:szCs w:val="24"/>
          <w:lang w:val="hy-AM"/>
        </w:rPr>
        <w:t xml:space="preserve">դեկտեմբերի 31-ի դրությամբ </w:t>
      </w:r>
      <w:r w:rsidR="002A095C" w:rsidRPr="00A726AA">
        <w:rPr>
          <w:rFonts w:ascii="GHEA Grapalat" w:hAnsi="GHEA Grapalat" w:cs="Sylfaen"/>
          <w:sz w:val="24"/>
          <w:szCs w:val="24"/>
          <w:lang w:val="hy-AM"/>
        </w:rPr>
        <w:t>ՀՀ պետական պարտքը կազմել է 5</w:t>
      </w:r>
      <w:r w:rsidRPr="00A726AA">
        <w:rPr>
          <w:rFonts w:ascii="GHEA Grapalat" w:hAnsi="GHEA Grapalat" w:cs="Sylfaen"/>
          <w:sz w:val="24"/>
          <w:szCs w:val="24"/>
          <w:lang w:val="hy-AM"/>
        </w:rPr>
        <w:t>,</w:t>
      </w:r>
      <w:r w:rsidR="002A095C" w:rsidRPr="00A726AA">
        <w:rPr>
          <w:rFonts w:ascii="GHEA Grapalat" w:hAnsi="GHEA Grapalat" w:cs="Sylfaen"/>
          <w:sz w:val="24"/>
          <w:szCs w:val="24"/>
          <w:lang w:val="hy-AM"/>
        </w:rPr>
        <w:t>092.7 մլրդ դրամ կամ 12</w:t>
      </w:r>
      <w:r w:rsidRPr="00A726AA">
        <w:rPr>
          <w:rFonts w:ascii="GHEA Grapalat" w:hAnsi="GHEA Grapalat" w:cs="Sylfaen"/>
          <w:sz w:val="24"/>
          <w:szCs w:val="24"/>
          <w:lang w:val="hy-AM"/>
        </w:rPr>
        <w:t>,</w:t>
      </w:r>
      <w:r w:rsidR="002A095C" w:rsidRPr="00A726AA">
        <w:rPr>
          <w:rFonts w:ascii="GHEA Grapalat" w:hAnsi="GHEA Grapalat" w:cs="Sylfaen"/>
          <w:sz w:val="24"/>
          <w:szCs w:val="24"/>
          <w:lang w:val="hy-AM"/>
        </w:rPr>
        <w:t>842</w:t>
      </w:r>
      <w:r w:rsidRPr="00A726AA">
        <w:rPr>
          <w:rFonts w:ascii="GHEA Grapalat" w:hAnsi="GHEA Grapalat" w:cs="Sylfaen"/>
          <w:sz w:val="24"/>
          <w:szCs w:val="24"/>
          <w:lang w:val="hy-AM"/>
        </w:rPr>
        <w:t>.</w:t>
      </w:r>
      <w:r w:rsidR="002A095C" w:rsidRPr="00A726AA">
        <w:rPr>
          <w:rFonts w:ascii="GHEA Grapalat" w:hAnsi="GHEA Grapalat" w:cs="Sylfaen"/>
          <w:sz w:val="24"/>
          <w:szCs w:val="24"/>
          <w:lang w:val="hy-AM"/>
        </w:rPr>
        <w:t>2</w:t>
      </w:r>
      <w:r w:rsidR="007747A7" w:rsidRPr="00A726AA">
        <w:rPr>
          <w:rFonts w:ascii="GHEA Grapalat" w:hAnsi="GHEA Grapalat" w:cs="Sylfaen"/>
          <w:sz w:val="24"/>
          <w:szCs w:val="24"/>
          <w:lang w:val="hy-AM"/>
        </w:rPr>
        <w:t xml:space="preserve"> </w:t>
      </w:r>
      <w:r w:rsidR="001A5F86" w:rsidRPr="00A726AA">
        <w:rPr>
          <w:rFonts w:ascii="GHEA Grapalat" w:hAnsi="GHEA Grapalat" w:cs="Sylfaen"/>
          <w:sz w:val="24"/>
          <w:szCs w:val="24"/>
          <w:lang w:val="hy-AM"/>
        </w:rPr>
        <w:t xml:space="preserve">մլն ԱՄՆ դոլար: </w:t>
      </w:r>
    </w:p>
    <w:p w14:paraId="665031A2" w14:textId="77777777" w:rsidR="001A5F86" w:rsidRPr="00A726AA" w:rsidRDefault="001A5F86" w:rsidP="001D0C89">
      <w:pPr>
        <w:pStyle w:val="Heading5"/>
        <w:numPr>
          <w:ilvl w:val="0"/>
          <w:numId w:val="3"/>
        </w:numPr>
        <w:spacing w:after="240"/>
        <w:ind w:left="425" w:hanging="357"/>
        <w:jc w:val="left"/>
        <w:rPr>
          <w:rFonts w:ascii="GHEA Grapalat" w:hAnsi="GHEA Grapalat"/>
          <w:lang w:val="hy-AM"/>
        </w:rPr>
      </w:pPr>
      <w:r w:rsidRPr="00A726AA">
        <w:rPr>
          <w:rFonts w:ascii="GHEA Grapalat" w:hAnsi="GHEA Grapalat" w:cs="Sylfaen"/>
          <w:lang w:val="hy-AM"/>
        </w:rPr>
        <w:t>Հայաստանի</w:t>
      </w:r>
      <w:r w:rsidRPr="00A726AA">
        <w:rPr>
          <w:rFonts w:ascii="GHEA Grapalat" w:hAnsi="GHEA Grapalat"/>
          <w:lang w:val="hy-AM"/>
        </w:rPr>
        <w:t xml:space="preserve"> </w:t>
      </w:r>
      <w:r w:rsidRPr="00A726AA">
        <w:rPr>
          <w:rFonts w:ascii="GHEA Grapalat" w:hAnsi="GHEA Grapalat" w:cs="Sylfaen"/>
          <w:lang w:val="hy-AM"/>
        </w:rPr>
        <w:t>Հանրապետության</w:t>
      </w:r>
      <w:r w:rsidRPr="00A726AA">
        <w:rPr>
          <w:rFonts w:ascii="GHEA Grapalat" w:hAnsi="GHEA Grapalat"/>
          <w:lang w:val="hy-AM"/>
        </w:rPr>
        <w:t xml:space="preserve"> </w:t>
      </w:r>
      <w:r w:rsidRPr="00A726AA">
        <w:rPr>
          <w:rFonts w:ascii="GHEA Grapalat" w:hAnsi="GHEA Grapalat" w:cs="Sylfaen"/>
          <w:lang w:val="hy-AM"/>
        </w:rPr>
        <w:t>պետական</w:t>
      </w:r>
      <w:r w:rsidRPr="00A726AA">
        <w:rPr>
          <w:rFonts w:ascii="GHEA Grapalat" w:hAnsi="GHEA Grapalat"/>
          <w:lang w:val="hy-AM"/>
        </w:rPr>
        <w:t xml:space="preserve"> </w:t>
      </w:r>
      <w:r w:rsidRPr="00A726AA">
        <w:rPr>
          <w:rFonts w:ascii="GHEA Grapalat" w:hAnsi="GHEA Grapalat" w:cs="Sylfaen"/>
          <w:lang w:val="hy-AM"/>
        </w:rPr>
        <w:t>պարտքը</w:t>
      </w:r>
    </w:p>
    <w:p w14:paraId="7FAE9C3E" w14:textId="16C50EFD" w:rsidR="00F414E1" w:rsidRPr="00A726AA" w:rsidRDefault="003F2EE0" w:rsidP="00417410">
      <w:pPr>
        <w:spacing w:before="120" w:after="0"/>
        <w:rPr>
          <w:sz w:val="18"/>
        </w:rPr>
      </w:pPr>
      <w:r w:rsidRPr="00A726AA">
        <w:rPr>
          <w:noProof/>
          <w:sz w:val="18"/>
        </w:rPr>
        <mc:AlternateContent>
          <mc:Choice Requires="wps">
            <w:drawing>
              <wp:anchor distT="0" distB="0" distL="114300" distR="114300" simplePos="0" relativeHeight="251649536" behindDoc="0" locked="0" layoutInCell="1" allowOverlap="1" wp14:anchorId="20DCC00D" wp14:editId="5758D617">
                <wp:simplePos x="0" y="0"/>
                <wp:positionH relativeFrom="column">
                  <wp:posOffset>1975485</wp:posOffset>
                </wp:positionH>
                <wp:positionV relativeFrom="paragraph">
                  <wp:posOffset>130810</wp:posOffset>
                </wp:positionV>
                <wp:extent cx="2781300" cy="1104900"/>
                <wp:effectExtent l="38100" t="57150" r="38100" b="38100"/>
                <wp:wrapNone/>
                <wp:docPr id="14" name="Oval 14"/>
                <wp:cNvGraphicFramePr/>
                <a:graphic xmlns:a="http://schemas.openxmlformats.org/drawingml/2006/main">
                  <a:graphicData uri="http://schemas.microsoft.com/office/word/2010/wordprocessingShape">
                    <wps:wsp>
                      <wps:cNvSpPr/>
                      <wps:spPr>
                        <a:xfrm>
                          <a:off x="0" y="0"/>
                          <a:ext cx="2781300" cy="1104900"/>
                        </a:xfrm>
                        <a:prstGeom prst="ellipse">
                          <a:avLst/>
                        </a:prstGeom>
                        <a:solidFill>
                          <a:srgbClr val="BFBFBF"/>
                        </a:solidFill>
                        <a:ln>
                          <a:noFill/>
                        </a:ln>
                        <a:effectLst/>
                        <a:scene3d>
                          <a:camera prst="orthographicFront">
                            <a:rot lat="0" lon="0" rev="0"/>
                          </a:camera>
                          <a:lightRig rig="contrasting" dir="t">
                            <a:rot lat="0" lon="0" rev="7800000"/>
                          </a:lightRig>
                        </a:scene3d>
                        <a:sp3d>
                          <a:bevelT w="139700" h="139700"/>
                        </a:sp3d>
                      </wps:spPr>
                      <wps:style>
                        <a:lnRef idx="2">
                          <a:schemeClr val="accent2">
                            <a:shade val="50000"/>
                          </a:schemeClr>
                        </a:lnRef>
                        <a:fillRef idx="1">
                          <a:schemeClr val="accent2"/>
                        </a:fillRef>
                        <a:effectRef idx="0">
                          <a:schemeClr val="accent2"/>
                        </a:effectRef>
                        <a:fontRef idx="minor">
                          <a:schemeClr val="lt1"/>
                        </a:fontRef>
                      </wps:style>
                      <wps:txbx>
                        <w:txbxContent>
                          <w:p w14:paraId="1947CB8D" w14:textId="17D34074" w:rsidR="00426D8C" w:rsidRPr="002A095C" w:rsidRDefault="00426D8C" w:rsidP="002A095C">
                            <w:pPr>
                              <w:spacing w:after="0"/>
                              <w:jc w:val="center"/>
                              <w:rPr>
                                <w:rFonts w:ascii="GHEA Grapalat" w:hAnsi="GHEA Grapalat"/>
                                <w:b/>
                                <w:color w:val="000000" w:themeColor="text1"/>
                                <w:sz w:val="24"/>
                                <w:lang w:val="hy-AM"/>
                              </w:rPr>
                            </w:pPr>
                            <w:r w:rsidRPr="002A095C">
                              <w:rPr>
                                <w:rFonts w:ascii="GHEA Grapalat" w:hAnsi="GHEA Grapalat"/>
                                <w:b/>
                                <w:color w:val="000000" w:themeColor="text1"/>
                                <w:sz w:val="24"/>
                                <w:lang w:val="hy-AM"/>
                              </w:rPr>
                              <w:t>ՀՀ պետական պարտք՝</w:t>
                            </w:r>
                          </w:p>
                          <w:p w14:paraId="1E5C6175" w14:textId="3A448E27" w:rsidR="00426D8C" w:rsidRDefault="00426D8C" w:rsidP="002A095C">
                            <w:pPr>
                              <w:spacing w:after="0"/>
                              <w:jc w:val="center"/>
                              <w:rPr>
                                <w:rFonts w:ascii="GHEA Grapalat" w:hAnsi="GHEA Grapalat"/>
                                <w:color w:val="000000" w:themeColor="text1"/>
                                <w:sz w:val="24"/>
                                <w:lang w:val="hy-AM"/>
                              </w:rPr>
                            </w:pPr>
                            <w:r>
                              <w:rPr>
                                <w:rFonts w:ascii="GHEA Grapalat" w:hAnsi="GHEA Grapalat"/>
                                <w:color w:val="000000" w:themeColor="text1"/>
                                <w:sz w:val="24"/>
                                <w:lang w:val="hy-AM"/>
                              </w:rPr>
                              <w:t>5,092.7 մլրդ ՀՀ դրամ</w:t>
                            </w:r>
                          </w:p>
                          <w:p w14:paraId="13C885B9" w14:textId="4C8CF2CB" w:rsidR="00426D8C" w:rsidRPr="008E7175" w:rsidRDefault="00426D8C" w:rsidP="002A095C">
                            <w:pPr>
                              <w:spacing w:after="0"/>
                              <w:jc w:val="center"/>
                              <w:rPr>
                                <w:rFonts w:ascii="GHEA Grapalat" w:hAnsi="GHEA Grapalat"/>
                                <w:color w:val="000000" w:themeColor="text1"/>
                                <w:sz w:val="24"/>
                                <w:lang w:val="hy-AM"/>
                              </w:rPr>
                            </w:pPr>
                            <w:r w:rsidRPr="008E7175">
                              <w:rPr>
                                <w:rFonts w:ascii="GHEA Grapalat" w:hAnsi="GHEA Grapalat"/>
                                <w:color w:val="000000" w:themeColor="text1"/>
                                <w:sz w:val="24"/>
                                <w:lang w:val="hy-AM"/>
                              </w:rPr>
                              <w:t xml:space="preserve">12,842.2 </w:t>
                            </w:r>
                            <w:r>
                              <w:rPr>
                                <w:rFonts w:ascii="GHEA Grapalat" w:hAnsi="GHEA Grapalat"/>
                                <w:color w:val="000000" w:themeColor="text1"/>
                                <w:sz w:val="24"/>
                                <w:lang w:val="hy-AM"/>
                              </w:rPr>
                              <w:t>մլն ԱՄՆ դոլար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DCC00D" id="Oval 14" o:spid="_x0000_s1026" style="position:absolute;margin-left:155.55pt;margin-top:10.3pt;width:219pt;height:87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" fillcolor="#bfbfbf" stroked="f" strokeweight="1pt">
                <v:stroke joinstyle="miter"/>
                <v:textbox>
                  <w:txbxContent>
                    <w:p w14:paraId="1947CB8D" w14:textId="17D34074" w:rsidR="00426D8C" w:rsidRPr="002A095C" w:rsidRDefault="00426D8C" w:rsidP="002A095C">
                      <w:pPr>
                        <w:spacing w:after="0"/>
                        <w:jc w:val="center"/>
                        <w:rPr>
                          <w:rFonts w:ascii="GHEA Grapalat" w:hAnsi="GHEA Grapalat"/>
                          <w:b/>
                          <w:color w:val="000000" w:themeColor="text1"/>
                          <w:sz w:val="24"/>
                          <w:lang w:val="hy-AM"/>
                        </w:rPr>
                      </w:pPr>
                      <w:r w:rsidRPr="002A095C">
                        <w:rPr>
                          <w:rFonts w:ascii="GHEA Grapalat" w:hAnsi="GHEA Grapalat"/>
                          <w:b/>
                          <w:color w:val="000000" w:themeColor="text1"/>
                          <w:sz w:val="24"/>
                          <w:lang w:val="hy-AM"/>
                        </w:rPr>
                        <w:t>ՀՀ պետական պարտք՝</w:t>
                      </w:r>
                    </w:p>
                    <w:p w14:paraId="1E5C6175" w14:textId="3A448E27" w:rsidR="00426D8C" w:rsidRDefault="00426D8C" w:rsidP="002A095C">
                      <w:pPr>
                        <w:spacing w:after="0"/>
                        <w:jc w:val="center"/>
                        <w:rPr>
                          <w:rFonts w:ascii="GHEA Grapalat" w:hAnsi="GHEA Grapalat"/>
                          <w:color w:val="000000" w:themeColor="text1"/>
                          <w:sz w:val="24"/>
                          <w:lang w:val="hy-AM"/>
                        </w:rPr>
                      </w:pPr>
                      <w:r>
                        <w:rPr>
                          <w:rFonts w:ascii="GHEA Grapalat" w:hAnsi="GHEA Grapalat"/>
                          <w:color w:val="000000" w:themeColor="text1"/>
                          <w:sz w:val="24"/>
                          <w:lang w:val="hy-AM"/>
                        </w:rPr>
                        <w:t>5,092.7 մլրդ ՀՀ դրամ</w:t>
                      </w:r>
                    </w:p>
                    <w:p w14:paraId="13C885B9" w14:textId="4C8CF2CB" w:rsidR="00426D8C" w:rsidRPr="008E7175" w:rsidRDefault="00426D8C" w:rsidP="002A095C">
                      <w:pPr>
                        <w:spacing w:after="0"/>
                        <w:jc w:val="center"/>
                        <w:rPr>
                          <w:rFonts w:ascii="GHEA Grapalat" w:hAnsi="GHEA Grapalat"/>
                          <w:color w:val="000000" w:themeColor="text1"/>
                          <w:sz w:val="24"/>
                          <w:lang w:val="hy-AM"/>
                        </w:rPr>
                      </w:pPr>
                      <w:r w:rsidRPr="008E7175">
                        <w:rPr>
                          <w:rFonts w:ascii="GHEA Grapalat" w:hAnsi="GHEA Grapalat"/>
                          <w:color w:val="000000" w:themeColor="text1"/>
                          <w:sz w:val="24"/>
                          <w:lang w:val="hy-AM"/>
                        </w:rPr>
                        <w:t xml:space="preserve">12,842.2 </w:t>
                      </w:r>
                      <w:r>
                        <w:rPr>
                          <w:rFonts w:ascii="GHEA Grapalat" w:hAnsi="GHEA Grapalat"/>
                          <w:color w:val="000000" w:themeColor="text1"/>
                          <w:sz w:val="24"/>
                          <w:lang w:val="hy-AM"/>
                        </w:rPr>
                        <w:t>մլն ԱՄՆ դոլար</w:t>
                      </w:r>
                    </w:p>
                  </w:txbxContent>
                </v:textbox>
              </v:oval>
            </w:pict>
          </mc:Fallback>
        </mc:AlternateContent>
      </w:r>
    </w:p>
    <w:p w14:paraId="039D348E" w14:textId="16358790" w:rsidR="00C279B7" w:rsidRPr="00A726AA" w:rsidRDefault="00C279B7" w:rsidP="00417410">
      <w:pPr>
        <w:spacing w:before="120" w:after="0"/>
        <w:rPr>
          <w:sz w:val="18"/>
        </w:rPr>
      </w:pPr>
    </w:p>
    <w:p w14:paraId="37CE3C94" w14:textId="1AB04802" w:rsidR="00C279B7" w:rsidRPr="00A726AA" w:rsidRDefault="00C279B7" w:rsidP="00417410">
      <w:pPr>
        <w:spacing w:before="120" w:after="0"/>
        <w:rPr>
          <w:sz w:val="18"/>
        </w:rPr>
      </w:pPr>
    </w:p>
    <w:p w14:paraId="5E7465DB" w14:textId="7DEFD3AC" w:rsidR="00C279B7" w:rsidRPr="00A726AA" w:rsidRDefault="00C279B7" w:rsidP="00417410">
      <w:pPr>
        <w:spacing w:before="120" w:after="0"/>
        <w:rPr>
          <w:sz w:val="18"/>
        </w:rPr>
      </w:pPr>
    </w:p>
    <w:p w14:paraId="5DABD5B6" w14:textId="7B1A1317" w:rsidR="00C279B7" w:rsidRPr="00A726AA" w:rsidRDefault="00C279B7" w:rsidP="00417410">
      <w:pPr>
        <w:spacing w:before="120" w:after="0"/>
        <w:rPr>
          <w:sz w:val="18"/>
        </w:rPr>
      </w:pPr>
    </w:p>
    <w:p w14:paraId="72B4F22F" w14:textId="36CA4FB6" w:rsidR="00C279B7" w:rsidRPr="00A726AA" w:rsidRDefault="003F2EE0" w:rsidP="00417410">
      <w:pPr>
        <w:spacing w:before="120" w:after="0"/>
        <w:rPr>
          <w:sz w:val="18"/>
        </w:rPr>
      </w:pPr>
      <w:r w:rsidRPr="00A726AA">
        <w:rPr>
          <w:noProof/>
          <w:sz w:val="18"/>
        </w:rPr>
        <mc:AlternateContent>
          <mc:Choice Requires="wps">
            <w:drawing>
              <wp:anchor distT="0" distB="0" distL="114300" distR="114300" simplePos="0" relativeHeight="251653632" behindDoc="0" locked="0" layoutInCell="1" allowOverlap="1" wp14:anchorId="0A60D98E" wp14:editId="27BBC16B">
                <wp:simplePos x="0" y="0"/>
                <wp:positionH relativeFrom="column">
                  <wp:posOffset>3394710</wp:posOffset>
                </wp:positionH>
                <wp:positionV relativeFrom="paragraph">
                  <wp:posOffset>118745</wp:posOffset>
                </wp:positionV>
                <wp:extent cx="0" cy="13335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56BBC38" id="Straight Connector 24"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267.3pt,9.35pt" to="267.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" strokecolor="#4f81bd [3204]" strokeweight=".5pt">
                <v:stroke joinstyle="miter"/>
              </v:line>
            </w:pict>
          </mc:Fallback>
        </mc:AlternateContent>
      </w:r>
    </w:p>
    <w:p w14:paraId="7976D004" w14:textId="6EB6B42D" w:rsidR="00C279B7" w:rsidRPr="00A726AA" w:rsidRDefault="004E5E77" w:rsidP="00417410">
      <w:pPr>
        <w:spacing w:before="120" w:after="0"/>
        <w:rPr>
          <w:sz w:val="18"/>
        </w:rPr>
      </w:pPr>
      <w:r w:rsidRPr="00A726AA">
        <w:rPr>
          <w:noProof/>
          <w:sz w:val="18"/>
        </w:rPr>
        <mc:AlternateContent>
          <mc:Choice Requires="wps">
            <w:drawing>
              <wp:anchor distT="0" distB="0" distL="114300" distR="114300" simplePos="0" relativeHeight="251650560" behindDoc="0" locked="0" layoutInCell="1" allowOverlap="1" wp14:anchorId="32E2F74F" wp14:editId="227EBF96">
                <wp:simplePos x="0" y="0"/>
                <wp:positionH relativeFrom="column">
                  <wp:posOffset>527685</wp:posOffset>
                </wp:positionH>
                <wp:positionV relativeFrom="paragraph">
                  <wp:posOffset>206375</wp:posOffset>
                </wp:positionV>
                <wp:extent cx="2505075" cy="1323975"/>
                <wp:effectExtent l="38100" t="57150" r="47625" b="47625"/>
                <wp:wrapNone/>
                <wp:docPr id="15" name="Oval 15"/>
                <wp:cNvGraphicFramePr/>
                <a:graphic xmlns:a="http://schemas.openxmlformats.org/drawingml/2006/main">
                  <a:graphicData uri="http://schemas.microsoft.com/office/word/2010/wordprocessingShape">
                    <wps:wsp>
                      <wps:cNvSpPr/>
                      <wps:spPr>
                        <a:xfrm>
                          <a:off x="0" y="0"/>
                          <a:ext cx="2505075" cy="1323975"/>
                        </a:xfrm>
                        <a:prstGeom prst="ellipse">
                          <a:avLst/>
                        </a:prstGeom>
                        <a:solidFill>
                          <a:srgbClr val="BFBFBF"/>
                        </a:solidFill>
                        <a:ln>
                          <a:noFill/>
                        </a:ln>
                        <a:effectLst/>
                        <a:scene3d>
                          <a:camera prst="orthographicFront">
                            <a:rot lat="0" lon="0" rev="0"/>
                          </a:camera>
                          <a:lightRig rig="contrasting" dir="t">
                            <a:rot lat="0" lon="0" rev="7800000"/>
                          </a:lightRig>
                        </a:scene3d>
                        <a:sp3d>
                          <a:bevelT w="139700" h="139700"/>
                        </a:sp3d>
                      </wps:spPr>
                      <wps:style>
                        <a:lnRef idx="2">
                          <a:schemeClr val="accent2">
                            <a:shade val="50000"/>
                          </a:schemeClr>
                        </a:lnRef>
                        <a:fillRef idx="1">
                          <a:schemeClr val="accent2"/>
                        </a:fillRef>
                        <a:effectRef idx="0">
                          <a:schemeClr val="accent2"/>
                        </a:effectRef>
                        <a:fontRef idx="minor">
                          <a:schemeClr val="lt1"/>
                        </a:fontRef>
                      </wps:style>
                      <wps:txbx>
                        <w:txbxContent>
                          <w:p w14:paraId="08346BB3" w14:textId="53A7EBA5" w:rsidR="00426D8C" w:rsidRPr="002A095C" w:rsidRDefault="00426D8C" w:rsidP="002A095C">
                            <w:pPr>
                              <w:spacing w:after="0"/>
                              <w:jc w:val="center"/>
                              <w:rPr>
                                <w:rFonts w:ascii="GHEA Grapalat" w:hAnsi="GHEA Grapalat"/>
                                <w:b/>
                                <w:color w:val="000000" w:themeColor="text1"/>
                                <w:lang w:val="hy-AM"/>
                              </w:rPr>
                            </w:pPr>
                            <w:r w:rsidRPr="002A095C">
                              <w:rPr>
                                <w:rFonts w:ascii="GHEA Grapalat" w:hAnsi="GHEA Grapalat"/>
                                <w:b/>
                                <w:color w:val="000000" w:themeColor="text1"/>
                                <w:lang w:val="hy-AM"/>
                              </w:rPr>
                              <w:t>ՀՀ կառավարության պարտք՝</w:t>
                            </w:r>
                          </w:p>
                          <w:p w14:paraId="6C07EE35" w14:textId="525D2AD9" w:rsidR="00426D8C" w:rsidRDefault="00426D8C" w:rsidP="002A095C">
                            <w:pPr>
                              <w:spacing w:after="0"/>
                              <w:jc w:val="center"/>
                              <w:rPr>
                                <w:rFonts w:ascii="GHEA Grapalat" w:hAnsi="GHEA Grapalat"/>
                                <w:color w:val="000000" w:themeColor="text1"/>
                                <w:lang w:val="hy-AM"/>
                              </w:rPr>
                            </w:pPr>
                            <w:r>
                              <w:rPr>
                                <w:rFonts w:ascii="GHEA Grapalat" w:hAnsi="GHEA Grapalat"/>
                                <w:color w:val="000000" w:themeColor="text1"/>
                                <w:lang w:val="hy-AM"/>
                              </w:rPr>
                              <w:t>4,892.8 մլրդ ՀՀ դրամ</w:t>
                            </w:r>
                          </w:p>
                          <w:p w14:paraId="1B9E90E7" w14:textId="223CB920" w:rsidR="00426D8C" w:rsidRPr="00C279B7" w:rsidRDefault="00426D8C" w:rsidP="002A095C">
                            <w:pPr>
                              <w:spacing w:after="0"/>
                              <w:jc w:val="center"/>
                              <w:rPr>
                                <w:rFonts w:ascii="GHEA Grapalat" w:hAnsi="GHEA Grapalat"/>
                                <w:color w:val="000000" w:themeColor="text1"/>
                                <w:lang w:val="hy-AM"/>
                              </w:rPr>
                            </w:pPr>
                            <w:r>
                              <w:rPr>
                                <w:rFonts w:ascii="GHEA Grapalat" w:hAnsi="GHEA Grapalat"/>
                                <w:color w:val="000000" w:themeColor="text1"/>
                                <w:lang w:val="hy-AM"/>
                              </w:rPr>
                              <w:t>12,338.2 մլն ԱՄՆ դոլար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E2F74F" id="Oval 15" o:spid="_x0000_s1027" style="position:absolute;margin-left:41.55pt;margin-top:16.25pt;width:197.25pt;height:104.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" fillcolor="#bfbfbf" stroked="f" strokeweight="1pt">
                <v:stroke joinstyle="miter"/>
                <v:textbox>
                  <w:txbxContent>
                    <w:p w14:paraId="08346BB3" w14:textId="53A7EBA5" w:rsidR="00426D8C" w:rsidRPr="002A095C" w:rsidRDefault="00426D8C" w:rsidP="002A095C">
                      <w:pPr>
                        <w:spacing w:after="0"/>
                        <w:jc w:val="center"/>
                        <w:rPr>
                          <w:rFonts w:ascii="GHEA Grapalat" w:hAnsi="GHEA Grapalat"/>
                          <w:b/>
                          <w:color w:val="000000" w:themeColor="text1"/>
                          <w:lang w:val="hy-AM"/>
                        </w:rPr>
                      </w:pPr>
                      <w:r w:rsidRPr="002A095C">
                        <w:rPr>
                          <w:rFonts w:ascii="GHEA Grapalat" w:hAnsi="GHEA Grapalat"/>
                          <w:b/>
                          <w:color w:val="000000" w:themeColor="text1"/>
                          <w:lang w:val="hy-AM"/>
                        </w:rPr>
                        <w:t>ՀՀ կառավարության պարտք՝</w:t>
                      </w:r>
                    </w:p>
                    <w:p w14:paraId="6C07EE35" w14:textId="525D2AD9" w:rsidR="00426D8C" w:rsidRDefault="00426D8C" w:rsidP="002A095C">
                      <w:pPr>
                        <w:spacing w:after="0"/>
                        <w:jc w:val="center"/>
                        <w:rPr>
                          <w:rFonts w:ascii="GHEA Grapalat" w:hAnsi="GHEA Grapalat"/>
                          <w:color w:val="000000" w:themeColor="text1"/>
                          <w:lang w:val="hy-AM"/>
                        </w:rPr>
                      </w:pPr>
                      <w:r>
                        <w:rPr>
                          <w:rFonts w:ascii="GHEA Grapalat" w:hAnsi="GHEA Grapalat"/>
                          <w:color w:val="000000" w:themeColor="text1"/>
                          <w:lang w:val="hy-AM"/>
                        </w:rPr>
                        <w:t>4,892.8 մլրդ ՀՀ դրամ</w:t>
                      </w:r>
                    </w:p>
                    <w:p w14:paraId="1B9E90E7" w14:textId="223CB920" w:rsidR="00426D8C" w:rsidRPr="00C279B7" w:rsidRDefault="00426D8C" w:rsidP="002A095C">
                      <w:pPr>
                        <w:spacing w:after="0"/>
                        <w:jc w:val="center"/>
                        <w:rPr>
                          <w:rFonts w:ascii="GHEA Grapalat" w:hAnsi="GHEA Grapalat"/>
                          <w:color w:val="000000" w:themeColor="text1"/>
                          <w:lang w:val="hy-AM"/>
                        </w:rPr>
                      </w:pPr>
                      <w:r>
                        <w:rPr>
                          <w:rFonts w:ascii="GHEA Grapalat" w:hAnsi="GHEA Grapalat"/>
                          <w:color w:val="000000" w:themeColor="text1"/>
                          <w:lang w:val="hy-AM"/>
                        </w:rPr>
                        <w:t>12,338.2 մլն ԱՄՆ դոլար</w:t>
                      </w:r>
                    </w:p>
                  </w:txbxContent>
                </v:textbox>
              </v:oval>
            </w:pict>
          </mc:Fallback>
        </mc:AlternateContent>
      </w:r>
      <w:r w:rsidRPr="00A726AA">
        <w:rPr>
          <w:noProof/>
          <w:sz w:val="18"/>
        </w:rPr>
        <mc:AlternateContent>
          <mc:Choice Requires="wps">
            <w:drawing>
              <wp:anchor distT="0" distB="0" distL="114300" distR="114300" simplePos="0" relativeHeight="251651584" behindDoc="0" locked="0" layoutInCell="1" allowOverlap="1" wp14:anchorId="6972A2D0" wp14:editId="5EE36903">
                <wp:simplePos x="0" y="0"/>
                <wp:positionH relativeFrom="column">
                  <wp:posOffset>3404235</wp:posOffset>
                </wp:positionH>
                <wp:positionV relativeFrom="paragraph">
                  <wp:posOffset>205740</wp:posOffset>
                </wp:positionV>
                <wp:extent cx="2762250" cy="1362075"/>
                <wp:effectExtent l="38100" t="38100" r="38100" b="47625"/>
                <wp:wrapNone/>
                <wp:docPr id="18" name="Oval 18"/>
                <wp:cNvGraphicFramePr/>
                <a:graphic xmlns:a="http://schemas.openxmlformats.org/drawingml/2006/main">
                  <a:graphicData uri="http://schemas.microsoft.com/office/word/2010/wordprocessingShape">
                    <wps:wsp>
                      <wps:cNvSpPr/>
                      <wps:spPr>
                        <a:xfrm>
                          <a:off x="0" y="0"/>
                          <a:ext cx="2762250" cy="1362075"/>
                        </a:xfrm>
                        <a:prstGeom prst="ellipse">
                          <a:avLst/>
                        </a:prstGeom>
                        <a:solidFill>
                          <a:srgbClr val="BFBFBF"/>
                        </a:solidFill>
                        <a:ln>
                          <a:noFill/>
                        </a:ln>
                        <a:effectLst/>
                        <a:scene3d>
                          <a:camera prst="orthographicFront">
                            <a:rot lat="0" lon="0" rev="0"/>
                          </a:camera>
                          <a:lightRig rig="contrasting" dir="t">
                            <a:rot lat="0" lon="0" rev="7800000"/>
                          </a:lightRig>
                        </a:scene3d>
                        <a:sp3d>
                          <a:bevelT w="139700" h="139700"/>
                        </a:sp3d>
                      </wps:spPr>
                      <wps:style>
                        <a:lnRef idx="2">
                          <a:schemeClr val="accent2">
                            <a:shade val="50000"/>
                          </a:schemeClr>
                        </a:lnRef>
                        <a:fillRef idx="1">
                          <a:schemeClr val="accent2"/>
                        </a:fillRef>
                        <a:effectRef idx="0">
                          <a:schemeClr val="accent2"/>
                        </a:effectRef>
                        <a:fontRef idx="minor">
                          <a:schemeClr val="lt1"/>
                        </a:fontRef>
                      </wps:style>
                      <wps:txbx>
                        <w:txbxContent>
                          <w:p w14:paraId="374168AC" w14:textId="66EA682A" w:rsidR="00426D8C" w:rsidRDefault="00426D8C" w:rsidP="00B0708B">
                            <w:pPr>
                              <w:spacing w:after="0"/>
                              <w:jc w:val="center"/>
                              <w:rPr>
                                <w:rFonts w:ascii="GHEA Grapalat" w:hAnsi="GHEA Grapalat"/>
                                <w:b/>
                                <w:color w:val="000000" w:themeColor="text1"/>
                                <w:lang w:val="hy-AM"/>
                              </w:rPr>
                            </w:pPr>
                            <w:r w:rsidRPr="002A095C">
                              <w:rPr>
                                <w:rFonts w:ascii="GHEA Grapalat" w:hAnsi="GHEA Grapalat"/>
                                <w:b/>
                                <w:color w:val="000000" w:themeColor="text1"/>
                                <w:lang w:val="hy-AM"/>
                              </w:rPr>
                              <w:t xml:space="preserve">ՀՀ կենտրոնական բանկի </w:t>
                            </w:r>
                            <w:r>
                              <w:rPr>
                                <w:rFonts w:ascii="GHEA Grapalat" w:hAnsi="GHEA Grapalat"/>
                                <w:b/>
                                <w:color w:val="000000" w:themeColor="text1"/>
                                <w:lang w:val="hy-AM"/>
                              </w:rPr>
                              <w:t xml:space="preserve">արտաքին </w:t>
                            </w:r>
                            <w:r w:rsidRPr="002A095C">
                              <w:rPr>
                                <w:rFonts w:ascii="GHEA Grapalat" w:hAnsi="GHEA Grapalat"/>
                                <w:b/>
                                <w:color w:val="000000" w:themeColor="text1"/>
                                <w:lang w:val="hy-AM"/>
                              </w:rPr>
                              <w:t>պարտք՝</w:t>
                            </w:r>
                          </w:p>
                          <w:p w14:paraId="6A345BDF" w14:textId="164758C2" w:rsidR="00426D8C" w:rsidRDefault="00426D8C" w:rsidP="00B0708B">
                            <w:pPr>
                              <w:spacing w:after="0"/>
                              <w:jc w:val="center"/>
                              <w:rPr>
                                <w:rFonts w:ascii="GHEA Grapalat" w:hAnsi="GHEA Grapalat"/>
                                <w:color w:val="000000" w:themeColor="text1"/>
                                <w:lang w:val="hy-AM"/>
                              </w:rPr>
                            </w:pPr>
                            <w:r w:rsidRPr="00B0708B">
                              <w:rPr>
                                <w:rFonts w:ascii="GHEA Grapalat" w:hAnsi="GHEA Grapalat"/>
                                <w:color w:val="000000" w:themeColor="text1"/>
                                <w:lang w:val="hy-AM"/>
                              </w:rPr>
                              <w:t xml:space="preserve">199.9 մլրդ </w:t>
                            </w:r>
                            <w:r>
                              <w:rPr>
                                <w:rFonts w:ascii="GHEA Grapalat" w:hAnsi="GHEA Grapalat"/>
                                <w:color w:val="000000" w:themeColor="text1"/>
                                <w:lang w:val="hy-AM"/>
                              </w:rPr>
                              <w:t xml:space="preserve">ՀՀ </w:t>
                            </w:r>
                            <w:r w:rsidRPr="00B0708B">
                              <w:rPr>
                                <w:rFonts w:ascii="GHEA Grapalat" w:hAnsi="GHEA Grapalat"/>
                                <w:color w:val="000000" w:themeColor="text1"/>
                                <w:lang w:val="hy-AM"/>
                              </w:rPr>
                              <w:t>դրամ</w:t>
                            </w:r>
                          </w:p>
                          <w:p w14:paraId="1671C72F" w14:textId="4F774937" w:rsidR="00426D8C" w:rsidRPr="00B0708B" w:rsidRDefault="00426D8C" w:rsidP="00B0708B">
                            <w:pPr>
                              <w:spacing w:after="0"/>
                              <w:jc w:val="center"/>
                              <w:rPr>
                                <w:rFonts w:ascii="GHEA Grapalat" w:hAnsi="GHEA Grapalat"/>
                                <w:color w:val="000000" w:themeColor="text1"/>
                                <w:lang w:val="hy-AM"/>
                              </w:rPr>
                            </w:pPr>
                            <w:r>
                              <w:rPr>
                                <w:rFonts w:ascii="GHEA Grapalat" w:hAnsi="GHEA Grapalat"/>
                                <w:color w:val="000000" w:themeColor="text1"/>
                                <w:lang w:val="hy-AM"/>
                              </w:rPr>
                              <w:t>504.0 մլն ԱՄՆ դոլար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72A2D0" id="Oval 18" o:spid="_x0000_s1028" style="position:absolute;margin-left:268.05pt;margin-top:16.2pt;width:217.5pt;height:107.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" fillcolor="#bfbfbf" stroked="f" strokeweight="1pt">
                <v:stroke joinstyle="miter"/>
                <v:textbox>
                  <w:txbxContent>
                    <w:p w14:paraId="374168AC" w14:textId="66EA682A" w:rsidR="00426D8C" w:rsidRDefault="00426D8C" w:rsidP="00B0708B">
                      <w:pPr>
                        <w:spacing w:after="0"/>
                        <w:jc w:val="center"/>
                        <w:rPr>
                          <w:rFonts w:ascii="GHEA Grapalat" w:hAnsi="GHEA Grapalat"/>
                          <w:b/>
                          <w:color w:val="000000" w:themeColor="text1"/>
                          <w:lang w:val="hy-AM"/>
                        </w:rPr>
                      </w:pPr>
                      <w:r w:rsidRPr="002A095C">
                        <w:rPr>
                          <w:rFonts w:ascii="GHEA Grapalat" w:hAnsi="GHEA Grapalat"/>
                          <w:b/>
                          <w:color w:val="000000" w:themeColor="text1"/>
                          <w:lang w:val="hy-AM"/>
                        </w:rPr>
                        <w:t xml:space="preserve">ՀՀ կենտրոնական բանկի </w:t>
                      </w:r>
                      <w:r>
                        <w:rPr>
                          <w:rFonts w:ascii="GHEA Grapalat" w:hAnsi="GHEA Grapalat"/>
                          <w:b/>
                          <w:color w:val="000000" w:themeColor="text1"/>
                          <w:lang w:val="hy-AM"/>
                        </w:rPr>
                        <w:t xml:space="preserve">արտաքին </w:t>
                      </w:r>
                      <w:r w:rsidRPr="002A095C">
                        <w:rPr>
                          <w:rFonts w:ascii="GHEA Grapalat" w:hAnsi="GHEA Grapalat"/>
                          <w:b/>
                          <w:color w:val="000000" w:themeColor="text1"/>
                          <w:lang w:val="hy-AM"/>
                        </w:rPr>
                        <w:t>պարտք՝</w:t>
                      </w:r>
                    </w:p>
                    <w:p w14:paraId="6A345BDF" w14:textId="164758C2" w:rsidR="00426D8C" w:rsidRDefault="00426D8C" w:rsidP="00B0708B">
                      <w:pPr>
                        <w:spacing w:after="0"/>
                        <w:jc w:val="center"/>
                        <w:rPr>
                          <w:rFonts w:ascii="GHEA Grapalat" w:hAnsi="GHEA Grapalat"/>
                          <w:color w:val="000000" w:themeColor="text1"/>
                          <w:lang w:val="hy-AM"/>
                        </w:rPr>
                      </w:pPr>
                      <w:r w:rsidRPr="00B0708B">
                        <w:rPr>
                          <w:rFonts w:ascii="GHEA Grapalat" w:hAnsi="GHEA Grapalat"/>
                          <w:color w:val="000000" w:themeColor="text1"/>
                          <w:lang w:val="hy-AM"/>
                        </w:rPr>
                        <w:t xml:space="preserve">199.9 մլրդ </w:t>
                      </w:r>
                      <w:r>
                        <w:rPr>
                          <w:rFonts w:ascii="GHEA Grapalat" w:hAnsi="GHEA Grapalat"/>
                          <w:color w:val="000000" w:themeColor="text1"/>
                          <w:lang w:val="hy-AM"/>
                        </w:rPr>
                        <w:t xml:space="preserve">ՀՀ </w:t>
                      </w:r>
                      <w:r w:rsidRPr="00B0708B">
                        <w:rPr>
                          <w:rFonts w:ascii="GHEA Grapalat" w:hAnsi="GHEA Grapalat"/>
                          <w:color w:val="000000" w:themeColor="text1"/>
                          <w:lang w:val="hy-AM"/>
                        </w:rPr>
                        <w:t>դրամ</w:t>
                      </w:r>
                    </w:p>
                    <w:p w14:paraId="1671C72F" w14:textId="4F774937" w:rsidR="00426D8C" w:rsidRPr="00B0708B" w:rsidRDefault="00426D8C" w:rsidP="00B0708B">
                      <w:pPr>
                        <w:spacing w:after="0"/>
                        <w:jc w:val="center"/>
                        <w:rPr>
                          <w:rFonts w:ascii="GHEA Grapalat" w:hAnsi="GHEA Grapalat"/>
                          <w:color w:val="000000" w:themeColor="text1"/>
                          <w:lang w:val="hy-AM"/>
                        </w:rPr>
                      </w:pPr>
                      <w:r>
                        <w:rPr>
                          <w:rFonts w:ascii="GHEA Grapalat" w:hAnsi="GHEA Grapalat"/>
                          <w:color w:val="000000" w:themeColor="text1"/>
                          <w:lang w:val="hy-AM"/>
                        </w:rPr>
                        <w:t>504.0 մլն ԱՄՆ դոլար</w:t>
                      </w:r>
                    </w:p>
                  </w:txbxContent>
                </v:textbox>
              </v:oval>
            </w:pict>
          </mc:Fallback>
        </mc:AlternateContent>
      </w:r>
      <w:r w:rsidRPr="00A726AA">
        <w:rPr>
          <w:noProof/>
          <w:sz w:val="18"/>
        </w:rPr>
        <mc:AlternateContent>
          <mc:Choice Requires="wps">
            <w:drawing>
              <wp:anchor distT="0" distB="0" distL="114300" distR="114300" simplePos="0" relativeHeight="251654656" behindDoc="0" locked="0" layoutInCell="1" allowOverlap="1" wp14:anchorId="6FEA3F65" wp14:editId="7E544593">
                <wp:simplePos x="0" y="0"/>
                <wp:positionH relativeFrom="column">
                  <wp:posOffset>1775460</wp:posOffset>
                </wp:positionH>
                <wp:positionV relativeFrom="paragraph">
                  <wp:posOffset>15875</wp:posOffset>
                </wp:positionV>
                <wp:extent cx="307657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307657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A6D732C" id="Straight Connector 28"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39.8pt,1.25pt" to="382.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" strokecolor="#7f7f7f [1612]" strokeweight="1pt">
                <v:stroke joinstyle="miter"/>
              </v:line>
            </w:pict>
          </mc:Fallback>
        </mc:AlternateContent>
      </w:r>
      <w:r w:rsidRPr="00A726AA">
        <w:rPr>
          <w:noProof/>
          <w:sz w:val="18"/>
        </w:rPr>
        <mc:AlternateContent>
          <mc:Choice Requires="wps">
            <w:drawing>
              <wp:anchor distT="0" distB="0" distL="114300" distR="114300" simplePos="0" relativeHeight="251655680" behindDoc="0" locked="0" layoutInCell="1" allowOverlap="1" wp14:anchorId="61EC62FB" wp14:editId="7BC98DDD">
                <wp:simplePos x="0" y="0"/>
                <wp:positionH relativeFrom="column">
                  <wp:posOffset>1775460</wp:posOffset>
                </wp:positionH>
                <wp:positionV relativeFrom="paragraph">
                  <wp:posOffset>15875</wp:posOffset>
                </wp:positionV>
                <wp:extent cx="0" cy="180975"/>
                <wp:effectExtent l="0" t="0" r="19050" b="28575"/>
                <wp:wrapNone/>
                <wp:docPr id="35" name="Straight Connector 35"/>
                <wp:cNvGraphicFramePr/>
                <a:graphic xmlns:a="http://schemas.openxmlformats.org/drawingml/2006/main">
                  <a:graphicData uri="http://schemas.microsoft.com/office/word/2010/wordprocessingShape">
                    <wps:wsp>
                      <wps:cNvCnPr/>
                      <wps:spPr>
                        <a:xfrm flipH="1">
                          <a:off x="0" y="0"/>
                          <a:ext cx="0" cy="18097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1FD0284" id="Straight Connector 35" o:spid="_x0000_s1026" style="position:absolute;flip:x;z-index:251655680;visibility:visible;mso-wrap-style:square;mso-wrap-distance-left:9pt;mso-wrap-distance-top:0;mso-wrap-distance-right:9pt;mso-wrap-distance-bottom:0;mso-position-horizontal:absolute;mso-position-horizontal-relative:text;mso-position-vertical:absolute;mso-position-vertical-relative:text" from="139.8pt,1.25pt" to="13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" strokecolor="#7f7f7f [1612]" strokeweight="1pt">
                <v:stroke joinstyle="miter"/>
              </v:line>
            </w:pict>
          </mc:Fallback>
        </mc:AlternateContent>
      </w:r>
      <w:r w:rsidRPr="00A726AA">
        <w:rPr>
          <w:noProof/>
          <w:sz w:val="18"/>
        </w:rPr>
        <mc:AlternateContent>
          <mc:Choice Requires="wps">
            <w:drawing>
              <wp:anchor distT="0" distB="0" distL="114300" distR="114300" simplePos="0" relativeHeight="251656704" behindDoc="0" locked="0" layoutInCell="1" allowOverlap="1" wp14:anchorId="3457FD3F" wp14:editId="1FDCFC58">
                <wp:simplePos x="0" y="0"/>
                <wp:positionH relativeFrom="column">
                  <wp:posOffset>4861560</wp:posOffset>
                </wp:positionH>
                <wp:positionV relativeFrom="paragraph">
                  <wp:posOffset>25400</wp:posOffset>
                </wp:positionV>
                <wp:extent cx="0" cy="180975"/>
                <wp:effectExtent l="0" t="0" r="19050" b="28575"/>
                <wp:wrapNone/>
                <wp:docPr id="36" name="Straight Connector 36"/>
                <wp:cNvGraphicFramePr/>
                <a:graphic xmlns:a="http://schemas.openxmlformats.org/drawingml/2006/main">
                  <a:graphicData uri="http://schemas.microsoft.com/office/word/2010/wordprocessingShape">
                    <wps:wsp>
                      <wps:cNvCnPr/>
                      <wps:spPr>
                        <a:xfrm flipH="1">
                          <a:off x="0" y="0"/>
                          <a:ext cx="0" cy="18097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C72F2AE" id="Straight Connector 36"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382.8pt,2pt" to="382.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" strokecolor="#7f7f7f [1612]" strokeweight="1pt">
                <v:stroke joinstyle="miter"/>
              </v:line>
            </w:pict>
          </mc:Fallback>
        </mc:AlternateContent>
      </w:r>
    </w:p>
    <w:p w14:paraId="543EA5A6" w14:textId="005E821E" w:rsidR="00C279B7" w:rsidRPr="00A726AA" w:rsidRDefault="00C279B7" w:rsidP="00417410">
      <w:pPr>
        <w:spacing w:before="120" w:after="0"/>
        <w:rPr>
          <w:sz w:val="18"/>
        </w:rPr>
      </w:pPr>
    </w:p>
    <w:p w14:paraId="6137008B" w14:textId="59082F9D" w:rsidR="00C279B7" w:rsidRPr="00A726AA" w:rsidRDefault="00C279B7" w:rsidP="00417410">
      <w:pPr>
        <w:spacing w:before="120" w:after="0"/>
        <w:rPr>
          <w:sz w:val="18"/>
        </w:rPr>
      </w:pPr>
    </w:p>
    <w:p w14:paraId="2A177DEB" w14:textId="7D62CE27" w:rsidR="00C279B7" w:rsidRPr="00A726AA" w:rsidRDefault="00C279B7" w:rsidP="00417410">
      <w:pPr>
        <w:spacing w:before="120" w:after="0"/>
        <w:rPr>
          <w:sz w:val="18"/>
        </w:rPr>
      </w:pPr>
    </w:p>
    <w:p w14:paraId="528BA9F3" w14:textId="77FC1107" w:rsidR="00C279B7" w:rsidRPr="00A726AA" w:rsidRDefault="00C279B7" w:rsidP="00417410">
      <w:pPr>
        <w:spacing w:before="120" w:after="0"/>
        <w:rPr>
          <w:sz w:val="18"/>
        </w:rPr>
      </w:pPr>
    </w:p>
    <w:p w14:paraId="1C263374" w14:textId="64EEA300" w:rsidR="00C279B7" w:rsidRPr="00A726AA" w:rsidRDefault="00C279B7" w:rsidP="00417410">
      <w:pPr>
        <w:spacing w:before="120" w:after="0"/>
        <w:rPr>
          <w:sz w:val="18"/>
        </w:rPr>
      </w:pPr>
    </w:p>
    <w:p w14:paraId="531AEF32" w14:textId="18F92B17" w:rsidR="00C279B7" w:rsidRPr="00A726AA" w:rsidRDefault="004E5E77" w:rsidP="00417410">
      <w:pPr>
        <w:spacing w:before="120" w:after="0"/>
        <w:rPr>
          <w:sz w:val="18"/>
        </w:rPr>
      </w:pPr>
      <w:r w:rsidRPr="00A726AA">
        <w:rPr>
          <w:noProof/>
          <w:sz w:val="18"/>
        </w:rPr>
        <mc:AlternateContent>
          <mc:Choice Requires="wps">
            <w:drawing>
              <wp:anchor distT="0" distB="0" distL="114300" distR="114300" simplePos="0" relativeHeight="251664896" behindDoc="0" locked="0" layoutInCell="1" allowOverlap="1" wp14:anchorId="66E69D18" wp14:editId="4CF5388A">
                <wp:simplePos x="0" y="0"/>
                <wp:positionH relativeFrom="column">
                  <wp:posOffset>5061585</wp:posOffset>
                </wp:positionH>
                <wp:positionV relativeFrom="paragraph">
                  <wp:posOffset>157480</wp:posOffset>
                </wp:positionV>
                <wp:extent cx="0" cy="2667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26670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9D595A5" id="Straight Connector 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5pt,12.4pt" to="398.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" strokecolor="#7f7f7f [1612]" strokeweight="1pt">
                <v:stroke joinstyle="miter"/>
              </v:line>
            </w:pict>
          </mc:Fallback>
        </mc:AlternateContent>
      </w:r>
      <w:r w:rsidR="003F2EE0" w:rsidRPr="00A726AA">
        <w:rPr>
          <w:noProof/>
          <w:sz w:val="18"/>
        </w:rPr>
        <mc:AlternateContent>
          <mc:Choice Requires="wps">
            <w:drawing>
              <wp:anchor distT="0" distB="0" distL="114300" distR="114300" simplePos="0" relativeHeight="251657728" behindDoc="0" locked="0" layoutInCell="1" allowOverlap="1" wp14:anchorId="36113A34" wp14:editId="68A587B0">
                <wp:simplePos x="0" y="0"/>
                <wp:positionH relativeFrom="column">
                  <wp:posOffset>1699260</wp:posOffset>
                </wp:positionH>
                <wp:positionV relativeFrom="paragraph">
                  <wp:posOffset>119380</wp:posOffset>
                </wp:positionV>
                <wp:extent cx="0" cy="142875"/>
                <wp:effectExtent l="0" t="0" r="19050" b="28575"/>
                <wp:wrapNone/>
                <wp:docPr id="37" name="Straight Connector 37"/>
                <wp:cNvGraphicFramePr/>
                <a:graphic xmlns:a="http://schemas.openxmlformats.org/drawingml/2006/main">
                  <a:graphicData uri="http://schemas.microsoft.com/office/word/2010/wordprocessingShape">
                    <wps:wsp>
                      <wps:cNvCnPr/>
                      <wps:spPr>
                        <a:xfrm>
                          <a:off x="0" y="0"/>
                          <a:ext cx="0" cy="14287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5E960EC" id="Straight Connector 37"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33.8pt,9.4pt" to="133.8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" strokecolor="#7f7f7f [1612]" strokeweight="1pt">
                <v:stroke joinstyle="miter"/>
              </v:line>
            </w:pict>
          </mc:Fallback>
        </mc:AlternateContent>
      </w:r>
    </w:p>
    <w:p w14:paraId="01694CC7" w14:textId="32490F62" w:rsidR="00C279B7" w:rsidRPr="00A726AA" w:rsidRDefault="001244ED" w:rsidP="00417410">
      <w:pPr>
        <w:spacing w:before="120" w:after="0"/>
        <w:rPr>
          <w:sz w:val="18"/>
        </w:rPr>
      </w:pPr>
      <w:r w:rsidRPr="00A726AA">
        <w:rPr>
          <w:noProof/>
          <w:sz w:val="18"/>
        </w:rPr>
        <mc:AlternateContent>
          <mc:Choice Requires="wps">
            <w:drawing>
              <wp:anchor distT="0" distB="0" distL="114300" distR="114300" simplePos="0" relativeHeight="251665920" behindDoc="0" locked="0" layoutInCell="1" allowOverlap="1" wp14:anchorId="13F32D45" wp14:editId="6279A894">
                <wp:simplePos x="0" y="0"/>
                <wp:positionH relativeFrom="margin">
                  <wp:align>right</wp:align>
                </wp:positionH>
                <wp:positionV relativeFrom="paragraph">
                  <wp:posOffset>207010</wp:posOffset>
                </wp:positionV>
                <wp:extent cx="2476500" cy="1552575"/>
                <wp:effectExtent l="19050" t="38100" r="19050" b="47625"/>
                <wp:wrapNone/>
                <wp:docPr id="10" name="Oval 10"/>
                <wp:cNvGraphicFramePr/>
                <a:graphic xmlns:a="http://schemas.openxmlformats.org/drawingml/2006/main">
                  <a:graphicData uri="http://schemas.microsoft.com/office/word/2010/wordprocessingShape">
                    <wps:wsp>
                      <wps:cNvSpPr/>
                      <wps:spPr>
                        <a:xfrm>
                          <a:off x="0" y="0"/>
                          <a:ext cx="2476500" cy="1552575"/>
                        </a:xfrm>
                        <a:prstGeom prst="ellipse">
                          <a:avLst/>
                        </a:prstGeom>
                        <a:solidFill>
                          <a:srgbClr val="BFBFBF"/>
                        </a:solidFill>
                        <a:ln>
                          <a:noFill/>
                        </a:ln>
                        <a:effectLst/>
                        <a:scene3d>
                          <a:camera prst="orthographicFront">
                            <a:rot lat="0" lon="0" rev="0"/>
                          </a:camera>
                          <a:lightRig rig="contrasting" dir="t">
                            <a:rot lat="0" lon="0" rev="7800000"/>
                          </a:lightRig>
                        </a:scene3d>
                        <a:sp3d>
                          <a:bevelT w="139700" h="139700"/>
                        </a:sp3d>
                      </wps:spPr>
                      <wps:style>
                        <a:lnRef idx="2">
                          <a:schemeClr val="accent2">
                            <a:shade val="50000"/>
                          </a:schemeClr>
                        </a:lnRef>
                        <a:fillRef idx="1">
                          <a:schemeClr val="accent2"/>
                        </a:fillRef>
                        <a:effectRef idx="0">
                          <a:schemeClr val="accent2"/>
                        </a:effectRef>
                        <a:fontRef idx="minor">
                          <a:schemeClr val="lt1"/>
                        </a:fontRef>
                      </wps:style>
                      <wps:txbx>
                        <w:txbxContent>
                          <w:p w14:paraId="3EEA7290" w14:textId="3184E0A3" w:rsidR="00426D8C" w:rsidRPr="003F2EE0" w:rsidRDefault="00426D8C" w:rsidP="004E5E77">
                            <w:pPr>
                              <w:spacing w:after="0"/>
                              <w:jc w:val="center"/>
                              <w:rPr>
                                <w:rFonts w:ascii="GHEA Grapalat" w:hAnsi="GHEA Grapalat"/>
                                <w:b/>
                                <w:color w:val="000000" w:themeColor="text1"/>
                                <w:sz w:val="20"/>
                                <w:lang w:val="hy-AM"/>
                              </w:rPr>
                            </w:pPr>
                            <w:r>
                              <w:rPr>
                                <w:rFonts w:ascii="GHEA Grapalat" w:hAnsi="GHEA Grapalat"/>
                                <w:b/>
                                <w:color w:val="000000" w:themeColor="text1"/>
                                <w:sz w:val="20"/>
                                <w:lang w:val="hy-AM"/>
                              </w:rPr>
                              <w:t>ՀՀ կառավարության երաշխիքով տրամադրված վարկեր</w:t>
                            </w:r>
                            <w:r w:rsidRPr="003F2EE0">
                              <w:rPr>
                                <w:rFonts w:ascii="GHEA Grapalat" w:hAnsi="GHEA Grapalat"/>
                                <w:b/>
                                <w:color w:val="000000" w:themeColor="text1"/>
                                <w:sz w:val="20"/>
                                <w:lang w:val="hy-AM"/>
                              </w:rPr>
                              <w:t>՝</w:t>
                            </w:r>
                          </w:p>
                          <w:p w14:paraId="4339C293" w14:textId="6F197F7E" w:rsidR="00426D8C" w:rsidRPr="001244ED" w:rsidRDefault="00426D8C" w:rsidP="004E5E77">
                            <w:pPr>
                              <w:spacing w:after="0"/>
                              <w:jc w:val="center"/>
                              <w:rPr>
                                <w:rFonts w:ascii="GHEA Grapalat" w:hAnsi="GHEA Grapalat"/>
                                <w:color w:val="000000" w:themeColor="text1"/>
                                <w:sz w:val="20"/>
                                <w:lang w:val="hy-AM"/>
                              </w:rPr>
                            </w:pPr>
                            <w:r w:rsidRPr="001244ED">
                              <w:rPr>
                                <w:rFonts w:ascii="GHEA Grapalat" w:hAnsi="GHEA Grapalat"/>
                                <w:color w:val="000000" w:themeColor="text1"/>
                                <w:sz w:val="20"/>
                                <w:lang w:val="hy-AM"/>
                              </w:rPr>
                              <w:t>25.9 մլրդ ՀՀ դրամ</w:t>
                            </w:r>
                          </w:p>
                          <w:p w14:paraId="19EA4717" w14:textId="61C76923" w:rsidR="00426D8C" w:rsidRPr="001244ED" w:rsidRDefault="00426D8C" w:rsidP="004E5E77">
                            <w:pPr>
                              <w:spacing w:after="0"/>
                              <w:jc w:val="center"/>
                              <w:rPr>
                                <w:rFonts w:ascii="GHEA Grapalat" w:hAnsi="GHEA Grapalat"/>
                                <w:color w:val="000000" w:themeColor="text1"/>
                                <w:sz w:val="20"/>
                                <w:lang w:val="hy-AM"/>
                              </w:rPr>
                            </w:pPr>
                            <w:r w:rsidRPr="001244ED">
                              <w:rPr>
                                <w:rFonts w:ascii="GHEA Grapalat" w:hAnsi="GHEA Grapalat"/>
                                <w:color w:val="000000" w:themeColor="text1"/>
                                <w:sz w:val="20"/>
                                <w:lang w:val="hy-AM"/>
                              </w:rPr>
                              <w:t>65.2 մլն ԱՄՆ դոլար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32D45" id="Oval 10" o:spid="_x0000_s1029" style="position:absolute;margin-left:143.8pt;margin-top:16.3pt;width:195pt;height:122.2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" fillcolor="#bfbfbf" stroked="f" strokeweight="1pt">
                <v:stroke joinstyle="miter"/>
                <v:textbox>
                  <w:txbxContent>
                    <w:p w14:paraId="3EEA7290" w14:textId="3184E0A3" w:rsidR="00426D8C" w:rsidRPr="003F2EE0" w:rsidRDefault="00426D8C" w:rsidP="004E5E77">
                      <w:pPr>
                        <w:spacing w:after="0"/>
                        <w:jc w:val="center"/>
                        <w:rPr>
                          <w:rFonts w:ascii="GHEA Grapalat" w:hAnsi="GHEA Grapalat"/>
                          <w:b/>
                          <w:color w:val="000000" w:themeColor="text1"/>
                          <w:sz w:val="20"/>
                          <w:lang w:val="hy-AM"/>
                        </w:rPr>
                      </w:pPr>
                      <w:r>
                        <w:rPr>
                          <w:rFonts w:ascii="GHEA Grapalat" w:hAnsi="GHEA Grapalat"/>
                          <w:b/>
                          <w:color w:val="000000" w:themeColor="text1"/>
                          <w:sz w:val="20"/>
                          <w:lang w:val="hy-AM"/>
                        </w:rPr>
                        <w:t>ՀՀ կառավարության երաշխիքով տրամադրված վարկեր</w:t>
                      </w:r>
                      <w:r w:rsidRPr="003F2EE0">
                        <w:rPr>
                          <w:rFonts w:ascii="GHEA Grapalat" w:hAnsi="GHEA Grapalat"/>
                          <w:b/>
                          <w:color w:val="000000" w:themeColor="text1"/>
                          <w:sz w:val="20"/>
                          <w:lang w:val="hy-AM"/>
                        </w:rPr>
                        <w:t>՝</w:t>
                      </w:r>
                    </w:p>
                    <w:p w14:paraId="4339C293" w14:textId="6F197F7E" w:rsidR="00426D8C" w:rsidRPr="001244ED" w:rsidRDefault="00426D8C" w:rsidP="004E5E77">
                      <w:pPr>
                        <w:spacing w:after="0"/>
                        <w:jc w:val="center"/>
                        <w:rPr>
                          <w:rFonts w:ascii="GHEA Grapalat" w:hAnsi="GHEA Grapalat"/>
                          <w:color w:val="000000" w:themeColor="text1"/>
                          <w:sz w:val="20"/>
                          <w:lang w:val="hy-AM"/>
                        </w:rPr>
                      </w:pPr>
                      <w:r w:rsidRPr="001244ED">
                        <w:rPr>
                          <w:rFonts w:ascii="GHEA Grapalat" w:hAnsi="GHEA Grapalat"/>
                          <w:color w:val="000000" w:themeColor="text1"/>
                          <w:sz w:val="20"/>
                          <w:lang w:val="hy-AM"/>
                        </w:rPr>
                        <w:t>25.9 մլրդ ՀՀ դրամ</w:t>
                      </w:r>
                    </w:p>
                    <w:p w14:paraId="19EA4717" w14:textId="61C76923" w:rsidR="00426D8C" w:rsidRPr="001244ED" w:rsidRDefault="00426D8C" w:rsidP="004E5E77">
                      <w:pPr>
                        <w:spacing w:after="0"/>
                        <w:jc w:val="center"/>
                        <w:rPr>
                          <w:rFonts w:ascii="GHEA Grapalat" w:hAnsi="GHEA Grapalat"/>
                          <w:color w:val="000000" w:themeColor="text1"/>
                          <w:sz w:val="20"/>
                          <w:lang w:val="hy-AM"/>
                        </w:rPr>
                      </w:pPr>
                      <w:r w:rsidRPr="001244ED">
                        <w:rPr>
                          <w:rFonts w:ascii="GHEA Grapalat" w:hAnsi="GHEA Grapalat"/>
                          <w:color w:val="000000" w:themeColor="text1"/>
                          <w:sz w:val="20"/>
                          <w:lang w:val="hy-AM"/>
                        </w:rPr>
                        <w:t>65.2 մլն ԱՄՆ դոլար</w:t>
                      </w:r>
                    </w:p>
                  </w:txbxContent>
                </v:textbox>
                <w10:wrap anchorx="margin"/>
              </v:oval>
            </w:pict>
          </mc:Fallback>
        </mc:AlternateContent>
      </w:r>
      <w:r w:rsidR="00F34BD0" w:rsidRPr="00A726AA">
        <w:rPr>
          <w:noProof/>
          <w:sz w:val="18"/>
        </w:rPr>
        <mc:AlternateContent>
          <mc:Choice Requires="wps">
            <w:drawing>
              <wp:anchor distT="0" distB="0" distL="114300" distR="114300" simplePos="0" relativeHeight="251652608" behindDoc="0" locked="0" layoutInCell="1" allowOverlap="1" wp14:anchorId="5D79CA93" wp14:editId="6A59BD46">
                <wp:simplePos x="0" y="0"/>
                <wp:positionH relativeFrom="column">
                  <wp:posOffset>-567690</wp:posOffset>
                </wp:positionH>
                <wp:positionV relativeFrom="paragraph">
                  <wp:posOffset>235585</wp:posOffset>
                </wp:positionV>
                <wp:extent cx="2219325" cy="1524000"/>
                <wp:effectExtent l="19050" t="38100" r="28575" b="38100"/>
                <wp:wrapNone/>
                <wp:docPr id="20" name="Oval 20"/>
                <wp:cNvGraphicFramePr/>
                <a:graphic xmlns:a="http://schemas.openxmlformats.org/drawingml/2006/main">
                  <a:graphicData uri="http://schemas.microsoft.com/office/word/2010/wordprocessingShape">
                    <wps:wsp>
                      <wps:cNvSpPr/>
                      <wps:spPr>
                        <a:xfrm>
                          <a:off x="0" y="0"/>
                          <a:ext cx="2219325" cy="1524000"/>
                        </a:xfrm>
                        <a:prstGeom prst="ellipse">
                          <a:avLst/>
                        </a:prstGeom>
                        <a:solidFill>
                          <a:srgbClr val="BFBFBF"/>
                        </a:solidFill>
                        <a:ln>
                          <a:noFill/>
                        </a:ln>
                        <a:effectLst/>
                        <a:scene3d>
                          <a:camera prst="orthographicFront">
                            <a:rot lat="0" lon="0" rev="0"/>
                          </a:camera>
                          <a:lightRig rig="contrasting" dir="t">
                            <a:rot lat="0" lon="0" rev="7800000"/>
                          </a:lightRig>
                        </a:scene3d>
                        <a:sp3d>
                          <a:bevelT w="139700" h="139700"/>
                        </a:sp3d>
                      </wps:spPr>
                      <wps:style>
                        <a:lnRef idx="2">
                          <a:schemeClr val="accent2">
                            <a:shade val="50000"/>
                          </a:schemeClr>
                        </a:lnRef>
                        <a:fillRef idx="1">
                          <a:schemeClr val="accent2"/>
                        </a:fillRef>
                        <a:effectRef idx="0">
                          <a:schemeClr val="accent2"/>
                        </a:effectRef>
                        <a:fontRef idx="minor">
                          <a:schemeClr val="lt1"/>
                        </a:fontRef>
                      </wps:style>
                      <wps:txbx>
                        <w:txbxContent>
                          <w:p w14:paraId="04B5EE44" w14:textId="2231EDC0" w:rsidR="00426D8C" w:rsidRPr="003F2EE0" w:rsidRDefault="00426D8C" w:rsidP="00B0708B">
                            <w:pPr>
                              <w:spacing w:after="0"/>
                              <w:jc w:val="center"/>
                              <w:rPr>
                                <w:rFonts w:ascii="GHEA Grapalat" w:hAnsi="GHEA Grapalat"/>
                                <w:b/>
                                <w:color w:val="000000" w:themeColor="text1"/>
                                <w:sz w:val="20"/>
                                <w:lang w:val="hy-AM"/>
                              </w:rPr>
                            </w:pPr>
                            <w:r w:rsidRPr="003F2EE0">
                              <w:rPr>
                                <w:rFonts w:ascii="GHEA Grapalat" w:hAnsi="GHEA Grapalat"/>
                                <w:b/>
                                <w:color w:val="000000" w:themeColor="text1"/>
                                <w:sz w:val="20"/>
                                <w:lang w:val="hy-AM"/>
                              </w:rPr>
                              <w:t>Ներքին պարտք՝</w:t>
                            </w:r>
                          </w:p>
                          <w:p w14:paraId="707AB00B" w14:textId="6D13AF91" w:rsidR="00426D8C" w:rsidRPr="003F2EE0" w:rsidRDefault="00426D8C" w:rsidP="00B0708B">
                            <w:pPr>
                              <w:spacing w:after="0"/>
                              <w:jc w:val="center"/>
                              <w:rPr>
                                <w:rFonts w:ascii="GHEA Grapalat" w:hAnsi="GHEA Grapalat"/>
                                <w:color w:val="000000" w:themeColor="text1"/>
                                <w:sz w:val="20"/>
                                <w:lang w:val="hy-AM"/>
                              </w:rPr>
                            </w:pPr>
                            <w:r w:rsidRPr="003F2EE0">
                              <w:rPr>
                                <w:rFonts w:ascii="GHEA Grapalat" w:hAnsi="GHEA Grapalat"/>
                                <w:color w:val="000000" w:themeColor="text1"/>
                                <w:sz w:val="20"/>
                                <w:lang w:val="hy-AM"/>
                              </w:rPr>
                              <w:t>2,533.3 մլրդ ՀՀ դրամ</w:t>
                            </w:r>
                          </w:p>
                          <w:p w14:paraId="27434976" w14:textId="3746BBBE" w:rsidR="00426D8C" w:rsidRPr="00B0708B" w:rsidRDefault="00426D8C" w:rsidP="00B0708B">
                            <w:pPr>
                              <w:spacing w:after="0"/>
                              <w:jc w:val="center"/>
                              <w:rPr>
                                <w:rFonts w:ascii="GHEA Grapalat" w:hAnsi="GHEA Grapalat"/>
                                <w:color w:val="000000" w:themeColor="text1"/>
                                <w:lang w:val="hy-AM"/>
                              </w:rPr>
                            </w:pPr>
                            <w:r w:rsidRPr="003F2EE0">
                              <w:rPr>
                                <w:rFonts w:ascii="GHEA Grapalat" w:hAnsi="GHEA Grapalat"/>
                                <w:color w:val="000000" w:themeColor="text1"/>
                                <w:sz w:val="20"/>
                                <w:lang w:val="hy-AM"/>
                              </w:rPr>
                              <w:t>6,388.1 մլն ԱՄՆ դոլար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9CA93" id="Oval 20" o:spid="_x0000_s1030" style="position:absolute;margin-left:-44.7pt;margin-top:18.55pt;width:174.75pt;height:12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" fillcolor="#bfbfbf" stroked="f" strokeweight="1pt">
                <v:stroke joinstyle="miter"/>
                <v:textbox>
                  <w:txbxContent>
                    <w:p w14:paraId="04B5EE44" w14:textId="2231EDC0" w:rsidR="00426D8C" w:rsidRPr="003F2EE0" w:rsidRDefault="00426D8C" w:rsidP="00B0708B">
                      <w:pPr>
                        <w:spacing w:after="0"/>
                        <w:jc w:val="center"/>
                        <w:rPr>
                          <w:rFonts w:ascii="GHEA Grapalat" w:hAnsi="GHEA Grapalat"/>
                          <w:b/>
                          <w:color w:val="000000" w:themeColor="text1"/>
                          <w:sz w:val="20"/>
                          <w:lang w:val="hy-AM"/>
                        </w:rPr>
                      </w:pPr>
                      <w:r w:rsidRPr="003F2EE0">
                        <w:rPr>
                          <w:rFonts w:ascii="GHEA Grapalat" w:hAnsi="GHEA Grapalat"/>
                          <w:b/>
                          <w:color w:val="000000" w:themeColor="text1"/>
                          <w:sz w:val="20"/>
                          <w:lang w:val="hy-AM"/>
                        </w:rPr>
                        <w:t>Ներքին պարտք՝</w:t>
                      </w:r>
                    </w:p>
                    <w:p w14:paraId="707AB00B" w14:textId="6D13AF91" w:rsidR="00426D8C" w:rsidRPr="003F2EE0" w:rsidRDefault="00426D8C" w:rsidP="00B0708B">
                      <w:pPr>
                        <w:spacing w:after="0"/>
                        <w:jc w:val="center"/>
                        <w:rPr>
                          <w:rFonts w:ascii="GHEA Grapalat" w:hAnsi="GHEA Grapalat"/>
                          <w:color w:val="000000" w:themeColor="text1"/>
                          <w:sz w:val="20"/>
                          <w:lang w:val="hy-AM"/>
                        </w:rPr>
                      </w:pPr>
                      <w:r w:rsidRPr="003F2EE0">
                        <w:rPr>
                          <w:rFonts w:ascii="GHEA Grapalat" w:hAnsi="GHEA Grapalat"/>
                          <w:color w:val="000000" w:themeColor="text1"/>
                          <w:sz w:val="20"/>
                          <w:lang w:val="hy-AM"/>
                        </w:rPr>
                        <w:t>2,533.3 մլրդ ՀՀ դրամ</w:t>
                      </w:r>
                    </w:p>
                    <w:p w14:paraId="27434976" w14:textId="3746BBBE" w:rsidR="00426D8C" w:rsidRPr="00B0708B" w:rsidRDefault="00426D8C" w:rsidP="00B0708B">
                      <w:pPr>
                        <w:spacing w:after="0"/>
                        <w:jc w:val="center"/>
                        <w:rPr>
                          <w:rFonts w:ascii="GHEA Grapalat" w:hAnsi="GHEA Grapalat"/>
                          <w:color w:val="000000" w:themeColor="text1"/>
                          <w:lang w:val="hy-AM"/>
                        </w:rPr>
                      </w:pPr>
                      <w:r w:rsidRPr="003F2EE0">
                        <w:rPr>
                          <w:rFonts w:ascii="GHEA Grapalat" w:hAnsi="GHEA Grapalat"/>
                          <w:color w:val="000000" w:themeColor="text1"/>
                          <w:sz w:val="20"/>
                          <w:lang w:val="hy-AM"/>
                        </w:rPr>
                        <w:t>6,388.1 մլն ԱՄՆ դոլար</w:t>
                      </w:r>
                    </w:p>
                  </w:txbxContent>
                </v:textbox>
              </v:oval>
            </w:pict>
          </mc:Fallback>
        </mc:AlternateContent>
      </w:r>
      <w:r w:rsidR="00F34BD0" w:rsidRPr="00A726AA">
        <w:rPr>
          <w:noProof/>
          <w:sz w:val="18"/>
        </w:rPr>
        <mc:AlternateContent>
          <mc:Choice Requires="wps">
            <w:drawing>
              <wp:anchor distT="0" distB="0" distL="114300" distR="114300" simplePos="0" relativeHeight="251658752" behindDoc="0" locked="0" layoutInCell="1" allowOverlap="1" wp14:anchorId="112C3936" wp14:editId="19D9455E">
                <wp:simplePos x="0" y="0"/>
                <wp:positionH relativeFrom="column">
                  <wp:posOffset>1680210</wp:posOffset>
                </wp:positionH>
                <wp:positionV relativeFrom="paragraph">
                  <wp:posOffset>216535</wp:posOffset>
                </wp:positionV>
                <wp:extent cx="2228850" cy="1533525"/>
                <wp:effectExtent l="38100" t="57150" r="19050" b="47625"/>
                <wp:wrapNone/>
                <wp:docPr id="22" name="Oval 22"/>
                <wp:cNvGraphicFramePr/>
                <a:graphic xmlns:a="http://schemas.openxmlformats.org/drawingml/2006/main">
                  <a:graphicData uri="http://schemas.microsoft.com/office/word/2010/wordprocessingShape">
                    <wps:wsp>
                      <wps:cNvSpPr/>
                      <wps:spPr>
                        <a:xfrm>
                          <a:off x="0" y="0"/>
                          <a:ext cx="2228850" cy="1533525"/>
                        </a:xfrm>
                        <a:prstGeom prst="ellipse">
                          <a:avLst/>
                        </a:prstGeom>
                        <a:solidFill>
                          <a:srgbClr val="BFBFBF"/>
                        </a:solidFill>
                        <a:ln>
                          <a:noFill/>
                        </a:ln>
                        <a:effectLst/>
                        <a:scene3d>
                          <a:camera prst="orthographicFront">
                            <a:rot lat="0" lon="0" rev="0"/>
                          </a:camera>
                          <a:lightRig rig="contrasting" dir="t">
                            <a:rot lat="0" lon="0" rev="7800000"/>
                          </a:lightRig>
                        </a:scene3d>
                        <a:sp3d>
                          <a:bevelT w="139700" h="139700"/>
                        </a:sp3d>
                      </wps:spPr>
                      <wps:style>
                        <a:lnRef idx="2">
                          <a:schemeClr val="accent2">
                            <a:shade val="50000"/>
                          </a:schemeClr>
                        </a:lnRef>
                        <a:fillRef idx="1">
                          <a:schemeClr val="accent2"/>
                        </a:fillRef>
                        <a:effectRef idx="0">
                          <a:schemeClr val="accent2"/>
                        </a:effectRef>
                        <a:fontRef idx="minor">
                          <a:schemeClr val="lt1"/>
                        </a:fontRef>
                      </wps:style>
                      <wps:txbx>
                        <w:txbxContent>
                          <w:p w14:paraId="455F6549" w14:textId="53C95A6F" w:rsidR="00426D8C" w:rsidRPr="003F2EE0" w:rsidRDefault="00426D8C" w:rsidP="00B0708B">
                            <w:pPr>
                              <w:spacing w:after="0"/>
                              <w:jc w:val="center"/>
                              <w:rPr>
                                <w:rFonts w:ascii="GHEA Grapalat" w:hAnsi="GHEA Grapalat"/>
                                <w:b/>
                                <w:color w:val="000000" w:themeColor="text1"/>
                                <w:sz w:val="20"/>
                                <w:lang w:val="hy-AM"/>
                              </w:rPr>
                            </w:pPr>
                            <w:r w:rsidRPr="003F2EE0">
                              <w:rPr>
                                <w:rFonts w:ascii="GHEA Grapalat" w:hAnsi="GHEA Grapalat"/>
                                <w:b/>
                                <w:color w:val="000000" w:themeColor="text1"/>
                                <w:sz w:val="20"/>
                                <w:lang w:val="hy-AM"/>
                              </w:rPr>
                              <w:t>Արտաքին պարտք՝</w:t>
                            </w:r>
                          </w:p>
                          <w:p w14:paraId="6E9F4397" w14:textId="4A07EB1B" w:rsidR="00426D8C" w:rsidRPr="003F2EE0" w:rsidRDefault="00426D8C" w:rsidP="00B0708B">
                            <w:pPr>
                              <w:spacing w:after="0"/>
                              <w:jc w:val="center"/>
                              <w:rPr>
                                <w:rFonts w:ascii="GHEA Grapalat" w:hAnsi="GHEA Grapalat"/>
                                <w:color w:val="000000" w:themeColor="text1"/>
                                <w:sz w:val="20"/>
                                <w:lang w:val="hy-AM"/>
                              </w:rPr>
                            </w:pPr>
                            <w:r w:rsidRPr="003F2EE0">
                              <w:rPr>
                                <w:rFonts w:ascii="GHEA Grapalat" w:hAnsi="GHEA Grapalat"/>
                                <w:color w:val="000000" w:themeColor="text1"/>
                                <w:sz w:val="20"/>
                                <w:lang w:val="hy-AM"/>
                              </w:rPr>
                              <w:t>2,359.6 մլրդ ՀՀ դրամ</w:t>
                            </w:r>
                          </w:p>
                          <w:p w14:paraId="2CD338BC" w14:textId="40CC45BF" w:rsidR="00426D8C" w:rsidRPr="003F2EE0" w:rsidRDefault="00426D8C" w:rsidP="00B0708B">
                            <w:pPr>
                              <w:spacing w:after="0"/>
                              <w:jc w:val="center"/>
                              <w:rPr>
                                <w:rFonts w:ascii="GHEA Grapalat" w:hAnsi="GHEA Grapalat"/>
                                <w:color w:val="000000" w:themeColor="text1"/>
                                <w:sz w:val="20"/>
                                <w:lang w:val="hy-AM"/>
                              </w:rPr>
                            </w:pPr>
                            <w:r w:rsidRPr="003F2EE0">
                              <w:rPr>
                                <w:rFonts w:ascii="GHEA Grapalat" w:hAnsi="GHEA Grapalat"/>
                                <w:color w:val="000000" w:themeColor="text1"/>
                                <w:sz w:val="20"/>
                                <w:lang w:val="hy-AM"/>
                              </w:rPr>
                              <w:t>5,950.1 մլն ԱՄՆ դոլար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C3936" id="Oval 22" o:spid="_x0000_s1031" style="position:absolute;margin-left:132.3pt;margin-top:17.05pt;width:175.5pt;height:12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" fillcolor="#bfbfbf" stroked="f" strokeweight="1pt">
                <v:stroke joinstyle="miter"/>
                <v:textbox>
                  <w:txbxContent>
                    <w:p w14:paraId="455F6549" w14:textId="53C95A6F" w:rsidR="00426D8C" w:rsidRPr="003F2EE0" w:rsidRDefault="00426D8C" w:rsidP="00B0708B">
                      <w:pPr>
                        <w:spacing w:after="0"/>
                        <w:jc w:val="center"/>
                        <w:rPr>
                          <w:rFonts w:ascii="GHEA Grapalat" w:hAnsi="GHEA Grapalat"/>
                          <w:b/>
                          <w:color w:val="000000" w:themeColor="text1"/>
                          <w:sz w:val="20"/>
                          <w:lang w:val="hy-AM"/>
                        </w:rPr>
                      </w:pPr>
                      <w:r w:rsidRPr="003F2EE0">
                        <w:rPr>
                          <w:rFonts w:ascii="GHEA Grapalat" w:hAnsi="GHEA Grapalat"/>
                          <w:b/>
                          <w:color w:val="000000" w:themeColor="text1"/>
                          <w:sz w:val="20"/>
                          <w:lang w:val="hy-AM"/>
                        </w:rPr>
                        <w:t>Արտաքին պարտք՝</w:t>
                      </w:r>
                    </w:p>
                    <w:p w14:paraId="6E9F4397" w14:textId="4A07EB1B" w:rsidR="00426D8C" w:rsidRPr="003F2EE0" w:rsidRDefault="00426D8C" w:rsidP="00B0708B">
                      <w:pPr>
                        <w:spacing w:after="0"/>
                        <w:jc w:val="center"/>
                        <w:rPr>
                          <w:rFonts w:ascii="GHEA Grapalat" w:hAnsi="GHEA Grapalat"/>
                          <w:color w:val="000000" w:themeColor="text1"/>
                          <w:sz w:val="20"/>
                          <w:lang w:val="hy-AM"/>
                        </w:rPr>
                      </w:pPr>
                      <w:r w:rsidRPr="003F2EE0">
                        <w:rPr>
                          <w:rFonts w:ascii="GHEA Grapalat" w:hAnsi="GHEA Grapalat"/>
                          <w:color w:val="000000" w:themeColor="text1"/>
                          <w:sz w:val="20"/>
                          <w:lang w:val="hy-AM"/>
                        </w:rPr>
                        <w:t>2,359.6 մլրդ ՀՀ դրամ</w:t>
                      </w:r>
                    </w:p>
                    <w:p w14:paraId="2CD338BC" w14:textId="40CC45BF" w:rsidR="00426D8C" w:rsidRPr="003F2EE0" w:rsidRDefault="00426D8C" w:rsidP="00B0708B">
                      <w:pPr>
                        <w:spacing w:after="0"/>
                        <w:jc w:val="center"/>
                        <w:rPr>
                          <w:rFonts w:ascii="GHEA Grapalat" w:hAnsi="GHEA Grapalat"/>
                          <w:color w:val="000000" w:themeColor="text1"/>
                          <w:sz w:val="20"/>
                          <w:lang w:val="hy-AM"/>
                        </w:rPr>
                      </w:pPr>
                      <w:r w:rsidRPr="003F2EE0">
                        <w:rPr>
                          <w:rFonts w:ascii="GHEA Grapalat" w:hAnsi="GHEA Grapalat"/>
                          <w:color w:val="000000" w:themeColor="text1"/>
                          <w:sz w:val="20"/>
                          <w:lang w:val="hy-AM"/>
                        </w:rPr>
                        <w:t>5,950.1 մլն ԱՄՆ դոլար</w:t>
                      </w:r>
                    </w:p>
                  </w:txbxContent>
                </v:textbox>
              </v:oval>
            </w:pict>
          </mc:Fallback>
        </mc:AlternateContent>
      </w:r>
      <w:r w:rsidR="006B219D" w:rsidRPr="00A726AA">
        <w:rPr>
          <w:noProof/>
          <w:sz w:val="18"/>
        </w:rPr>
        <mc:AlternateContent>
          <mc:Choice Requires="wps">
            <w:drawing>
              <wp:anchor distT="0" distB="0" distL="114300" distR="114300" simplePos="0" relativeHeight="251659776" behindDoc="0" locked="0" layoutInCell="1" allowOverlap="1" wp14:anchorId="5EC665A2" wp14:editId="5355D07B">
                <wp:simplePos x="0" y="0"/>
                <wp:positionH relativeFrom="column">
                  <wp:posOffset>527686</wp:posOffset>
                </wp:positionH>
                <wp:positionV relativeFrom="paragraph">
                  <wp:posOffset>35559</wp:posOffset>
                </wp:positionV>
                <wp:extent cx="2247900" cy="9525"/>
                <wp:effectExtent l="0" t="0" r="19050" b="28575"/>
                <wp:wrapNone/>
                <wp:docPr id="38" name="Straight Connector 38"/>
                <wp:cNvGraphicFramePr/>
                <a:graphic xmlns:a="http://schemas.openxmlformats.org/drawingml/2006/main">
                  <a:graphicData uri="http://schemas.microsoft.com/office/word/2010/wordprocessingShape">
                    <wps:wsp>
                      <wps:cNvCnPr/>
                      <wps:spPr>
                        <a:xfrm flipV="1">
                          <a:off x="0" y="0"/>
                          <a:ext cx="2247900" cy="952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60E3EAB" id="Straight Connector 38"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2.8pt" to="218.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" strokecolor="#7f7f7f [1612]" strokeweight="1pt">
                <v:stroke joinstyle="miter"/>
              </v:line>
            </w:pict>
          </mc:Fallback>
        </mc:AlternateContent>
      </w:r>
      <w:r w:rsidR="004E5E77" w:rsidRPr="00A726AA">
        <w:rPr>
          <w:noProof/>
          <w:sz w:val="18"/>
        </w:rPr>
        <mc:AlternateContent>
          <mc:Choice Requires="wps">
            <w:drawing>
              <wp:anchor distT="0" distB="0" distL="114300" distR="114300" simplePos="0" relativeHeight="251660800" behindDoc="0" locked="0" layoutInCell="1" allowOverlap="1" wp14:anchorId="1DF9BF7A" wp14:editId="634D28D1">
                <wp:simplePos x="0" y="0"/>
                <wp:positionH relativeFrom="column">
                  <wp:posOffset>2766060</wp:posOffset>
                </wp:positionH>
                <wp:positionV relativeFrom="paragraph">
                  <wp:posOffset>35561</wp:posOffset>
                </wp:positionV>
                <wp:extent cx="0" cy="17145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17145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B2249CB" id="Straight Connector 4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2.8pt" to="217.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" strokecolor="#7f7f7f [1612]" strokeweight="1pt">
                <v:stroke joinstyle="miter"/>
              </v:line>
            </w:pict>
          </mc:Fallback>
        </mc:AlternateContent>
      </w:r>
      <w:r w:rsidR="004E5E77" w:rsidRPr="00A726AA">
        <w:rPr>
          <w:noProof/>
          <w:sz w:val="18"/>
        </w:rPr>
        <mc:AlternateContent>
          <mc:Choice Requires="wps">
            <w:drawing>
              <wp:anchor distT="0" distB="0" distL="114300" distR="114300" simplePos="0" relativeHeight="251661824" behindDoc="0" locked="0" layoutInCell="1" allowOverlap="1" wp14:anchorId="4DF9EC98" wp14:editId="29C25EDA">
                <wp:simplePos x="0" y="0"/>
                <wp:positionH relativeFrom="column">
                  <wp:posOffset>537210</wp:posOffset>
                </wp:positionH>
                <wp:positionV relativeFrom="paragraph">
                  <wp:posOffset>45085</wp:posOffset>
                </wp:positionV>
                <wp:extent cx="0" cy="180975"/>
                <wp:effectExtent l="0" t="0" r="19050" b="28575"/>
                <wp:wrapNone/>
                <wp:docPr id="41" name="Straight Connector 41"/>
                <wp:cNvGraphicFramePr/>
                <a:graphic xmlns:a="http://schemas.openxmlformats.org/drawingml/2006/main">
                  <a:graphicData uri="http://schemas.microsoft.com/office/word/2010/wordprocessingShape">
                    <wps:wsp>
                      <wps:cNvCnPr/>
                      <wps:spPr>
                        <a:xfrm flipH="1">
                          <a:off x="0" y="0"/>
                          <a:ext cx="0" cy="18097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35CCCED" id="Straight Connector 41"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42.3pt,3.55pt" to="42.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" strokecolor="#7f7f7f [1612]" strokeweight="1pt">
                <v:stroke joinstyle="miter"/>
              </v:line>
            </w:pict>
          </mc:Fallback>
        </mc:AlternateContent>
      </w:r>
    </w:p>
    <w:p w14:paraId="0462DA5B" w14:textId="150D6DB3" w:rsidR="00C279B7" w:rsidRPr="00A726AA" w:rsidRDefault="00C279B7" w:rsidP="00417410">
      <w:pPr>
        <w:spacing w:before="120" w:after="0"/>
        <w:rPr>
          <w:sz w:val="18"/>
        </w:rPr>
      </w:pPr>
    </w:p>
    <w:p w14:paraId="17B3B0DD" w14:textId="7471F1DE" w:rsidR="00C279B7" w:rsidRPr="00A726AA" w:rsidRDefault="00C279B7" w:rsidP="00417410">
      <w:pPr>
        <w:spacing w:before="120" w:after="0"/>
        <w:rPr>
          <w:sz w:val="18"/>
        </w:rPr>
      </w:pPr>
    </w:p>
    <w:p w14:paraId="5C22095E" w14:textId="1697E3BB" w:rsidR="00C279B7" w:rsidRPr="00A726AA" w:rsidRDefault="00C279B7" w:rsidP="00417410">
      <w:pPr>
        <w:spacing w:before="120" w:after="0"/>
        <w:rPr>
          <w:sz w:val="18"/>
        </w:rPr>
      </w:pPr>
    </w:p>
    <w:p w14:paraId="1F01C156" w14:textId="7A75AB83" w:rsidR="00C279B7" w:rsidRPr="00A726AA" w:rsidRDefault="00C279B7" w:rsidP="00417410">
      <w:pPr>
        <w:spacing w:before="120" w:after="0"/>
        <w:rPr>
          <w:sz w:val="18"/>
        </w:rPr>
      </w:pPr>
    </w:p>
    <w:p w14:paraId="75B7495B" w14:textId="15DB4418" w:rsidR="00F414E1" w:rsidRPr="00A726AA" w:rsidRDefault="00F414E1" w:rsidP="00417410">
      <w:pPr>
        <w:spacing w:before="120" w:after="0"/>
        <w:rPr>
          <w:rFonts w:ascii="GHEA Grapalat" w:hAnsi="GHEA Grapalat"/>
          <w:i/>
          <w:iCs/>
          <w:sz w:val="20"/>
          <w:szCs w:val="20"/>
          <w:lang w:val="hy-AM"/>
        </w:rPr>
      </w:pPr>
    </w:p>
    <w:p w14:paraId="75403977" w14:textId="77777777" w:rsidR="004E5E77" w:rsidRPr="00A726AA" w:rsidRDefault="004E5E77" w:rsidP="003F2EE0">
      <w:pPr>
        <w:spacing w:before="120" w:after="0"/>
        <w:rPr>
          <w:sz w:val="18"/>
        </w:rPr>
      </w:pPr>
    </w:p>
    <w:p w14:paraId="38BE83B2" w14:textId="77777777" w:rsidR="004E5E77" w:rsidRPr="00A726AA" w:rsidRDefault="004E5E77" w:rsidP="003F2EE0">
      <w:pPr>
        <w:spacing w:before="120" w:after="0"/>
        <w:rPr>
          <w:sz w:val="18"/>
        </w:rPr>
      </w:pPr>
    </w:p>
    <w:p w14:paraId="13AB13B0" w14:textId="63FE8ED1" w:rsidR="003F2EE0" w:rsidRPr="00A726AA" w:rsidRDefault="003F2EE0" w:rsidP="00F34BD0">
      <w:pPr>
        <w:spacing w:before="120" w:after="0"/>
        <w:rPr>
          <w:sz w:val="18"/>
        </w:rPr>
      </w:pPr>
      <w:r w:rsidRPr="00A726AA">
        <w:rPr>
          <w:sz w:val="18"/>
        </w:rPr>
        <w:t>Աղբյուրը՝ ՀՀ ՖՆ</w:t>
      </w:r>
    </w:p>
    <w:p w14:paraId="5C4C14C7" w14:textId="6BCF8841" w:rsidR="00E238AF" w:rsidRPr="00A726AA" w:rsidRDefault="001A5F86" w:rsidP="00E347D7">
      <w:pPr>
        <w:spacing w:after="0" w:line="312" w:lineRule="auto"/>
        <w:ind w:firstLine="720"/>
        <w:jc w:val="both"/>
        <w:rPr>
          <w:rFonts w:ascii="GHEA Grapalat" w:hAnsi="GHEA Grapalat" w:cs="Sylfaen"/>
          <w:sz w:val="24"/>
          <w:lang w:val="hy-AM"/>
        </w:rPr>
      </w:pPr>
      <w:r w:rsidRPr="00A726AA">
        <w:rPr>
          <w:rFonts w:ascii="GHEA Grapalat" w:hAnsi="GHEA Grapalat" w:cs="Sylfaen"/>
          <w:sz w:val="24"/>
          <w:lang w:val="hy-AM"/>
        </w:rPr>
        <w:t xml:space="preserve">Նախորդ տարվա համեմատ ՀՀ պետական պարտքի </w:t>
      </w:r>
      <w:r w:rsidR="005215A6" w:rsidRPr="00A726AA">
        <w:rPr>
          <w:rFonts w:ascii="GHEA Grapalat" w:hAnsi="GHEA Grapalat" w:cs="Sylfaen"/>
          <w:sz w:val="24"/>
          <w:lang w:val="hy-AM"/>
        </w:rPr>
        <w:t>ծավալն</w:t>
      </w:r>
      <w:r w:rsidR="008037BF" w:rsidRPr="00A726AA">
        <w:rPr>
          <w:rFonts w:ascii="GHEA Grapalat" w:hAnsi="GHEA Grapalat" w:cs="Sylfaen"/>
          <w:sz w:val="24"/>
          <w:lang w:val="hy-AM"/>
        </w:rPr>
        <w:t xml:space="preserve"> </w:t>
      </w:r>
      <w:r w:rsidR="004217C6" w:rsidRPr="00A726AA">
        <w:rPr>
          <w:rFonts w:ascii="GHEA Grapalat" w:hAnsi="GHEA Grapalat" w:cs="Sylfaen"/>
          <w:sz w:val="24"/>
          <w:lang w:val="hy-AM"/>
        </w:rPr>
        <w:t>աճել է</w:t>
      </w:r>
      <w:r w:rsidR="008037BF" w:rsidRPr="00A726AA">
        <w:rPr>
          <w:rFonts w:ascii="GHEA Grapalat" w:hAnsi="GHEA Grapalat" w:cs="Sylfaen"/>
          <w:sz w:val="24"/>
          <w:lang w:val="hy-AM"/>
        </w:rPr>
        <w:t xml:space="preserve"> է </w:t>
      </w:r>
      <w:r w:rsidR="00D04BB6" w:rsidRPr="00A726AA">
        <w:rPr>
          <w:rFonts w:ascii="GHEA Grapalat" w:hAnsi="GHEA Grapalat" w:cs="Sylfaen"/>
          <w:sz w:val="24"/>
          <w:lang w:val="hy-AM"/>
        </w:rPr>
        <w:t>297</w:t>
      </w:r>
      <w:r w:rsidRPr="00A726AA">
        <w:rPr>
          <w:rFonts w:ascii="GHEA Grapalat" w:hAnsi="GHEA Grapalat" w:cs="Sylfaen"/>
          <w:sz w:val="24"/>
          <w:lang w:val="hy-AM"/>
        </w:rPr>
        <w:t>.</w:t>
      </w:r>
      <w:r w:rsidR="00D04BB6" w:rsidRPr="00A726AA">
        <w:rPr>
          <w:rFonts w:ascii="GHEA Grapalat" w:hAnsi="GHEA Grapalat" w:cs="Sylfaen"/>
          <w:sz w:val="24"/>
          <w:lang w:val="hy-AM"/>
        </w:rPr>
        <w:t>8</w:t>
      </w:r>
      <w:r w:rsidRPr="00A726AA">
        <w:rPr>
          <w:rFonts w:ascii="GHEA Grapalat" w:hAnsi="GHEA Grapalat" w:cs="Sylfaen"/>
          <w:sz w:val="24"/>
          <w:lang w:val="hy-AM"/>
        </w:rPr>
        <w:t xml:space="preserve"> մլրդ դրամով </w:t>
      </w:r>
      <w:r w:rsidR="008037BF" w:rsidRPr="00A726AA">
        <w:rPr>
          <w:rFonts w:ascii="GHEA Grapalat" w:hAnsi="GHEA Grapalat" w:cs="Sylfaen"/>
          <w:sz w:val="24"/>
          <w:lang w:val="hy-AM"/>
        </w:rPr>
        <w:t xml:space="preserve">կամ </w:t>
      </w:r>
      <w:r w:rsidR="00D04BB6" w:rsidRPr="00A726AA">
        <w:rPr>
          <w:rFonts w:ascii="GHEA Grapalat" w:hAnsi="GHEA Grapalat" w:cs="Sylfaen"/>
          <w:sz w:val="24"/>
          <w:lang w:val="hy-AM"/>
        </w:rPr>
        <w:t>6.2</w:t>
      </w:r>
      <w:r w:rsidRPr="00A726AA">
        <w:rPr>
          <w:rFonts w:ascii="GHEA Grapalat" w:hAnsi="GHEA Grapalat" w:cs="Sylfaen"/>
          <w:sz w:val="24"/>
          <w:lang w:val="hy-AM"/>
        </w:rPr>
        <w:t xml:space="preserve">%-ով, այդ թվում՝ </w:t>
      </w:r>
      <w:r w:rsidRPr="00A726AA">
        <w:rPr>
          <w:rFonts w:ascii="GHEA Grapalat" w:hAnsi="GHEA Grapalat"/>
          <w:sz w:val="24"/>
          <w:szCs w:val="24"/>
          <w:lang w:val="hy-AM"/>
        </w:rPr>
        <w:t xml:space="preserve">ՀՀ կառավարության պարտքի </w:t>
      </w:r>
      <w:r w:rsidR="005215A6" w:rsidRPr="00A726AA">
        <w:rPr>
          <w:rFonts w:ascii="GHEA Grapalat" w:hAnsi="GHEA Grapalat" w:cs="Sylfaen"/>
          <w:sz w:val="24"/>
          <w:lang w:val="hy-AM"/>
        </w:rPr>
        <w:t>ծավալն</w:t>
      </w:r>
      <w:r w:rsidR="008037BF" w:rsidRPr="00A726AA">
        <w:rPr>
          <w:rFonts w:ascii="GHEA Grapalat" w:hAnsi="GHEA Grapalat" w:cs="Sylfaen"/>
          <w:sz w:val="24"/>
          <w:lang w:val="hy-AM"/>
        </w:rPr>
        <w:t xml:space="preserve"> </w:t>
      </w:r>
      <w:r w:rsidR="004217C6" w:rsidRPr="00A726AA">
        <w:rPr>
          <w:rFonts w:ascii="GHEA Grapalat" w:hAnsi="GHEA Grapalat" w:cs="Sylfaen"/>
          <w:sz w:val="24"/>
          <w:lang w:val="hy-AM"/>
        </w:rPr>
        <w:t>աճել</w:t>
      </w:r>
      <w:r w:rsidR="008037BF" w:rsidRPr="00A726AA">
        <w:rPr>
          <w:rFonts w:ascii="GHEA Grapalat" w:hAnsi="GHEA Grapalat" w:cs="Sylfaen"/>
          <w:sz w:val="24"/>
          <w:lang w:val="hy-AM"/>
        </w:rPr>
        <w:t xml:space="preserve"> է </w:t>
      </w:r>
      <w:r w:rsidR="005215A6" w:rsidRPr="00A726AA">
        <w:rPr>
          <w:rFonts w:ascii="GHEA Grapalat" w:hAnsi="GHEA Grapalat"/>
          <w:sz w:val="24"/>
          <w:szCs w:val="24"/>
          <w:lang w:val="hy-AM"/>
        </w:rPr>
        <w:t>320</w:t>
      </w:r>
      <w:r w:rsidRPr="00A726AA">
        <w:rPr>
          <w:rFonts w:ascii="GHEA Grapalat" w:hAnsi="GHEA Grapalat" w:cs="Sylfaen"/>
          <w:sz w:val="24"/>
          <w:lang w:val="hy-AM"/>
        </w:rPr>
        <w:t>.</w:t>
      </w:r>
      <w:r w:rsidR="005215A6" w:rsidRPr="00A726AA">
        <w:rPr>
          <w:rFonts w:ascii="GHEA Grapalat" w:hAnsi="GHEA Grapalat" w:cs="Sylfaen"/>
          <w:sz w:val="24"/>
          <w:lang w:val="hy-AM"/>
        </w:rPr>
        <w:t>9</w:t>
      </w:r>
      <w:r w:rsidRPr="00A726AA">
        <w:rPr>
          <w:rFonts w:ascii="GHEA Grapalat" w:hAnsi="GHEA Grapalat" w:cs="Sylfaen"/>
          <w:sz w:val="24"/>
          <w:lang w:val="hy-AM"/>
        </w:rPr>
        <w:t xml:space="preserve"> մլրդ դրամով կամ</w:t>
      </w:r>
      <w:r w:rsidR="008037BF" w:rsidRPr="00A726AA">
        <w:rPr>
          <w:rFonts w:ascii="GHEA Grapalat" w:hAnsi="GHEA Grapalat"/>
          <w:sz w:val="24"/>
          <w:szCs w:val="24"/>
          <w:lang w:val="hy-AM"/>
        </w:rPr>
        <w:t xml:space="preserve"> </w:t>
      </w:r>
      <w:r w:rsidR="005215A6" w:rsidRPr="00A726AA">
        <w:rPr>
          <w:rFonts w:ascii="GHEA Grapalat" w:hAnsi="GHEA Grapalat"/>
          <w:sz w:val="24"/>
          <w:szCs w:val="24"/>
          <w:lang w:val="hy-AM"/>
        </w:rPr>
        <w:t>7</w:t>
      </w:r>
      <w:r w:rsidR="008037BF" w:rsidRPr="00A726AA">
        <w:rPr>
          <w:rFonts w:ascii="GHEA Grapalat" w:hAnsi="GHEA Grapalat"/>
          <w:sz w:val="24"/>
          <w:szCs w:val="24"/>
          <w:lang w:val="hy-AM"/>
        </w:rPr>
        <w:t>.</w:t>
      </w:r>
      <w:r w:rsidR="005215A6" w:rsidRPr="00A726AA">
        <w:rPr>
          <w:rFonts w:ascii="GHEA Grapalat" w:hAnsi="GHEA Grapalat"/>
          <w:sz w:val="24"/>
          <w:szCs w:val="24"/>
          <w:lang w:val="hy-AM"/>
        </w:rPr>
        <w:t>0</w:t>
      </w:r>
      <w:r w:rsidRPr="00A726AA">
        <w:rPr>
          <w:rFonts w:ascii="GHEA Grapalat" w:hAnsi="GHEA Grapalat"/>
          <w:sz w:val="24"/>
          <w:szCs w:val="24"/>
          <w:lang w:val="hy-AM"/>
        </w:rPr>
        <w:t xml:space="preserve">%-ով, իսկ </w:t>
      </w:r>
      <w:r w:rsidRPr="00A726AA">
        <w:rPr>
          <w:rFonts w:ascii="GHEA Grapalat" w:hAnsi="GHEA Grapalat" w:cs="Sylfaen"/>
          <w:sz w:val="24"/>
          <w:lang w:val="hy-AM"/>
        </w:rPr>
        <w:t>ՀՀ ԿԲ-ի արտաքին պարտքի ծավալը դրամային արտահայտությամբ</w:t>
      </w:r>
      <w:r w:rsidR="008037BF" w:rsidRPr="00A726AA">
        <w:rPr>
          <w:rFonts w:ascii="GHEA Grapalat" w:hAnsi="GHEA Grapalat" w:cs="Sylfaen"/>
          <w:sz w:val="24"/>
          <w:lang w:val="hy-AM"/>
        </w:rPr>
        <w:t xml:space="preserve"> </w:t>
      </w:r>
      <w:r w:rsidR="007F3531" w:rsidRPr="00A726AA">
        <w:rPr>
          <w:rFonts w:ascii="GHEA Grapalat" w:hAnsi="GHEA Grapalat" w:cs="Sylfaen"/>
          <w:sz w:val="24"/>
          <w:lang w:val="hy-AM"/>
        </w:rPr>
        <w:t>նվազել է 23.1</w:t>
      </w:r>
      <w:r w:rsidR="009651C0" w:rsidRPr="00A726AA">
        <w:rPr>
          <w:rFonts w:ascii="GHEA Grapalat" w:hAnsi="GHEA Grapalat" w:cs="Sylfaen"/>
          <w:sz w:val="24"/>
          <w:lang w:val="hy-AM"/>
        </w:rPr>
        <w:t xml:space="preserve"> </w:t>
      </w:r>
      <w:r w:rsidRPr="00A726AA">
        <w:rPr>
          <w:rFonts w:ascii="GHEA Grapalat" w:hAnsi="GHEA Grapalat" w:cs="Sylfaen"/>
          <w:sz w:val="24"/>
          <w:lang w:val="hy-AM"/>
        </w:rPr>
        <w:t>մլրդ դրամով կամ</w:t>
      </w:r>
      <w:r w:rsidR="000B03CF" w:rsidRPr="00A726AA">
        <w:rPr>
          <w:rFonts w:ascii="GHEA Grapalat" w:hAnsi="GHEA Grapalat" w:cs="Sylfaen"/>
          <w:sz w:val="24"/>
          <w:lang w:val="hy-AM"/>
        </w:rPr>
        <w:t xml:space="preserve"> </w:t>
      </w:r>
      <w:r w:rsidR="007F3531" w:rsidRPr="00A726AA">
        <w:rPr>
          <w:rFonts w:ascii="GHEA Grapalat" w:hAnsi="GHEA Grapalat" w:cs="Sylfaen"/>
          <w:sz w:val="24"/>
          <w:lang w:val="hy-AM"/>
        </w:rPr>
        <w:t>10</w:t>
      </w:r>
      <w:r w:rsidR="000B03CF" w:rsidRPr="00A726AA">
        <w:rPr>
          <w:rFonts w:ascii="GHEA Grapalat" w:hAnsi="GHEA Grapalat" w:cs="Sylfaen"/>
          <w:sz w:val="24"/>
          <w:lang w:val="hy-AM"/>
        </w:rPr>
        <w:t>.</w:t>
      </w:r>
      <w:r w:rsidR="007F3531" w:rsidRPr="00A726AA">
        <w:rPr>
          <w:rFonts w:ascii="GHEA Grapalat" w:hAnsi="GHEA Grapalat" w:cs="Sylfaen"/>
          <w:sz w:val="24"/>
          <w:lang w:val="hy-AM"/>
        </w:rPr>
        <w:t>4</w:t>
      </w:r>
      <w:r w:rsidRPr="00A726AA">
        <w:rPr>
          <w:rFonts w:ascii="GHEA Grapalat" w:hAnsi="GHEA Grapalat" w:cs="Sylfaen"/>
          <w:sz w:val="24"/>
          <w:lang w:val="hy-AM"/>
        </w:rPr>
        <w:t>%-ով</w:t>
      </w:r>
      <w:r w:rsidR="009651C0" w:rsidRPr="00A726AA">
        <w:rPr>
          <w:rFonts w:ascii="GHEA Grapalat" w:hAnsi="GHEA Grapalat" w:cs="Sylfaen"/>
          <w:sz w:val="24"/>
          <w:szCs w:val="24"/>
          <w:lang w:val="hy-AM"/>
        </w:rPr>
        <w:t>։</w:t>
      </w:r>
      <w:r w:rsidRPr="00A726AA">
        <w:rPr>
          <w:rFonts w:ascii="GHEA Grapalat" w:hAnsi="GHEA Grapalat" w:cs="Sylfaen"/>
          <w:sz w:val="24"/>
          <w:szCs w:val="24"/>
          <w:lang w:val="hy-AM"/>
        </w:rPr>
        <w:t xml:space="preserve"> </w:t>
      </w:r>
      <w:r w:rsidR="009651C0" w:rsidRPr="00A726AA">
        <w:rPr>
          <w:rFonts w:ascii="GHEA Grapalat" w:hAnsi="GHEA Grapalat" w:cs="Sylfaen"/>
          <w:sz w:val="24"/>
          <w:szCs w:val="24"/>
          <w:lang w:val="hy-AM"/>
        </w:rPr>
        <w:t>Դ</w:t>
      </w:r>
      <w:r w:rsidRPr="00A726AA">
        <w:rPr>
          <w:rFonts w:ascii="GHEA Grapalat" w:hAnsi="GHEA Grapalat" w:cs="Sylfaen"/>
          <w:sz w:val="24"/>
          <w:szCs w:val="24"/>
          <w:lang w:val="hy-AM"/>
        </w:rPr>
        <w:t xml:space="preserve">ոլարային արտահայտությամբ </w:t>
      </w:r>
      <w:r w:rsidR="009651C0" w:rsidRPr="00A726AA">
        <w:rPr>
          <w:rFonts w:ascii="GHEA Grapalat" w:hAnsi="GHEA Grapalat" w:cs="Sylfaen"/>
          <w:sz w:val="24"/>
          <w:lang w:val="hy-AM"/>
        </w:rPr>
        <w:t>ՀՀ պետական պարտքի ծավալը</w:t>
      </w:r>
      <w:r w:rsidR="009651C0" w:rsidRPr="00A726AA">
        <w:rPr>
          <w:rFonts w:ascii="GHEA Grapalat" w:hAnsi="GHEA Grapalat" w:cs="Sylfaen"/>
          <w:sz w:val="24"/>
          <w:szCs w:val="24"/>
          <w:lang w:val="hy-AM"/>
        </w:rPr>
        <w:t xml:space="preserve"> և </w:t>
      </w:r>
      <w:r w:rsidR="009651C0" w:rsidRPr="00A726AA">
        <w:rPr>
          <w:rFonts w:ascii="GHEA Grapalat" w:hAnsi="GHEA Grapalat"/>
          <w:sz w:val="24"/>
          <w:szCs w:val="24"/>
          <w:lang w:val="hy-AM"/>
        </w:rPr>
        <w:t xml:space="preserve">ՀՀ կառավարության պարտքի </w:t>
      </w:r>
      <w:r w:rsidR="00C53837" w:rsidRPr="00A726AA">
        <w:rPr>
          <w:rFonts w:ascii="GHEA Grapalat" w:hAnsi="GHEA Grapalat" w:cs="Sylfaen"/>
          <w:sz w:val="24"/>
          <w:lang w:val="hy-AM"/>
        </w:rPr>
        <w:t>ծավալն</w:t>
      </w:r>
      <w:r w:rsidR="009651C0" w:rsidRPr="00A726AA">
        <w:rPr>
          <w:rFonts w:ascii="GHEA Grapalat" w:hAnsi="GHEA Grapalat" w:cs="Sylfaen"/>
          <w:sz w:val="24"/>
          <w:lang w:val="hy-AM"/>
        </w:rPr>
        <w:t xml:space="preserve"> </w:t>
      </w:r>
      <w:r w:rsidR="00396922" w:rsidRPr="00A726AA">
        <w:rPr>
          <w:rFonts w:ascii="GHEA Grapalat" w:hAnsi="GHEA Grapalat" w:cs="Sylfaen"/>
          <w:sz w:val="24"/>
          <w:szCs w:val="24"/>
          <w:lang w:val="hy-AM"/>
        </w:rPr>
        <w:t xml:space="preserve"> աճել են  համապատասխանաբար </w:t>
      </w:r>
      <w:r w:rsidR="00C53837" w:rsidRPr="00A726AA">
        <w:rPr>
          <w:rFonts w:ascii="GHEA Grapalat" w:hAnsi="GHEA Grapalat" w:cs="Sylfaen"/>
          <w:sz w:val="24"/>
          <w:szCs w:val="24"/>
          <w:lang w:val="hy-AM"/>
        </w:rPr>
        <w:t>996</w:t>
      </w:r>
      <w:r w:rsidR="005B3C95" w:rsidRPr="00A726AA">
        <w:rPr>
          <w:rFonts w:ascii="GHEA Grapalat" w:hAnsi="GHEA Grapalat" w:cs="Sylfaen"/>
          <w:sz w:val="24"/>
          <w:szCs w:val="24"/>
          <w:lang w:val="hy-AM"/>
        </w:rPr>
        <w:t>.</w:t>
      </w:r>
      <w:r w:rsidR="00C53837" w:rsidRPr="00A726AA">
        <w:rPr>
          <w:rFonts w:ascii="GHEA Grapalat" w:hAnsi="GHEA Grapalat" w:cs="Sylfaen"/>
          <w:sz w:val="24"/>
          <w:szCs w:val="24"/>
          <w:lang w:val="hy-AM"/>
        </w:rPr>
        <w:t>8</w:t>
      </w:r>
      <w:r w:rsidR="007747A7" w:rsidRPr="00A726AA">
        <w:rPr>
          <w:rFonts w:ascii="GHEA Grapalat" w:hAnsi="GHEA Grapalat" w:cs="Sylfaen"/>
          <w:sz w:val="24"/>
          <w:szCs w:val="24"/>
          <w:lang w:val="hy-AM"/>
        </w:rPr>
        <w:t xml:space="preserve"> </w:t>
      </w:r>
      <w:r w:rsidRPr="00A726AA">
        <w:rPr>
          <w:rFonts w:ascii="GHEA Grapalat" w:hAnsi="GHEA Grapalat" w:cs="Sylfaen"/>
          <w:sz w:val="24"/>
          <w:szCs w:val="24"/>
          <w:lang w:val="hy-AM"/>
        </w:rPr>
        <w:t>մլն ԱՄՆ դոլարով</w:t>
      </w:r>
      <w:r w:rsidRPr="00A726AA">
        <w:rPr>
          <w:rFonts w:ascii="GHEA Grapalat" w:hAnsi="GHEA Grapalat" w:cs="Sylfaen"/>
          <w:sz w:val="24"/>
          <w:lang w:val="hy-AM"/>
        </w:rPr>
        <w:t xml:space="preserve"> կամ</w:t>
      </w:r>
      <w:r w:rsidRPr="00A726AA">
        <w:rPr>
          <w:rFonts w:ascii="GHEA Grapalat" w:hAnsi="GHEA Grapalat"/>
          <w:sz w:val="24"/>
          <w:szCs w:val="24"/>
          <w:lang w:val="hy-AM"/>
        </w:rPr>
        <w:t xml:space="preserve"> </w:t>
      </w:r>
      <w:r w:rsidR="00C53837" w:rsidRPr="00A726AA">
        <w:rPr>
          <w:rFonts w:ascii="GHEA Grapalat" w:hAnsi="GHEA Grapalat"/>
          <w:sz w:val="24"/>
          <w:szCs w:val="24"/>
          <w:lang w:val="hy-AM"/>
        </w:rPr>
        <w:t>8</w:t>
      </w:r>
      <w:r w:rsidR="00F33A8B" w:rsidRPr="00A726AA">
        <w:rPr>
          <w:rFonts w:ascii="GHEA Grapalat" w:hAnsi="GHEA Grapalat"/>
          <w:sz w:val="24"/>
          <w:szCs w:val="24"/>
          <w:lang w:val="hy-AM"/>
        </w:rPr>
        <w:t>.</w:t>
      </w:r>
      <w:r w:rsidR="009651C0" w:rsidRPr="00A726AA">
        <w:rPr>
          <w:rFonts w:ascii="GHEA Grapalat" w:hAnsi="GHEA Grapalat"/>
          <w:sz w:val="24"/>
          <w:szCs w:val="24"/>
          <w:lang w:val="hy-AM"/>
        </w:rPr>
        <w:t>4</w:t>
      </w:r>
      <w:r w:rsidRPr="00A726AA">
        <w:rPr>
          <w:rFonts w:ascii="GHEA Grapalat" w:hAnsi="GHEA Grapalat"/>
          <w:sz w:val="24"/>
          <w:szCs w:val="24"/>
          <w:lang w:val="hy-AM"/>
        </w:rPr>
        <w:t>%-ով</w:t>
      </w:r>
      <w:r w:rsidR="00F33A8B" w:rsidRPr="00A726AA">
        <w:rPr>
          <w:rFonts w:ascii="GHEA Grapalat" w:hAnsi="GHEA Grapalat"/>
          <w:sz w:val="24"/>
          <w:szCs w:val="24"/>
          <w:lang w:val="hy-AM"/>
        </w:rPr>
        <w:t>, 1,</w:t>
      </w:r>
      <w:r w:rsidR="00C53837" w:rsidRPr="00A726AA">
        <w:rPr>
          <w:rFonts w:ascii="GHEA Grapalat" w:hAnsi="GHEA Grapalat"/>
          <w:sz w:val="24"/>
          <w:szCs w:val="24"/>
          <w:lang w:val="hy-AM"/>
        </w:rPr>
        <w:t>043</w:t>
      </w:r>
      <w:r w:rsidR="00F33A8B" w:rsidRPr="00A726AA">
        <w:rPr>
          <w:rFonts w:ascii="GHEA Grapalat" w:hAnsi="GHEA Grapalat"/>
          <w:sz w:val="24"/>
          <w:szCs w:val="24"/>
          <w:lang w:val="hy-AM"/>
        </w:rPr>
        <w:t>.</w:t>
      </w:r>
      <w:r w:rsidR="00C53837" w:rsidRPr="00A726AA">
        <w:rPr>
          <w:rFonts w:ascii="GHEA Grapalat" w:hAnsi="GHEA Grapalat"/>
          <w:sz w:val="24"/>
          <w:szCs w:val="24"/>
          <w:lang w:val="hy-AM"/>
        </w:rPr>
        <w:t>6</w:t>
      </w:r>
      <w:r w:rsidR="009651C0" w:rsidRPr="00A726AA">
        <w:rPr>
          <w:rFonts w:ascii="GHEA Grapalat" w:hAnsi="GHEA Grapalat"/>
          <w:sz w:val="24"/>
          <w:szCs w:val="24"/>
          <w:lang w:val="hy-AM"/>
        </w:rPr>
        <w:t xml:space="preserve"> </w:t>
      </w:r>
      <w:r w:rsidR="00F33A8B" w:rsidRPr="00A726AA">
        <w:rPr>
          <w:rFonts w:ascii="GHEA Grapalat" w:hAnsi="GHEA Grapalat"/>
          <w:sz w:val="24"/>
          <w:szCs w:val="24"/>
          <w:lang w:val="hy-AM"/>
        </w:rPr>
        <w:t xml:space="preserve">մլն ԱՄՆ դոլարով կամ </w:t>
      </w:r>
      <w:r w:rsidR="00C53837" w:rsidRPr="00A726AA">
        <w:rPr>
          <w:rFonts w:ascii="GHEA Grapalat" w:hAnsi="GHEA Grapalat"/>
          <w:sz w:val="24"/>
          <w:szCs w:val="24"/>
          <w:lang w:val="hy-AM"/>
        </w:rPr>
        <w:t>9.2</w:t>
      </w:r>
      <w:r w:rsidR="00F33A8B" w:rsidRPr="00A726AA">
        <w:rPr>
          <w:rFonts w:ascii="GHEA Grapalat" w:hAnsi="GHEA Grapalat"/>
          <w:sz w:val="24"/>
          <w:szCs w:val="24"/>
          <w:lang w:val="hy-AM"/>
        </w:rPr>
        <w:t>%-ով</w:t>
      </w:r>
      <w:r w:rsidR="009651C0" w:rsidRPr="00A726AA">
        <w:rPr>
          <w:rFonts w:ascii="GHEA Grapalat" w:hAnsi="GHEA Grapalat"/>
          <w:sz w:val="24"/>
          <w:szCs w:val="24"/>
          <w:lang w:val="hy-AM"/>
        </w:rPr>
        <w:t xml:space="preserve">, </w:t>
      </w:r>
      <w:r w:rsidR="005F78AE" w:rsidRPr="00A726AA">
        <w:rPr>
          <w:rFonts w:ascii="GHEA Grapalat" w:hAnsi="GHEA Grapalat"/>
          <w:sz w:val="24"/>
          <w:szCs w:val="24"/>
          <w:lang w:val="hy-AM"/>
        </w:rPr>
        <w:t>իսկ</w:t>
      </w:r>
      <w:r w:rsidR="00F33A8B" w:rsidRPr="00A726AA">
        <w:rPr>
          <w:rFonts w:ascii="GHEA Grapalat" w:hAnsi="GHEA Grapalat"/>
          <w:sz w:val="24"/>
          <w:szCs w:val="24"/>
          <w:lang w:val="hy-AM"/>
        </w:rPr>
        <w:t xml:space="preserve"> </w:t>
      </w:r>
      <w:r w:rsidR="009651C0" w:rsidRPr="00A726AA">
        <w:rPr>
          <w:rFonts w:ascii="GHEA Grapalat" w:hAnsi="GHEA Grapalat" w:cs="Sylfaen"/>
          <w:sz w:val="24"/>
          <w:lang w:val="hy-AM"/>
        </w:rPr>
        <w:t>ՀՀ ԿԲ-ի արտաքին պարտքի ծավալը</w:t>
      </w:r>
      <w:r w:rsidR="005F78AE" w:rsidRPr="00A726AA">
        <w:rPr>
          <w:rFonts w:ascii="GHEA Grapalat" w:hAnsi="GHEA Grapalat"/>
          <w:sz w:val="24"/>
          <w:szCs w:val="24"/>
          <w:lang w:val="hy-AM"/>
        </w:rPr>
        <w:t xml:space="preserve"> </w:t>
      </w:r>
      <w:r w:rsidR="00C53837" w:rsidRPr="00A726AA">
        <w:rPr>
          <w:rFonts w:ascii="GHEA Grapalat" w:hAnsi="GHEA Grapalat"/>
          <w:sz w:val="24"/>
          <w:szCs w:val="24"/>
          <w:lang w:val="hy-AM"/>
        </w:rPr>
        <w:t>նվազել է 46</w:t>
      </w:r>
      <w:r w:rsidR="00F33A8B" w:rsidRPr="00A726AA">
        <w:rPr>
          <w:rFonts w:ascii="GHEA Grapalat" w:hAnsi="GHEA Grapalat"/>
          <w:sz w:val="24"/>
          <w:szCs w:val="24"/>
          <w:lang w:val="hy-AM"/>
        </w:rPr>
        <w:t>.</w:t>
      </w:r>
      <w:r w:rsidR="00C53837" w:rsidRPr="00A726AA">
        <w:rPr>
          <w:rFonts w:ascii="GHEA Grapalat" w:hAnsi="GHEA Grapalat"/>
          <w:sz w:val="24"/>
          <w:szCs w:val="24"/>
          <w:lang w:val="hy-AM"/>
        </w:rPr>
        <w:t>8</w:t>
      </w:r>
      <w:r w:rsidR="007747A7" w:rsidRPr="00A726AA">
        <w:rPr>
          <w:rFonts w:ascii="GHEA Grapalat" w:hAnsi="GHEA Grapalat"/>
          <w:sz w:val="24"/>
          <w:szCs w:val="24"/>
          <w:lang w:val="hy-AM"/>
        </w:rPr>
        <w:t xml:space="preserve"> </w:t>
      </w:r>
      <w:r w:rsidR="00C53837" w:rsidRPr="00A726AA">
        <w:rPr>
          <w:rFonts w:ascii="GHEA Grapalat" w:hAnsi="GHEA Grapalat"/>
          <w:sz w:val="24"/>
          <w:szCs w:val="24"/>
          <w:lang w:val="hy-AM"/>
        </w:rPr>
        <w:t>մլն ԱՄՆ դոլարով կամ 8</w:t>
      </w:r>
      <w:r w:rsidR="00F33A8B" w:rsidRPr="00A726AA">
        <w:rPr>
          <w:rFonts w:ascii="GHEA Grapalat" w:hAnsi="GHEA Grapalat"/>
          <w:sz w:val="24"/>
          <w:szCs w:val="24"/>
          <w:lang w:val="hy-AM"/>
        </w:rPr>
        <w:t>.</w:t>
      </w:r>
      <w:r w:rsidR="00C53837" w:rsidRPr="00A726AA">
        <w:rPr>
          <w:rFonts w:ascii="GHEA Grapalat" w:hAnsi="GHEA Grapalat"/>
          <w:sz w:val="24"/>
          <w:szCs w:val="24"/>
          <w:lang w:val="hy-AM"/>
        </w:rPr>
        <w:t>5</w:t>
      </w:r>
      <w:r w:rsidR="00F33A8B" w:rsidRPr="00A726AA">
        <w:rPr>
          <w:rFonts w:ascii="GHEA Grapalat" w:hAnsi="GHEA Grapalat"/>
          <w:sz w:val="24"/>
          <w:szCs w:val="24"/>
          <w:lang w:val="hy-AM"/>
        </w:rPr>
        <w:t>%-ով</w:t>
      </w:r>
      <w:r w:rsidR="00635217" w:rsidRPr="00A726AA">
        <w:rPr>
          <w:rFonts w:ascii="GHEA Grapalat" w:hAnsi="GHEA Grapalat"/>
          <w:sz w:val="24"/>
          <w:szCs w:val="24"/>
          <w:lang w:val="hy-AM"/>
        </w:rPr>
        <w:t>:</w:t>
      </w:r>
    </w:p>
    <w:p w14:paraId="1309DC46" w14:textId="77B7F4A1" w:rsidR="00E347D7" w:rsidRPr="00415B1C" w:rsidRDefault="001A5F86" w:rsidP="00415B1C">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lastRenderedPageBreak/>
        <w:t>ՀՀ պետական պարտք և ՀՀ պետական պարտք/ՀՆԱ ցուցանիշների դինամիկան</w:t>
      </w:r>
    </w:p>
    <w:p w14:paraId="3A7D3756" w14:textId="080B5BCA" w:rsidR="00415B1C" w:rsidRPr="00A726AA" w:rsidRDefault="00415B1C" w:rsidP="003922D2">
      <w:pPr>
        <w:spacing w:after="0"/>
        <w:rPr>
          <w:lang w:val="hy-AM"/>
        </w:rPr>
      </w:pPr>
      <w:r>
        <w:rPr>
          <w:noProof/>
        </w:rPr>
        <w:drawing>
          <wp:inline distT="0" distB="0" distL="0" distR="0" wp14:anchorId="36CD05B0" wp14:editId="33659764">
            <wp:extent cx="6449060" cy="3714750"/>
            <wp:effectExtent l="0" t="0" r="8890" b="0"/>
            <wp:docPr id="27" name="Chart 27">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A4B3ED" w14:textId="72EBDB52" w:rsidR="00AF4542" w:rsidRPr="00A726AA" w:rsidRDefault="00CA3D9F" w:rsidP="003922D2">
      <w:pPr>
        <w:spacing w:after="0" w:line="312" w:lineRule="auto"/>
        <w:ind w:firstLine="709"/>
        <w:jc w:val="both"/>
        <w:rPr>
          <w:rFonts w:ascii="GHEA Grapalat" w:hAnsi="GHEA Grapalat"/>
          <w:sz w:val="24"/>
          <w:szCs w:val="24"/>
          <w:lang w:val="hy-AM"/>
        </w:rPr>
      </w:pPr>
      <w:r w:rsidRPr="00A726AA">
        <w:rPr>
          <w:sz w:val="18"/>
          <w:lang w:val="hy-AM"/>
        </w:rPr>
        <w:t>Աղբյուրը՝ ՀՀ ՖՆ</w:t>
      </w:r>
    </w:p>
    <w:p w14:paraId="4EE2C917" w14:textId="7DAFE7A3" w:rsidR="00E57E7E" w:rsidRPr="00A726AA" w:rsidRDefault="001A5F86" w:rsidP="00126E53">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 xml:space="preserve">ՀՀ </w:t>
      </w:r>
      <w:r w:rsidR="00870ECE" w:rsidRPr="00A726AA">
        <w:rPr>
          <w:rFonts w:ascii="GHEA Grapalat" w:hAnsi="GHEA Grapalat"/>
          <w:sz w:val="24"/>
          <w:szCs w:val="24"/>
          <w:lang w:val="hy-AM"/>
        </w:rPr>
        <w:t xml:space="preserve">պետական պարտք/ՀՆԱ ցուցանիշը </w:t>
      </w:r>
      <w:r w:rsidR="00E85FBB" w:rsidRPr="00A726AA">
        <w:rPr>
          <w:rFonts w:ascii="GHEA Grapalat" w:hAnsi="GHEA Grapalat"/>
          <w:sz w:val="24"/>
          <w:szCs w:val="24"/>
          <w:lang w:val="hy-AM"/>
        </w:rPr>
        <w:t>2024</w:t>
      </w:r>
      <w:r w:rsidR="003F6E9C" w:rsidRPr="00A726AA">
        <w:rPr>
          <w:rFonts w:ascii="GHEA Grapalat" w:hAnsi="GHEA Grapalat"/>
          <w:sz w:val="24"/>
          <w:szCs w:val="24"/>
          <w:lang w:val="hy-AM"/>
        </w:rPr>
        <w:t xml:space="preserve"> </w:t>
      </w:r>
      <w:r w:rsidRPr="00A726AA">
        <w:rPr>
          <w:rFonts w:ascii="GHEA Grapalat" w:hAnsi="GHEA Grapalat"/>
          <w:sz w:val="24"/>
          <w:szCs w:val="24"/>
          <w:lang w:val="hy-AM"/>
        </w:rPr>
        <w:t>թվականի դեկտե</w:t>
      </w:r>
      <w:r w:rsidR="00870ECE" w:rsidRPr="00A726AA">
        <w:rPr>
          <w:rFonts w:ascii="GHEA Grapalat" w:hAnsi="GHEA Grapalat"/>
          <w:sz w:val="24"/>
          <w:szCs w:val="24"/>
          <w:lang w:val="hy-AM"/>
        </w:rPr>
        <w:t xml:space="preserve">մբերի 31-ի դրությամբ կազմել է </w:t>
      </w:r>
      <w:r w:rsidR="00F16C47" w:rsidRPr="00F16C47">
        <w:rPr>
          <w:rFonts w:ascii="GHEA Grapalat" w:hAnsi="GHEA Grapalat"/>
          <w:sz w:val="24"/>
          <w:szCs w:val="24"/>
          <w:lang w:val="hy-AM"/>
        </w:rPr>
        <w:t>50</w:t>
      </w:r>
      <w:r w:rsidR="00870ECE" w:rsidRPr="00F16C47">
        <w:rPr>
          <w:rFonts w:ascii="GHEA Grapalat" w:hAnsi="GHEA Grapalat"/>
          <w:sz w:val="24"/>
          <w:szCs w:val="24"/>
          <w:lang w:val="hy-AM"/>
        </w:rPr>
        <w:t>.</w:t>
      </w:r>
      <w:r w:rsidR="00F16C47" w:rsidRPr="00F16C47">
        <w:rPr>
          <w:rFonts w:ascii="GHEA Grapalat" w:hAnsi="GHEA Grapalat"/>
          <w:sz w:val="24"/>
          <w:szCs w:val="24"/>
          <w:lang w:val="hy-AM"/>
        </w:rPr>
        <w:t>0</w:t>
      </w:r>
      <w:r w:rsidRPr="00A726AA">
        <w:rPr>
          <w:rFonts w:ascii="GHEA Grapalat" w:hAnsi="GHEA Grapalat"/>
          <w:sz w:val="24"/>
          <w:szCs w:val="24"/>
          <w:lang w:val="hy-AM"/>
        </w:rPr>
        <w:t xml:space="preserve">%` նախորդ տարվա նույն ցուցանիշի նկատմամբ </w:t>
      </w:r>
      <w:r w:rsidR="00E85FBB" w:rsidRPr="00A726AA">
        <w:rPr>
          <w:rFonts w:ascii="GHEA Grapalat" w:hAnsi="GHEA Grapalat"/>
          <w:sz w:val="24"/>
          <w:szCs w:val="24"/>
          <w:lang w:val="hy-AM"/>
        </w:rPr>
        <w:t>նվազելով</w:t>
      </w:r>
      <w:r w:rsidRPr="00A726AA">
        <w:rPr>
          <w:rFonts w:ascii="GHEA Grapalat" w:hAnsi="GHEA Grapalat"/>
          <w:sz w:val="24"/>
          <w:szCs w:val="24"/>
          <w:lang w:val="hy-AM"/>
        </w:rPr>
        <w:t xml:space="preserve"> </w:t>
      </w:r>
      <w:r w:rsidR="00E85FBB" w:rsidRPr="00A726AA">
        <w:rPr>
          <w:rFonts w:ascii="GHEA Grapalat" w:hAnsi="GHEA Grapalat"/>
          <w:sz w:val="24"/>
          <w:szCs w:val="24"/>
          <w:lang w:val="hy-AM"/>
        </w:rPr>
        <w:t>0</w:t>
      </w:r>
      <w:r w:rsidR="00870ECE" w:rsidRPr="00A726AA">
        <w:rPr>
          <w:rFonts w:ascii="GHEA Grapalat" w:hAnsi="GHEA Grapalat"/>
          <w:sz w:val="24"/>
          <w:szCs w:val="24"/>
          <w:lang w:val="hy-AM"/>
        </w:rPr>
        <w:t>.</w:t>
      </w:r>
      <w:r w:rsidR="00B83740" w:rsidRPr="00B83740">
        <w:rPr>
          <w:rFonts w:ascii="GHEA Grapalat" w:hAnsi="GHEA Grapalat"/>
          <w:sz w:val="24"/>
          <w:szCs w:val="24"/>
          <w:lang w:val="hy-AM"/>
        </w:rPr>
        <w:t>6</w:t>
      </w:r>
      <w:r w:rsidR="000659FF" w:rsidRPr="00A726AA">
        <w:rPr>
          <w:rFonts w:ascii="GHEA Grapalat" w:hAnsi="GHEA Grapalat"/>
          <w:sz w:val="24"/>
          <w:szCs w:val="24"/>
          <w:lang w:val="hy-AM"/>
        </w:rPr>
        <w:t xml:space="preserve"> տոկոսային կետով:</w:t>
      </w:r>
      <w:r w:rsidRPr="00A726AA">
        <w:rPr>
          <w:rFonts w:ascii="GHEA Grapalat" w:hAnsi="GHEA Grapalat"/>
          <w:sz w:val="24"/>
          <w:szCs w:val="24"/>
          <w:lang w:val="hy-AM"/>
        </w:rPr>
        <w:t xml:space="preserve"> </w:t>
      </w:r>
      <w:r w:rsidR="00E96CD0" w:rsidRPr="00A726AA">
        <w:rPr>
          <w:rFonts w:ascii="GHEA Grapalat" w:hAnsi="GHEA Grapalat"/>
          <w:sz w:val="24"/>
          <w:szCs w:val="24"/>
          <w:lang w:val="hy-AM"/>
        </w:rPr>
        <w:t>Ցու</w:t>
      </w:r>
      <w:r w:rsidR="00E85FBB" w:rsidRPr="00A726AA">
        <w:rPr>
          <w:rFonts w:ascii="GHEA Grapalat" w:hAnsi="GHEA Grapalat"/>
          <w:sz w:val="24"/>
          <w:szCs w:val="24"/>
          <w:lang w:val="hy-AM"/>
        </w:rPr>
        <w:t>ցանիշի նվազմանը նպաստել է պարտքի 6.2</w:t>
      </w:r>
      <w:r w:rsidR="00E96CD0" w:rsidRPr="00A726AA">
        <w:rPr>
          <w:rFonts w:ascii="GHEA Grapalat" w:hAnsi="GHEA Grapalat"/>
          <w:sz w:val="24"/>
          <w:szCs w:val="24"/>
          <w:lang w:val="hy-AM"/>
        </w:rPr>
        <w:t>%</w:t>
      </w:r>
      <w:r w:rsidR="00E85FBB" w:rsidRPr="00A726AA">
        <w:rPr>
          <w:rFonts w:ascii="GHEA Grapalat" w:hAnsi="GHEA Grapalat"/>
          <w:sz w:val="24"/>
          <w:szCs w:val="24"/>
          <w:lang w:val="hy-AM"/>
        </w:rPr>
        <w:t xml:space="preserve"> աճի պայմաններում </w:t>
      </w:r>
      <w:r w:rsidR="00C55D0B" w:rsidRPr="00A726AA">
        <w:rPr>
          <w:rFonts w:ascii="GHEA Grapalat" w:hAnsi="GHEA Grapalat"/>
          <w:sz w:val="24"/>
          <w:szCs w:val="24"/>
          <w:lang w:val="hy-AM"/>
        </w:rPr>
        <w:t>անվանական ՀՆԱ-ի</w:t>
      </w:r>
      <w:r w:rsidR="00492420" w:rsidRPr="00A726AA">
        <w:rPr>
          <w:rFonts w:ascii="GHEA Grapalat" w:hAnsi="GHEA Grapalat"/>
          <w:sz w:val="24"/>
          <w:szCs w:val="24"/>
          <w:lang w:val="hy-AM"/>
        </w:rPr>
        <w:t xml:space="preserve"> </w:t>
      </w:r>
      <w:r w:rsidR="00B83740">
        <w:rPr>
          <w:rFonts w:ascii="GHEA Grapalat" w:hAnsi="GHEA Grapalat"/>
          <w:sz w:val="24"/>
          <w:szCs w:val="24"/>
          <w:lang w:val="hy-AM"/>
        </w:rPr>
        <w:t>7.</w:t>
      </w:r>
      <w:r w:rsidR="00B83740" w:rsidRPr="00B83740">
        <w:rPr>
          <w:rFonts w:ascii="GHEA Grapalat" w:hAnsi="GHEA Grapalat"/>
          <w:sz w:val="24"/>
          <w:szCs w:val="24"/>
          <w:lang w:val="hy-AM"/>
        </w:rPr>
        <w:t>4</w:t>
      </w:r>
      <w:r w:rsidR="00492420" w:rsidRPr="00A726AA">
        <w:rPr>
          <w:rFonts w:ascii="GHEA Grapalat" w:hAnsi="GHEA Grapalat"/>
          <w:sz w:val="24"/>
          <w:szCs w:val="24"/>
          <w:lang w:val="hy-AM"/>
        </w:rPr>
        <w:t>%</w:t>
      </w:r>
      <w:r w:rsidR="00E85FBB" w:rsidRPr="00A726AA">
        <w:rPr>
          <w:rFonts w:ascii="GHEA Grapalat" w:hAnsi="GHEA Grapalat"/>
          <w:sz w:val="24"/>
          <w:szCs w:val="24"/>
          <w:lang w:val="hy-AM"/>
        </w:rPr>
        <w:t xml:space="preserve"> աճ</w:t>
      </w:r>
      <w:r w:rsidR="00E96CD0" w:rsidRPr="00A726AA">
        <w:rPr>
          <w:rFonts w:ascii="GHEA Grapalat" w:hAnsi="GHEA Grapalat"/>
          <w:sz w:val="24"/>
          <w:szCs w:val="24"/>
          <w:lang w:val="hy-AM"/>
        </w:rPr>
        <w:t>ը:</w:t>
      </w:r>
      <w:r w:rsidR="00515458" w:rsidRPr="00A726AA">
        <w:rPr>
          <w:rFonts w:ascii="GHEA Grapalat" w:hAnsi="GHEA Grapalat"/>
          <w:sz w:val="24"/>
          <w:szCs w:val="24"/>
          <w:lang w:val="hy-AM"/>
        </w:rPr>
        <w:t xml:space="preserve"> </w:t>
      </w:r>
    </w:p>
    <w:p w14:paraId="4C01C7BE" w14:textId="2BD37D8F" w:rsidR="00126E53" w:rsidRPr="00A726AA" w:rsidRDefault="00330C28" w:rsidP="00E347D7">
      <w:pPr>
        <w:pStyle w:val="Heading5"/>
        <w:numPr>
          <w:ilvl w:val="0"/>
          <w:numId w:val="4"/>
        </w:numPr>
        <w:spacing w:after="240"/>
        <w:ind w:left="2127" w:hanging="2127"/>
        <w:jc w:val="both"/>
        <w:rPr>
          <w:rFonts w:ascii="GHEA Grapalat" w:hAnsi="GHEA Grapalat"/>
          <w:lang w:val="hy-AM"/>
        </w:rPr>
      </w:pPr>
      <w:r w:rsidRPr="00A726AA">
        <w:rPr>
          <w:rFonts w:ascii="GHEA Grapalat" w:hAnsi="GHEA Grapalat"/>
          <w:lang w:val="hy-AM"/>
        </w:rPr>
        <w:t>Պետական պարտքի</w:t>
      </w:r>
      <w:r w:rsidR="00907EBD" w:rsidRPr="00A726AA">
        <w:rPr>
          <w:rFonts w:ascii="GHEA Grapalat" w:hAnsi="GHEA Grapalat"/>
          <w:lang w:val="hy-AM"/>
        </w:rPr>
        <w:t xml:space="preserve"> կառուցվածքի</w:t>
      </w:r>
      <w:r w:rsidRPr="00A726AA">
        <w:rPr>
          <w:rFonts w:ascii="GHEA Grapalat" w:hAnsi="GHEA Grapalat"/>
          <w:lang w:val="hy-AM"/>
        </w:rPr>
        <w:t xml:space="preserve"> դինամիկան</w:t>
      </w:r>
    </w:p>
    <w:p w14:paraId="26B824E8" w14:textId="1C7A5474" w:rsidR="00E347D7" w:rsidRPr="00A726AA" w:rsidRDefault="00E347D7" w:rsidP="00126E53">
      <w:pPr>
        <w:spacing w:after="0" w:line="312" w:lineRule="auto"/>
        <w:ind w:hanging="90"/>
        <w:jc w:val="center"/>
        <w:rPr>
          <w:rFonts w:ascii="GHEA Grapalat" w:hAnsi="GHEA Grapalat"/>
          <w:sz w:val="24"/>
          <w:szCs w:val="24"/>
          <w:lang w:val="hy-AM"/>
        </w:rPr>
      </w:pPr>
      <w:r w:rsidRPr="00A726AA">
        <w:rPr>
          <w:noProof/>
        </w:rPr>
        <w:drawing>
          <wp:inline distT="0" distB="0" distL="0" distR="0" wp14:anchorId="1C06BA4A" wp14:editId="3F8CF9E7">
            <wp:extent cx="6449060" cy="3000375"/>
            <wp:effectExtent l="0" t="0" r="8890" b="9525"/>
            <wp:docPr id="23" name="Chart 23">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95A48D" w14:textId="77777777" w:rsidR="00E347D7" w:rsidRPr="00A726AA" w:rsidRDefault="00E347D7" w:rsidP="00E347D7">
      <w:pPr>
        <w:spacing w:after="0" w:line="312" w:lineRule="auto"/>
        <w:ind w:firstLine="709"/>
        <w:jc w:val="both"/>
        <w:rPr>
          <w:rFonts w:ascii="GHEA Grapalat" w:hAnsi="GHEA Grapalat"/>
          <w:sz w:val="24"/>
          <w:szCs w:val="24"/>
          <w:lang w:val="hy-AM"/>
        </w:rPr>
      </w:pPr>
      <w:r w:rsidRPr="00A726AA">
        <w:rPr>
          <w:sz w:val="18"/>
          <w:lang w:val="hy-AM"/>
        </w:rPr>
        <w:t>Աղբյուրը՝ ՀՀ ՖՆ</w:t>
      </w:r>
    </w:p>
    <w:p w14:paraId="7B5A74E7" w14:textId="3CF22E8A" w:rsidR="003F5A62" w:rsidRPr="00A726AA" w:rsidRDefault="00891FE4" w:rsidP="003F5A62">
      <w:pPr>
        <w:spacing w:after="240" w:line="312" w:lineRule="auto"/>
        <w:ind w:right="74" w:firstLine="720"/>
        <w:jc w:val="both"/>
        <w:rPr>
          <w:rFonts w:ascii="GHEA Grapalat" w:hAnsi="GHEA Grapalat" w:cs="Sylfaen"/>
          <w:sz w:val="24"/>
          <w:szCs w:val="24"/>
          <w:lang w:val="hy-AM"/>
        </w:rPr>
      </w:pPr>
      <w:r w:rsidRPr="00A726AA">
        <w:rPr>
          <w:rFonts w:ascii="GHEA Grapalat" w:hAnsi="GHEA Grapalat" w:cs="Sylfaen"/>
          <w:sz w:val="24"/>
          <w:szCs w:val="24"/>
          <w:lang w:val="hy-AM"/>
        </w:rPr>
        <w:lastRenderedPageBreak/>
        <w:t xml:space="preserve">2024 թվականի տարեվերջի դրությամբ ՀՀ </w:t>
      </w:r>
      <w:r w:rsidR="00FA0AE1" w:rsidRPr="00A726AA">
        <w:rPr>
          <w:rFonts w:ascii="GHEA Grapalat" w:hAnsi="GHEA Grapalat" w:cs="Sylfaen"/>
          <w:sz w:val="24"/>
          <w:szCs w:val="24"/>
          <w:lang w:val="hy-AM"/>
        </w:rPr>
        <w:t xml:space="preserve">պետական պարտքի կառուցվածքում </w:t>
      </w:r>
      <w:r w:rsidR="00E25F63" w:rsidRPr="00A726AA">
        <w:rPr>
          <w:rFonts w:ascii="GHEA Grapalat" w:hAnsi="GHEA Grapalat" w:cs="Sylfaen"/>
          <w:sz w:val="24"/>
          <w:szCs w:val="24"/>
          <w:lang w:val="hy-AM"/>
        </w:rPr>
        <w:t>գերակշիռ մասը</w:t>
      </w:r>
      <w:r w:rsidR="00524508" w:rsidRPr="00A726AA">
        <w:rPr>
          <w:rFonts w:ascii="GHEA Grapalat" w:hAnsi="GHEA Grapalat" w:cs="Sylfaen"/>
          <w:sz w:val="24"/>
          <w:szCs w:val="24"/>
          <w:lang w:val="hy-AM"/>
        </w:rPr>
        <w:t>՝ 96.1%-ը,</w:t>
      </w:r>
      <w:r w:rsidR="00E25F63" w:rsidRPr="00A726AA">
        <w:rPr>
          <w:rFonts w:ascii="GHEA Grapalat" w:hAnsi="GHEA Grapalat" w:cs="Sylfaen"/>
          <w:sz w:val="24"/>
          <w:szCs w:val="24"/>
          <w:lang w:val="hy-AM"/>
        </w:rPr>
        <w:t xml:space="preserve"> կազմել է ՀՀ կառավարության պարտքը՝ շարունակելով </w:t>
      </w:r>
      <w:r w:rsidR="008746C3" w:rsidRPr="00A726AA">
        <w:rPr>
          <w:rFonts w:ascii="GHEA Grapalat" w:hAnsi="GHEA Grapalat" w:cs="Sylfaen"/>
          <w:sz w:val="24"/>
          <w:szCs w:val="24"/>
          <w:lang w:val="hy-AM"/>
        </w:rPr>
        <w:t>պատմականորեն ձևավորված</w:t>
      </w:r>
      <w:r w:rsidR="00E25F63" w:rsidRPr="00A726AA">
        <w:rPr>
          <w:rFonts w:ascii="GHEA Grapalat" w:hAnsi="GHEA Grapalat" w:cs="Sylfaen"/>
          <w:sz w:val="24"/>
          <w:szCs w:val="24"/>
          <w:lang w:val="hy-AM"/>
        </w:rPr>
        <w:t xml:space="preserve"> միտումը: </w:t>
      </w:r>
      <w:r w:rsidRPr="00A726AA">
        <w:rPr>
          <w:rFonts w:ascii="GHEA Grapalat" w:hAnsi="GHEA Grapalat" w:cs="Sylfaen"/>
          <w:sz w:val="24"/>
          <w:szCs w:val="24"/>
          <w:lang w:val="hy-AM"/>
        </w:rPr>
        <w:t xml:space="preserve">ՀՀ </w:t>
      </w:r>
      <w:r w:rsidR="00E25F63" w:rsidRPr="00A726AA">
        <w:rPr>
          <w:rFonts w:ascii="GHEA Grapalat" w:hAnsi="GHEA Grapalat" w:cs="Sylfaen"/>
          <w:sz w:val="24"/>
          <w:szCs w:val="24"/>
          <w:lang w:val="hy-AM"/>
        </w:rPr>
        <w:t xml:space="preserve">կենտրոնական բանկի պարտքի կշիռը </w:t>
      </w:r>
      <w:r w:rsidRPr="00A726AA">
        <w:rPr>
          <w:rFonts w:ascii="GHEA Grapalat" w:hAnsi="GHEA Grapalat" w:cs="Sylfaen"/>
          <w:sz w:val="24"/>
          <w:szCs w:val="24"/>
          <w:lang w:val="hy-AM"/>
        </w:rPr>
        <w:t xml:space="preserve">կազմել է </w:t>
      </w:r>
      <w:r w:rsidR="000C0BC0" w:rsidRPr="00A726AA">
        <w:rPr>
          <w:rFonts w:ascii="GHEA Grapalat" w:hAnsi="GHEA Grapalat" w:cs="Sylfaen"/>
          <w:sz w:val="24"/>
          <w:szCs w:val="24"/>
          <w:lang w:val="hy-AM"/>
        </w:rPr>
        <w:t xml:space="preserve">ՀՀ </w:t>
      </w:r>
      <w:r w:rsidRPr="00A726AA">
        <w:rPr>
          <w:rFonts w:ascii="GHEA Grapalat" w:hAnsi="GHEA Grapalat" w:cs="Sylfaen"/>
          <w:sz w:val="24"/>
          <w:szCs w:val="24"/>
          <w:lang w:val="hy-AM"/>
        </w:rPr>
        <w:t xml:space="preserve">պետական պարտքի 3.9%: </w:t>
      </w:r>
    </w:p>
    <w:p w14:paraId="35FCBE5A" w14:textId="08A1385B" w:rsidR="003F5A62" w:rsidRPr="00A726AA" w:rsidRDefault="003F5A62" w:rsidP="00E347D7">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t>ՀՀ պետական պարտքի կառուցվածքն ըստ ռեզիդենտության</w:t>
      </w:r>
    </w:p>
    <w:p w14:paraId="7D10300F" w14:textId="7947B4F7" w:rsidR="00E347D7" w:rsidRPr="00A726AA" w:rsidRDefault="00E347D7" w:rsidP="00E347D7">
      <w:pPr>
        <w:spacing w:after="0" w:line="312" w:lineRule="auto"/>
        <w:ind w:right="74" w:hanging="90"/>
        <w:jc w:val="both"/>
        <w:rPr>
          <w:rFonts w:ascii="GHEA Grapalat" w:hAnsi="GHEA Grapalat" w:cs="Sylfaen"/>
          <w:sz w:val="24"/>
          <w:szCs w:val="24"/>
          <w:lang w:val="hy-AM"/>
        </w:rPr>
      </w:pPr>
      <w:r w:rsidRPr="00A726AA">
        <w:rPr>
          <w:noProof/>
        </w:rPr>
        <w:drawing>
          <wp:inline distT="0" distB="0" distL="0" distR="0" wp14:anchorId="29BE920D" wp14:editId="2CFFF9FB">
            <wp:extent cx="6449060" cy="2724150"/>
            <wp:effectExtent l="0" t="0" r="8890" b="0"/>
            <wp:docPr id="43" name="Chart 43">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F64F22" w14:textId="48BA3DA4" w:rsidR="00E347D7" w:rsidRPr="00A726AA" w:rsidRDefault="00E347D7" w:rsidP="00E347D7">
      <w:pPr>
        <w:spacing w:after="0" w:line="312" w:lineRule="auto"/>
        <w:ind w:firstLine="709"/>
        <w:jc w:val="both"/>
        <w:rPr>
          <w:rFonts w:ascii="GHEA Grapalat" w:hAnsi="GHEA Grapalat"/>
          <w:sz w:val="24"/>
          <w:szCs w:val="24"/>
          <w:lang w:val="hy-AM"/>
        </w:rPr>
      </w:pPr>
      <w:r w:rsidRPr="00A726AA">
        <w:rPr>
          <w:sz w:val="18"/>
          <w:lang w:val="hy-AM"/>
        </w:rPr>
        <w:t>Աղբյուրը՝ ՀՀ ՖՆ</w:t>
      </w:r>
    </w:p>
    <w:p w14:paraId="144A04E1" w14:textId="752268D4" w:rsidR="00FC6B52" w:rsidRPr="00A726AA" w:rsidRDefault="00FC6B52" w:rsidP="00FC6B52">
      <w:pPr>
        <w:spacing w:after="240"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ՀՀ պետական պարտքի կառուցվածքում ներքին պարտքի կշի</w:t>
      </w:r>
      <w:r w:rsidR="001815E8" w:rsidRPr="00A726AA">
        <w:rPr>
          <w:rFonts w:ascii="GHEA Grapalat" w:hAnsi="GHEA Grapalat" w:cs="Times Unicode"/>
          <w:sz w:val="24"/>
          <w:szCs w:val="24"/>
          <w:lang w:val="hy-AM"/>
        </w:rPr>
        <w:t>ռը</w:t>
      </w:r>
      <w:r w:rsidRPr="00A726AA">
        <w:rPr>
          <w:rFonts w:ascii="GHEA Grapalat" w:hAnsi="GHEA Grapalat" w:cs="Times Unicode"/>
          <w:sz w:val="24"/>
          <w:szCs w:val="24"/>
          <w:lang w:val="hy-AM"/>
        </w:rPr>
        <w:t xml:space="preserve"> շարունական աճ</w:t>
      </w:r>
      <w:r w:rsidR="00524508" w:rsidRPr="00A726AA">
        <w:rPr>
          <w:rFonts w:ascii="GHEA Grapalat" w:hAnsi="GHEA Grapalat" w:cs="Times Unicode"/>
          <w:sz w:val="24"/>
          <w:szCs w:val="24"/>
          <w:lang w:val="hy-AM"/>
        </w:rPr>
        <w:t xml:space="preserve"> է դրսևորել</w:t>
      </w:r>
      <w:r w:rsidRPr="00A726AA">
        <w:rPr>
          <w:rFonts w:ascii="GHEA Grapalat" w:hAnsi="GHEA Grapalat" w:cs="Times Unicode"/>
          <w:sz w:val="24"/>
          <w:szCs w:val="24"/>
          <w:lang w:val="hy-AM"/>
        </w:rPr>
        <w:t xml:space="preserve">՝ 2024 թվականի վերջի դրությամբ կազմելով 49.7%: Հաշվետու ժամանակահատվածում ՀՀ արտաքին պետական պարտքը </w:t>
      </w:r>
      <w:r w:rsidR="00524508" w:rsidRPr="00A726AA">
        <w:rPr>
          <w:rFonts w:ascii="GHEA Grapalat" w:hAnsi="GHEA Grapalat" w:cs="Times Unicode"/>
          <w:sz w:val="24"/>
          <w:szCs w:val="24"/>
          <w:lang w:val="hy-AM"/>
        </w:rPr>
        <w:t>դրամային</w:t>
      </w:r>
      <w:r w:rsidRPr="00A726AA">
        <w:rPr>
          <w:rFonts w:ascii="GHEA Grapalat" w:hAnsi="GHEA Grapalat" w:cs="Times Unicode"/>
          <w:sz w:val="24"/>
          <w:szCs w:val="24"/>
          <w:lang w:val="hy-AM"/>
        </w:rPr>
        <w:t xml:space="preserve"> արտահայտությամբ նվազել է 72.3 մլրդ դրամով կամ 2.7%-ով, իսկ դոլարային արտահայտությամբ ՀՀ արտաքին պետական պարտքը նվազել է 47.3 մլն ԱՄՆ դոլարով կամ 0.7%-ով:</w:t>
      </w:r>
    </w:p>
    <w:p w14:paraId="6CD68A30" w14:textId="29C62C1D" w:rsidR="00F47D36" w:rsidRPr="00A726AA" w:rsidRDefault="001E7816" w:rsidP="007F310D">
      <w:pPr>
        <w:pStyle w:val="Heading5"/>
        <w:numPr>
          <w:ilvl w:val="0"/>
          <w:numId w:val="4"/>
        </w:numPr>
        <w:spacing w:after="240"/>
        <w:ind w:left="2127" w:hanging="2127"/>
        <w:jc w:val="both"/>
        <w:rPr>
          <w:rFonts w:ascii="GHEA Grapalat" w:hAnsi="GHEA Grapalat" w:cs="Times Unicode"/>
          <w:lang w:val="hy-AM"/>
        </w:rPr>
      </w:pPr>
      <w:r w:rsidRPr="00A726AA">
        <w:rPr>
          <w:rFonts w:ascii="GHEA Grapalat" w:hAnsi="GHEA Grapalat" w:cs="Times Unicode"/>
          <w:lang w:val="hy-AM"/>
        </w:rPr>
        <w:t>Պետական պարտքի արժութային կառուցվածքը</w:t>
      </w:r>
    </w:p>
    <w:p w14:paraId="07E0B14D" w14:textId="000FC84B" w:rsidR="007F310D" w:rsidRPr="00A726AA" w:rsidRDefault="007F310D" w:rsidP="00F47D36">
      <w:pPr>
        <w:spacing w:after="0" w:line="312" w:lineRule="auto"/>
        <w:ind w:hanging="90"/>
        <w:jc w:val="both"/>
        <w:rPr>
          <w:rFonts w:ascii="GHEA Grapalat" w:hAnsi="GHEA Grapalat" w:cs="Times Unicode"/>
          <w:sz w:val="24"/>
          <w:szCs w:val="24"/>
        </w:rPr>
      </w:pPr>
      <w:r w:rsidRPr="00A726AA">
        <w:rPr>
          <w:noProof/>
        </w:rPr>
        <w:drawing>
          <wp:inline distT="0" distB="0" distL="0" distR="0" wp14:anchorId="78838D68" wp14:editId="2BA94B1B">
            <wp:extent cx="6449060" cy="2711450"/>
            <wp:effectExtent l="0" t="0" r="889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2BF48A" w14:textId="5E0B8DEB" w:rsidR="000328DE" w:rsidRPr="00A726AA" w:rsidRDefault="00F47D36" w:rsidP="000328DE">
      <w:pPr>
        <w:spacing w:after="0" w:line="312" w:lineRule="auto"/>
        <w:ind w:firstLine="709"/>
        <w:jc w:val="both"/>
        <w:rPr>
          <w:rFonts w:ascii="GHEA Grapalat" w:hAnsi="GHEA Grapalat"/>
          <w:sz w:val="24"/>
          <w:szCs w:val="24"/>
          <w:lang w:val="hy-AM"/>
        </w:rPr>
      </w:pPr>
      <w:r w:rsidRPr="00A726AA">
        <w:rPr>
          <w:sz w:val="18"/>
          <w:lang w:val="hy-AM"/>
        </w:rPr>
        <w:t>Աղբյուրը՝ ՀՀ ՖՆ</w:t>
      </w:r>
    </w:p>
    <w:p w14:paraId="4AD2FA5D" w14:textId="33F40AA7" w:rsidR="000328DE" w:rsidRPr="00A726AA" w:rsidRDefault="000328DE" w:rsidP="00853E25">
      <w:pPr>
        <w:spacing w:after="240"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lastRenderedPageBreak/>
        <w:t>ՀՀ դրամով ներգրավված պարտքային գործիքների կշիռը 2024 թվականի վերջի դրութամբ նախորդ տարվա համեմատ աճել է 5.0 տոկոսային կետով և կազմել է 48.8%</w:t>
      </w:r>
      <w:r w:rsidR="002B4EFA" w:rsidRPr="00A726AA">
        <w:rPr>
          <w:rFonts w:ascii="GHEA Grapalat" w:hAnsi="GHEA Grapalat" w:cs="Times Unicode"/>
          <w:sz w:val="24"/>
          <w:szCs w:val="24"/>
          <w:lang w:val="hy-AM"/>
        </w:rPr>
        <w:t>: Պետական պարտքի կառուցվածքում դրամային գործիքների կշռի շարունակական ավելաց</w:t>
      </w:r>
      <w:r w:rsidR="000A2B73" w:rsidRPr="00A726AA">
        <w:rPr>
          <w:rFonts w:ascii="GHEA Grapalat" w:hAnsi="GHEA Grapalat" w:cs="Times Unicode"/>
          <w:sz w:val="24"/>
          <w:szCs w:val="24"/>
          <w:lang w:val="hy-AM"/>
        </w:rPr>
        <w:t xml:space="preserve">ումը մեղմում </w:t>
      </w:r>
      <w:r w:rsidR="002B4EFA" w:rsidRPr="00A726AA">
        <w:rPr>
          <w:rFonts w:ascii="GHEA Grapalat" w:hAnsi="GHEA Grapalat" w:cs="Times Unicode"/>
          <w:sz w:val="24"/>
          <w:szCs w:val="24"/>
          <w:lang w:val="hy-AM"/>
        </w:rPr>
        <w:t xml:space="preserve">է </w:t>
      </w:r>
      <w:r w:rsidRPr="00A726AA">
        <w:rPr>
          <w:rFonts w:ascii="GHEA Grapalat" w:hAnsi="GHEA Grapalat" w:cs="Times Unicode"/>
          <w:sz w:val="24"/>
          <w:szCs w:val="24"/>
          <w:lang w:val="hy-AM"/>
        </w:rPr>
        <w:t>պարտքի զգայունությունը փ</w:t>
      </w:r>
      <w:r w:rsidR="002B4EFA" w:rsidRPr="00A726AA">
        <w:rPr>
          <w:rFonts w:ascii="GHEA Grapalat" w:hAnsi="GHEA Grapalat" w:cs="Times Unicode"/>
          <w:sz w:val="24"/>
          <w:szCs w:val="24"/>
          <w:lang w:val="hy-AM"/>
        </w:rPr>
        <w:t>ոխարժեքի տատանումների նկատմամբ:</w:t>
      </w:r>
    </w:p>
    <w:p w14:paraId="369BDA62" w14:textId="1F4B42C8" w:rsidR="00775A13" w:rsidRPr="00A726AA" w:rsidRDefault="00775A13" w:rsidP="006410F7">
      <w:pPr>
        <w:spacing w:after="120" w:line="312" w:lineRule="auto"/>
        <w:ind w:firstLine="540"/>
        <w:jc w:val="both"/>
        <w:rPr>
          <w:rFonts w:ascii="GHEA Grapalat" w:hAnsi="GHEA Grapalat"/>
          <w:b/>
          <w:sz w:val="28"/>
          <w:lang w:val="hy-AM"/>
        </w:rPr>
      </w:pPr>
      <w:bookmarkStart w:id="14" w:name="_Toc3904891"/>
    </w:p>
    <w:p w14:paraId="31D1A605" w14:textId="77777777" w:rsidR="00A60DE2" w:rsidRPr="00A726AA" w:rsidRDefault="00A60DE2" w:rsidP="006410F7">
      <w:pPr>
        <w:spacing w:after="120" w:line="312" w:lineRule="auto"/>
        <w:ind w:firstLine="540"/>
        <w:jc w:val="both"/>
        <w:rPr>
          <w:rFonts w:ascii="GHEA Grapalat" w:hAnsi="GHEA Grapalat"/>
          <w:b/>
          <w:sz w:val="28"/>
          <w:lang w:val="hy-AM"/>
        </w:rPr>
      </w:pPr>
    </w:p>
    <w:p w14:paraId="241D99F5" w14:textId="77777777" w:rsidR="00BA3EF0" w:rsidRPr="00A726AA" w:rsidRDefault="00BA3EF0">
      <w:pPr>
        <w:spacing w:after="0" w:line="240" w:lineRule="auto"/>
        <w:rPr>
          <w:rFonts w:ascii="GHEA Grapalat" w:eastAsia="Arial Unicode MS" w:hAnsi="GHEA Grapalat"/>
          <w:b/>
          <w:sz w:val="28"/>
          <w:szCs w:val="24"/>
          <w:lang w:val="hy-AM"/>
        </w:rPr>
      </w:pPr>
      <w:bookmarkStart w:id="15" w:name="_Toc33086521"/>
      <w:r w:rsidRPr="00A726AA">
        <w:rPr>
          <w:rFonts w:ascii="GHEA Grapalat" w:hAnsi="GHEA Grapalat"/>
          <w:b/>
          <w:sz w:val="28"/>
          <w:lang w:val="hy-AM"/>
        </w:rPr>
        <w:br w:type="page"/>
      </w:r>
    </w:p>
    <w:p w14:paraId="1415BAD8" w14:textId="237FF46E" w:rsidR="006410F7" w:rsidRPr="00A726AA" w:rsidRDefault="006410F7" w:rsidP="002D3C77">
      <w:pPr>
        <w:pStyle w:val="Heading2"/>
        <w:numPr>
          <w:ilvl w:val="0"/>
          <w:numId w:val="9"/>
        </w:numPr>
        <w:spacing w:after="360" w:line="264" w:lineRule="auto"/>
        <w:ind w:left="426"/>
        <w:rPr>
          <w:rFonts w:ascii="GHEA Grapalat" w:hAnsi="GHEA Grapalat"/>
          <w:b/>
          <w:sz w:val="28"/>
          <w:lang w:val="hy-AM"/>
        </w:rPr>
      </w:pPr>
      <w:bookmarkStart w:id="16" w:name="_Toc170035649"/>
      <w:bookmarkStart w:id="17" w:name="_Toc199858478"/>
      <w:r w:rsidRPr="00A726AA">
        <w:rPr>
          <w:rFonts w:ascii="GHEA Grapalat" w:hAnsi="GHEA Grapalat"/>
          <w:b/>
          <w:sz w:val="28"/>
          <w:lang w:val="hy-AM"/>
        </w:rPr>
        <w:lastRenderedPageBreak/>
        <w:t>ՀՀ կառավարության պարտքը</w:t>
      </w:r>
      <w:bookmarkEnd w:id="15"/>
      <w:bookmarkEnd w:id="16"/>
      <w:bookmarkEnd w:id="17"/>
    </w:p>
    <w:p w14:paraId="2F8A11CD" w14:textId="64991897" w:rsidR="001A5F86" w:rsidRPr="00A726AA" w:rsidRDefault="00C455C5" w:rsidP="0064644A">
      <w:pPr>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ՀՀ կառավարության պարտքի կառավարման 202</w:t>
      </w:r>
      <w:r w:rsidR="00551E54" w:rsidRPr="00A726AA">
        <w:rPr>
          <w:rFonts w:ascii="GHEA Grapalat" w:hAnsi="GHEA Grapalat"/>
          <w:sz w:val="24"/>
          <w:szCs w:val="24"/>
          <w:lang w:val="hy-AM"/>
        </w:rPr>
        <w:t>5</w:t>
      </w:r>
      <w:r w:rsidRPr="00A726AA">
        <w:rPr>
          <w:rFonts w:ascii="GHEA Grapalat" w:hAnsi="GHEA Grapalat"/>
          <w:sz w:val="24"/>
          <w:szCs w:val="24"/>
          <w:lang w:val="hy-AM"/>
        </w:rPr>
        <w:t>-202</w:t>
      </w:r>
      <w:r w:rsidR="00551E54" w:rsidRPr="00A726AA">
        <w:rPr>
          <w:rFonts w:ascii="GHEA Grapalat" w:hAnsi="GHEA Grapalat"/>
          <w:sz w:val="24"/>
          <w:szCs w:val="24"/>
          <w:lang w:val="hy-AM"/>
        </w:rPr>
        <w:t>7</w:t>
      </w:r>
      <w:r w:rsidRPr="00A726AA">
        <w:rPr>
          <w:rFonts w:ascii="GHEA Grapalat" w:hAnsi="GHEA Grapalat"/>
          <w:sz w:val="24"/>
          <w:szCs w:val="24"/>
          <w:lang w:val="hy-AM"/>
        </w:rPr>
        <w:t xml:space="preserve"> թվականների ռազմավարական ծրագրով</w:t>
      </w:r>
      <w:r w:rsidRPr="00A726AA">
        <w:rPr>
          <w:rStyle w:val="FootnoteReference"/>
          <w:rFonts w:ascii="GHEA Grapalat" w:hAnsi="GHEA Grapalat"/>
          <w:sz w:val="24"/>
          <w:szCs w:val="24"/>
          <w:lang w:val="hy-AM"/>
        </w:rPr>
        <w:footnoteReference w:id="1"/>
      </w:r>
      <w:r w:rsidRPr="00A726AA">
        <w:rPr>
          <w:rFonts w:ascii="GHEA Grapalat" w:hAnsi="GHEA Grapalat"/>
          <w:sz w:val="24"/>
          <w:szCs w:val="24"/>
          <w:lang w:val="hy-AM"/>
        </w:rPr>
        <w:t xml:space="preserve"> կանխատեսվում էր, որ ՀՀ կառավարության պարտքը 202</w:t>
      </w:r>
      <w:r w:rsidR="00551E54" w:rsidRPr="00A726AA">
        <w:rPr>
          <w:rFonts w:ascii="GHEA Grapalat" w:hAnsi="GHEA Grapalat"/>
          <w:sz w:val="24"/>
          <w:szCs w:val="24"/>
          <w:lang w:val="hy-AM"/>
        </w:rPr>
        <w:t>4</w:t>
      </w:r>
      <w:r w:rsidRPr="00A726AA">
        <w:rPr>
          <w:rFonts w:ascii="GHEA Grapalat" w:hAnsi="GHEA Grapalat"/>
          <w:sz w:val="24"/>
          <w:szCs w:val="24"/>
          <w:lang w:val="hy-AM"/>
        </w:rPr>
        <w:t xml:space="preserve"> թվականի տարեվերջին պետք է կազմեր </w:t>
      </w:r>
      <w:r w:rsidR="00551E54" w:rsidRPr="00A726AA">
        <w:rPr>
          <w:rFonts w:ascii="GHEA Grapalat" w:hAnsi="GHEA Grapalat"/>
          <w:sz w:val="24"/>
          <w:szCs w:val="24"/>
          <w:lang w:val="hy-AM"/>
        </w:rPr>
        <w:t xml:space="preserve">5,173.0 </w:t>
      </w:r>
      <w:r w:rsidRPr="00A726AA">
        <w:rPr>
          <w:rFonts w:ascii="GHEA Grapalat" w:hAnsi="GHEA Grapalat"/>
          <w:sz w:val="24"/>
          <w:szCs w:val="24"/>
          <w:lang w:val="hy-AM"/>
        </w:rPr>
        <w:t xml:space="preserve">մլրդ դրամ կամ ՀՆԱ-ի </w:t>
      </w:r>
      <w:r w:rsidR="00551E54" w:rsidRPr="00A726AA">
        <w:rPr>
          <w:rFonts w:ascii="GHEA Grapalat" w:hAnsi="GHEA Grapalat"/>
          <w:sz w:val="24"/>
          <w:szCs w:val="24"/>
          <w:lang w:val="hy-AM"/>
        </w:rPr>
        <w:t>50</w:t>
      </w:r>
      <w:r w:rsidRPr="00A726AA">
        <w:rPr>
          <w:rFonts w:ascii="GHEA Grapalat" w:hAnsi="GHEA Grapalat"/>
          <w:sz w:val="24"/>
          <w:szCs w:val="24"/>
          <w:lang w:val="hy-AM"/>
        </w:rPr>
        <w:t>.</w:t>
      </w:r>
      <w:r w:rsidR="00551E54" w:rsidRPr="00A726AA">
        <w:rPr>
          <w:rFonts w:ascii="GHEA Grapalat" w:hAnsi="GHEA Grapalat"/>
          <w:sz w:val="24"/>
          <w:szCs w:val="24"/>
          <w:lang w:val="hy-AM"/>
        </w:rPr>
        <w:t>5</w:t>
      </w:r>
      <w:r w:rsidRPr="00A726AA">
        <w:rPr>
          <w:rFonts w:ascii="GHEA Grapalat" w:hAnsi="GHEA Grapalat"/>
          <w:sz w:val="24"/>
          <w:szCs w:val="24"/>
          <w:lang w:val="hy-AM"/>
        </w:rPr>
        <w:t xml:space="preserve">%-ը: </w:t>
      </w:r>
      <w:r w:rsidR="00551E54" w:rsidRPr="00A726AA">
        <w:rPr>
          <w:rFonts w:ascii="GHEA Grapalat" w:hAnsi="GHEA Grapalat" w:cs="Times Unicode"/>
          <w:sz w:val="24"/>
          <w:szCs w:val="24"/>
          <w:lang w:val="hy-AM"/>
        </w:rPr>
        <w:t>2024</w:t>
      </w:r>
      <w:r w:rsidR="00652553" w:rsidRPr="00A726AA">
        <w:rPr>
          <w:rFonts w:ascii="GHEA Grapalat" w:hAnsi="GHEA Grapalat" w:cs="Times Unicode"/>
          <w:sz w:val="24"/>
          <w:szCs w:val="24"/>
          <w:lang w:val="hy-AM"/>
        </w:rPr>
        <w:t xml:space="preserve"> </w:t>
      </w:r>
      <w:r w:rsidRPr="00A726AA">
        <w:rPr>
          <w:rFonts w:ascii="GHEA Grapalat" w:hAnsi="GHEA Grapalat" w:cs="Times Unicode"/>
          <w:sz w:val="24"/>
          <w:szCs w:val="24"/>
          <w:lang w:val="hy-AM"/>
        </w:rPr>
        <w:t>թվականի</w:t>
      </w:r>
      <w:r w:rsidR="00573484" w:rsidRPr="00A726AA">
        <w:rPr>
          <w:rFonts w:ascii="GHEA Grapalat" w:hAnsi="GHEA Grapalat" w:cs="Times Unicode"/>
          <w:sz w:val="24"/>
          <w:szCs w:val="24"/>
          <w:lang w:val="hy-AM"/>
        </w:rPr>
        <w:t xml:space="preserve"> արդունքներով</w:t>
      </w:r>
      <w:r w:rsidRPr="00A726AA">
        <w:rPr>
          <w:rFonts w:ascii="GHEA Grapalat" w:hAnsi="GHEA Grapalat" w:cs="Times Unicode"/>
          <w:sz w:val="24"/>
          <w:szCs w:val="24"/>
          <w:lang w:val="hy-AM"/>
        </w:rPr>
        <w:t xml:space="preserve"> </w:t>
      </w:r>
      <w:r w:rsidRPr="00A726AA">
        <w:rPr>
          <w:rFonts w:ascii="GHEA Grapalat" w:hAnsi="GHEA Grapalat"/>
          <w:sz w:val="24"/>
          <w:szCs w:val="24"/>
          <w:lang w:val="hy-AM"/>
        </w:rPr>
        <w:t>ՀՀ կառավարության պարտք</w:t>
      </w:r>
      <w:r w:rsidR="009D3A88" w:rsidRPr="00A726AA">
        <w:rPr>
          <w:rFonts w:ascii="GHEA Grapalat" w:hAnsi="GHEA Grapalat"/>
          <w:sz w:val="24"/>
          <w:szCs w:val="24"/>
          <w:lang w:val="hy-AM"/>
        </w:rPr>
        <w:t>ը</w:t>
      </w:r>
      <w:r w:rsidRPr="00A726AA">
        <w:rPr>
          <w:rFonts w:ascii="GHEA Grapalat" w:hAnsi="GHEA Grapalat" w:cs="Times Unicode"/>
          <w:sz w:val="24"/>
          <w:szCs w:val="24"/>
          <w:lang w:val="hy-AM"/>
        </w:rPr>
        <w:t xml:space="preserve"> կազմել է </w:t>
      </w:r>
      <w:r w:rsidR="00551E54" w:rsidRPr="00A726AA">
        <w:rPr>
          <w:rFonts w:ascii="GHEA Grapalat" w:hAnsi="GHEA Grapalat" w:cs="Times Unicode"/>
          <w:sz w:val="24"/>
          <w:szCs w:val="24"/>
          <w:lang w:val="hy-AM"/>
        </w:rPr>
        <w:t xml:space="preserve"> 4,892.8 </w:t>
      </w:r>
      <w:r w:rsidR="009D3A88" w:rsidRPr="00A726AA">
        <w:rPr>
          <w:rFonts w:ascii="GHEA Grapalat" w:hAnsi="GHEA Grapalat"/>
          <w:sz w:val="24"/>
          <w:szCs w:val="24"/>
          <w:lang w:val="hy-AM"/>
        </w:rPr>
        <w:t>մլրդ դրամ</w:t>
      </w:r>
      <w:r w:rsidR="00A83757" w:rsidRPr="00A726AA">
        <w:rPr>
          <w:rStyle w:val="FootnoteReference"/>
          <w:rFonts w:ascii="GHEA Grapalat" w:hAnsi="GHEA Grapalat"/>
          <w:sz w:val="24"/>
          <w:szCs w:val="24"/>
          <w:lang w:val="hy-AM"/>
        </w:rPr>
        <w:footnoteReference w:id="2"/>
      </w:r>
      <w:r w:rsidR="009D3A88" w:rsidRPr="00A726AA">
        <w:rPr>
          <w:rFonts w:ascii="GHEA Grapalat" w:hAnsi="GHEA Grapalat"/>
          <w:sz w:val="24"/>
          <w:szCs w:val="24"/>
          <w:lang w:val="hy-AM"/>
        </w:rPr>
        <w:t xml:space="preserve"> կամ</w:t>
      </w:r>
      <w:r w:rsidR="009D3A88" w:rsidRPr="00A726AA">
        <w:rPr>
          <w:rFonts w:ascii="GHEA Grapalat" w:hAnsi="GHEA Grapalat" w:cs="Times Unicode"/>
          <w:sz w:val="24"/>
          <w:szCs w:val="24"/>
          <w:lang w:val="hy-AM"/>
        </w:rPr>
        <w:t xml:space="preserve"> </w:t>
      </w:r>
      <w:r w:rsidR="009D3A88" w:rsidRPr="00A726AA">
        <w:rPr>
          <w:rFonts w:ascii="GHEA Grapalat" w:hAnsi="GHEA Grapalat"/>
          <w:sz w:val="24"/>
          <w:szCs w:val="24"/>
          <w:lang w:val="hy-AM"/>
        </w:rPr>
        <w:t>ՀՆԱ-ի</w:t>
      </w:r>
      <w:r w:rsidR="009D3A88" w:rsidRPr="00A726AA">
        <w:rPr>
          <w:rFonts w:ascii="GHEA Grapalat" w:hAnsi="GHEA Grapalat" w:cs="Times Unicode"/>
          <w:sz w:val="24"/>
          <w:szCs w:val="24"/>
          <w:lang w:val="hy-AM"/>
        </w:rPr>
        <w:t xml:space="preserve"> </w:t>
      </w:r>
      <w:r w:rsidRPr="00A726AA">
        <w:rPr>
          <w:rFonts w:ascii="GHEA Grapalat" w:hAnsi="GHEA Grapalat" w:cs="Times Unicode"/>
          <w:sz w:val="24"/>
          <w:szCs w:val="24"/>
          <w:lang w:val="hy-AM"/>
        </w:rPr>
        <w:t>4</w:t>
      </w:r>
      <w:r w:rsidR="00652553" w:rsidRPr="00A726AA">
        <w:rPr>
          <w:rFonts w:ascii="GHEA Grapalat" w:hAnsi="GHEA Grapalat" w:cs="Times Unicode"/>
          <w:sz w:val="24"/>
          <w:szCs w:val="24"/>
          <w:lang w:val="hy-AM"/>
        </w:rPr>
        <w:t>8</w:t>
      </w:r>
      <w:r w:rsidRPr="00A726AA">
        <w:rPr>
          <w:rFonts w:ascii="GHEA Grapalat" w:hAnsi="GHEA Grapalat" w:cs="Times Unicode"/>
          <w:sz w:val="24"/>
          <w:szCs w:val="24"/>
          <w:lang w:val="hy-AM"/>
        </w:rPr>
        <w:t>.</w:t>
      </w:r>
      <w:r w:rsidR="00415189">
        <w:rPr>
          <w:rFonts w:ascii="GHEA Grapalat" w:hAnsi="GHEA Grapalat" w:cs="Times Unicode"/>
          <w:sz w:val="24"/>
          <w:szCs w:val="24"/>
          <w:lang w:val="hy-AM"/>
        </w:rPr>
        <w:t>0</w:t>
      </w:r>
      <w:r w:rsidRPr="00A726AA">
        <w:rPr>
          <w:rFonts w:ascii="GHEA Grapalat" w:hAnsi="GHEA Grapalat" w:cs="Times Unicode"/>
          <w:sz w:val="24"/>
          <w:szCs w:val="24"/>
          <w:lang w:val="hy-AM"/>
        </w:rPr>
        <w:t>%</w:t>
      </w:r>
      <w:r w:rsidR="00757BED" w:rsidRPr="00A726AA">
        <w:rPr>
          <w:rFonts w:ascii="GHEA Grapalat" w:hAnsi="GHEA Grapalat" w:cs="Times Unicode"/>
          <w:sz w:val="24"/>
          <w:szCs w:val="24"/>
          <w:lang w:val="hy-AM"/>
        </w:rPr>
        <w:t>-ը</w:t>
      </w:r>
      <w:r w:rsidRPr="00A726AA">
        <w:rPr>
          <w:rFonts w:ascii="GHEA Grapalat" w:hAnsi="GHEA Grapalat" w:cs="Times Unicode"/>
          <w:sz w:val="24"/>
          <w:szCs w:val="24"/>
          <w:lang w:val="hy-AM"/>
        </w:rPr>
        <w:t>,</w:t>
      </w:r>
      <w:r w:rsidRPr="00A726AA">
        <w:rPr>
          <w:rFonts w:ascii="GHEA Grapalat" w:hAnsi="GHEA Grapalat"/>
          <w:sz w:val="24"/>
          <w:szCs w:val="24"/>
          <w:lang w:val="hy-AM"/>
        </w:rPr>
        <w:t xml:space="preserve"> որը ցածր է ՀՀ կառավարության պարտքի կառավարման </w:t>
      </w:r>
      <w:r w:rsidR="00551E54" w:rsidRPr="00A726AA">
        <w:rPr>
          <w:rFonts w:ascii="GHEA Grapalat" w:hAnsi="GHEA Grapalat"/>
          <w:sz w:val="24"/>
          <w:szCs w:val="24"/>
          <w:lang w:val="hy-AM"/>
        </w:rPr>
        <w:t>2025</w:t>
      </w:r>
      <w:r w:rsidRPr="00A726AA">
        <w:rPr>
          <w:rFonts w:ascii="GHEA Grapalat" w:hAnsi="GHEA Grapalat"/>
          <w:sz w:val="24"/>
          <w:szCs w:val="24"/>
          <w:lang w:val="hy-AM"/>
        </w:rPr>
        <w:t>-</w:t>
      </w:r>
      <w:r w:rsidR="00551E54" w:rsidRPr="00A726AA">
        <w:rPr>
          <w:rFonts w:ascii="GHEA Grapalat" w:hAnsi="GHEA Grapalat"/>
          <w:sz w:val="24"/>
          <w:szCs w:val="24"/>
          <w:lang w:val="hy-AM"/>
        </w:rPr>
        <w:t>2027</w:t>
      </w:r>
      <w:r w:rsidR="00652553" w:rsidRPr="00A726AA">
        <w:rPr>
          <w:rFonts w:ascii="GHEA Grapalat" w:hAnsi="GHEA Grapalat"/>
          <w:sz w:val="24"/>
          <w:szCs w:val="24"/>
          <w:lang w:val="hy-AM"/>
        </w:rPr>
        <w:t xml:space="preserve"> </w:t>
      </w:r>
      <w:r w:rsidRPr="00A726AA">
        <w:rPr>
          <w:rFonts w:ascii="GHEA Grapalat" w:hAnsi="GHEA Grapalat"/>
          <w:sz w:val="24"/>
          <w:szCs w:val="24"/>
          <w:lang w:val="hy-AM"/>
        </w:rPr>
        <w:t xml:space="preserve">թվականների ռազմավարական ծրագրի կանխատեսումային </w:t>
      </w:r>
      <w:r w:rsidR="00551E54" w:rsidRPr="00A726AA">
        <w:rPr>
          <w:rFonts w:ascii="GHEA Grapalat" w:hAnsi="GHEA Grapalat"/>
          <w:sz w:val="24"/>
          <w:szCs w:val="24"/>
          <w:lang w:val="hy-AM"/>
        </w:rPr>
        <w:t>ցուցանիշից 2</w:t>
      </w:r>
      <w:r w:rsidRPr="00A726AA">
        <w:rPr>
          <w:rFonts w:ascii="GHEA Grapalat" w:hAnsi="GHEA Grapalat"/>
          <w:sz w:val="24"/>
          <w:szCs w:val="24"/>
          <w:lang w:val="hy-AM"/>
        </w:rPr>
        <w:t>.</w:t>
      </w:r>
      <w:r w:rsidR="00415189" w:rsidRPr="00415189">
        <w:rPr>
          <w:rFonts w:ascii="GHEA Grapalat" w:hAnsi="GHEA Grapalat"/>
          <w:sz w:val="24"/>
          <w:szCs w:val="24"/>
          <w:lang w:val="hy-AM"/>
        </w:rPr>
        <w:t>5</w:t>
      </w:r>
      <w:r w:rsidR="00652553" w:rsidRPr="00A726AA">
        <w:rPr>
          <w:rFonts w:ascii="GHEA Grapalat" w:hAnsi="GHEA Grapalat"/>
          <w:sz w:val="24"/>
          <w:szCs w:val="24"/>
          <w:lang w:val="hy-AM"/>
        </w:rPr>
        <w:t xml:space="preserve"> </w:t>
      </w:r>
      <w:r w:rsidRPr="00A726AA">
        <w:rPr>
          <w:rFonts w:ascii="GHEA Grapalat" w:hAnsi="GHEA Grapalat"/>
          <w:sz w:val="24"/>
          <w:szCs w:val="24"/>
          <w:lang w:val="hy-AM"/>
        </w:rPr>
        <w:t>տոկոսային կետով</w:t>
      </w:r>
      <w:r w:rsidR="008B3B49" w:rsidRPr="00A726AA">
        <w:rPr>
          <w:rFonts w:ascii="GHEA Grapalat" w:hAnsi="GHEA Grapalat"/>
          <w:sz w:val="24"/>
          <w:szCs w:val="24"/>
          <w:lang w:val="hy-AM"/>
        </w:rPr>
        <w:t>, ի</w:t>
      </w:r>
      <w:r w:rsidR="001815E8" w:rsidRPr="00A726AA">
        <w:rPr>
          <w:rFonts w:ascii="GHEA Grapalat" w:hAnsi="GHEA Grapalat"/>
          <w:sz w:val="24"/>
          <w:szCs w:val="24"/>
          <w:lang w:val="hy-AM"/>
        </w:rPr>
        <w:t>սկ նախորդ տարվա նույն ցուցանիշի</w:t>
      </w:r>
      <w:r w:rsidR="00DF7EDE" w:rsidRPr="00A726AA">
        <w:rPr>
          <w:rFonts w:ascii="GHEA Grapalat" w:hAnsi="GHEA Grapalat"/>
          <w:sz w:val="24"/>
          <w:szCs w:val="24"/>
          <w:lang w:val="hy-AM"/>
        </w:rPr>
        <w:t xml:space="preserve"> </w:t>
      </w:r>
      <w:r w:rsidR="00551E54" w:rsidRPr="00A726AA">
        <w:rPr>
          <w:rFonts w:ascii="GHEA Grapalat" w:hAnsi="GHEA Grapalat"/>
          <w:sz w:val="24"/>
          <w:szCs w:val="24"/>
          <w:lang w:val="hy-AM"/>
        </w:rPr>
        <w:t xml:space="preserve">համեմատ </w:t>
      </w:r>
      <w:r w:rsidR="00415189">
        <w:rPr>
          <w:rFonts w:ascii="GHEA Grapalat" w:hAnsi="GHEA Grapalat"/>
          <w:sz w:val="24"/>
          <w:szCs w:val="24"/>
          <w:lang w:val="hy-AM"/>
        </w:rPr>
        <w:t>նվազել է 0.</w:t>
      </w:r>
      <w:r w:rsidR="00415189" w:rsidRPr="00415189">
        <w:rPr>
          <w:rFonts w:ascii="GHEA Grapalat" w:hAnsi="GHEA Grapalat"/>
          <w:sz w:val="24"/>
          <w:szCs w:val="24"/>
          <w:lang w:val="hy-AM"/>
        </w:rPr>
        <w:t>2</w:t>
      </w:r>
      <w:r w:rsidR="004C7556" w:rsidRPr="00A726AA">
        <w:rPr>
          <w:rFonts w:ascii="GHEA Grapalat" w:hAnsi="GHEA Grapalat"/>
          <w:sz w:val="24"/>
          <w:szCs w:val="24"/>
          <w:lang w:val="hy-AM"/>
        </w:rPr>
        <w:t xml:space="preserve"> տոկոսային կետով</w:t>
      </w:r>
      <w:r w:rsidRPr="00A726AA">
        <w:rPr>
          <w:rFonts w:ascii="GHEA Grapalat" w:hAnsi="GHEA Grapalat"/>
          <w:sz w:val="24"/>
          <w:szCs w:val="24"/>
          <w:lang w:val="hy-AM"/>
        </w:rPr>
        <w:t>:</w:t>
      </w:r>
      <w:r w:rsidR="00A10492" w:rsidRPr="00A726AA">
        <w:rPr>
          <w:rFonts w:ascii="GHEA Grapalat" w:hAnsi="GHEA Grapalat"/>
          <w:sz w:val="24"/>
          <w:szCs w:val="24"/>
          <w:lang w:val="hy-AM"/>
        </w:rPr>
        <w:t xml:space="preserve"> </w:t>
      </w:r>
    </w:p>
    <w:p w14:paraId="1B9357D0" w14:textId="17CF3618" w:rsidR="00FB0A01" w:rsidRPr="00415189" w:rsidRDefault="001A5F86" w:rsidP="00A83757">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t>ՀՀ կառավարության պարտքի ծավալն ու ՀՆԱ-ի նկատմամբ դրա հարաբերակցությունը</w:t>
      </w:r>
    </w:p>
    <w:p w14:paraId="772EDBB6" w14:textId="035AEBB2" w:rsidR="003B5571" w:rsidRPr="00A726AA" w:rsidRDefault="005E5AF0" w:rsidP="00A83757">
      <w:pPr>
        <w:rPr>
          <w:sz w:val="16"/>
          <w:lang w:val="hy-AM"/>
        </w:rPr>
      </w:pPr>
      <w:r w:rsidRPr="00415189">
        <w:rPr>
          <w:noProof/>
        </w:rPr>
        <mc:AlternateContent>
          <mc:Choice Requires="wpg">
            <w:drawing>
              <wp:anchor distT="0" distB="0" distL="114300" distR="114300" simplePos="0" relativeHeight="251670016" behindDoc="0" locked="0" layoutInCell="1" allowOverlap="1" wp14:anchorId="40FB857E" wp14:editId="059872E7">
                <wp:simplePos x="0" y="0"/>
                <wp:positionH relativeFrom="column">
                  <wp:posOffset>-177165</wp:posOffset>
                </wp:positionH>
                <wp:positionV relativeFrom="paragraph">
                  <wp:posOffset>71120</wp:posOffset>
                </wp:positionV>
                <wp:extent cx="6619875" cy="3752215"/>
                <wp:effectExtent l="38100" t="57150" r="47625" b="38735"/>
                <wp:wrapNone/>
                <wp:docPr id="57" name="Group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microsoft.com/office/word/2010/wordprocessingGroup">
                    <wpg:wgp>
                      <wpg:cNvGrpSpPr/>
                      <wpg:grpSpPr>
                        <a:xfrm>
                          <a:off x="0" y="0"/>
                          <a:ext cx="6619875" cy="3752215"/>
                          <a:chOff x="0" y="0"/>
                          <a:chExt cx="6583680" cy="4389120"/>
                        </a:xfrm>
                      </wpg:grpSpPr>
                      <wpg:grpSp>
                        <wpg:cNvPr id="58" name="Group 58">
                          <a:extLst>
                            <a:ext uri="{FF2B5EF4-FFF2-40B4-BE49-F238E27FC236}">
                              <a16:creationId xmlns:a16="http://schemas.microsoft.com/office/drawing/2014/main" id="{00000000-0008-0000-0700-00000B000000}"/>
                            </a:ext>
                          </a:extLst>
                        </wpg:cNvPr>
                        <wpg:cNvGrpSpPr/>
                        <wpg:grpSpPr>
                          <a:xfrm>
                            <a:off x="0" y="0"/>
                            <a:ext cx="6583680" cy="4389120"/>
                            <a:chOff x="0" y="0"/>
                            <a:chExt cx="7943850" cy="4400550"/>
                          </a:xfrm>
                        </wpg:grpSpPr>
                        <wpg:graphicFrame>
                          <wpg:cNvPr id="59" name="Chart 59">
                            <a:extLst>
                              <a:ext uri="{FF2B5EF4-FFF2-40B4-BE49-F238E27FC236}">
                                <a16:creationId xmlns:a16="http://schemas.microsoft.com/office/drawing/2014/main" id="{00000000-0008-0000-0700-000004000000}"/>
                              </a:ext>
                            </a:extLst>
                          </wpg:cNvPr>
                          <wpg:cNvFrPr>
                            <a:graphicFrameLocks/>
                          </wpg:cNvFrPr>
                          <wpg:xfrm>
                            <a:off x="0" y="0"/>
                            <a:ext cx="7943850" cy="4400550"/>
                          </wpg:xfrm>
                          <a:graphic>
                            <a:graphicData uri="http://schemas.openxmlformats.org/drawingml/2006/chart">
                              <c:chart xmlns:c="http://schemas.openxmlformats.org/drawingml/2006/chart" xmlns:r="http://schemas.openxmlformats.org/officeDocument/2006/relationships" r:id="rId12"/>
                            </a:graphicData>
                          </a:graphic>
                        </wpg:graphicFrame>
                        <wps:wsp>
                          <wps:cNvPr id="65" name="Rectangle 65">
                            <a:extLst>
                              <a:ext uri="{FF2B5EF4-FFF2-40B4-BE49-F238E27FC236}">
                                <a16:creationId xmlns:a16="http://schemas.microsoft.com/office/drawing/2014/main" id="{00000000-0008-0000-0700-000007000000}"/>
                              </a:ext>
                            </a:extLst>
                          </wps:cNvPr>
                          <wps:cNvSpPr/>
                          <wps:spPr>
                            <a:xfrm>
                              <a:off x="472482" y="642865"/>
                              <a:ext cx="7164811" cy="460372"/>
                            </a:xfrm>
                            <a:prstGeom prst="rect">
                              <a:avLst/>
                            </a:prstGeom>
                            <a:solidFill>
                              <a:srgbClr val="FF7C8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66" name="Rectangle 66">
                            <a:extLst>
                              <a:ext uri="{FF2B5EF4-FFF2-40B4-BE49-F238E27FC236}">
                                <a16:creationId xmlns:a16="http://schemas.microsoft.com/office/drawing/2014/main" id="{00000000-0008-0000-0700-000008000000}"/>
                              </a:ext>
                            </a:extLst>
                          </wps:cNvPr>
                          <wps:cNvSpPr/>
                          <wps:spPr>
                            <a:xfrm>
                              <a:off x="481852" y="137787"/>
                              <a:ext cx="7153990" cy="505077"/>
                            </a:xfrm>
                            <a:prstGeom prst="rect">
                              <a:avLst/>
                            </a:prstGeom>
                            <a:solidFill>
                              <a:srgbClr val="FF000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1" name="Rectangle 71">
                            <a:extLst>
                              <a:ext uri="{FF2B5EF4-FFF2-40B4-BE49-F238E27FC236}">
                                <a16:creationId xmlns:a16="http://schemas.microsoft.com/office/drawing/2014/main" id="{00000000-0008-0000-0700-000009000000}"/>
                              </a:ext>
                            </a:extLst>
                          </wps:cNvPr>
                          <wps:cNvSpPr/>
                          <wps:spPr>
                            <a:xfrm>
                              <a:off x="509959" y="1094741"/>
                              <a:ext cx="7104636" cy="457200"/>
                            </a:xfrm>
                            <a:prstGeom prst="rect">
                              <a:avLst/>
                            </a:prstGeom>
                            <a:solidFill>
                              <a:srgbClr val="FFFF0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72" name="Rectangle 72">
                            <a:extLst>
                              <a:ext uri="{FF2B5EF4-FFF2-40B4-BE49-F238E27FC236}">
                                <a16:creationId xmlns:a16="http://schemas.microsoft.com/office/drawing/2014/main" id="{00000000-0008-0000-0700-00000A000000}"/>
                              </a:ext>
                            </a:extLst>
                          </wps:cNvPr>
                          <wps:cNvSpPr/>
                          <wps:spPr>
                            <a:xfrm>
                              <a:off x="481851" y="1546602"/>
                              <a:ext cx="7130081" cy="1822421"/>
                            </a:xfrm>
                            <a:prstGeom prst="rect">
                              <a:avLst/>
                            </a:prstGeom>
                            <a:solidFill>
                              <a:srgbClr val="92D05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76" name="TextBox 5">
                          <a:extLst>
                            <a:ext uri="{FF2B5EF4-FFF2-40B4-BE49-F238E27FC236}">
                              <a16:creationId xmlns:a16="http://schemas.microsoft.com/office/drawing/2014/main" id="{00000000-0008-0000-0700-000006000000}"/>
                            </a:ext>
                          </a:extLst>
                        </wps:cNvPr>
                        <wps:cNvSpPr txBox="1"/>
                        <wps:spPr>
                          <a:xfrm>
                            <a:off x="353691" y="4048629"/>
                            <a:ext cx="6163728" cy="34049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D3677DB" w14:textId="77777777" w:rsidR="00426D8C" w:rsidRDefault="00426D8C" w:rsidP="00415189">
                              <w:pPr>
                                <w:pStyle w:val="NormalWeb"/>
                                <w:spacing w:before="0" w:beforeAutospacing="0" w:after="0" w:afterAutospacing="0"/>
                                <w:jc w:val="right"/>
                              </w:pPr>
                              <w:r>
                                <w:rPr>
                                  <w:rFonts w:asciiTheme="minorHAnsi" w:hAnsi="Calibri" w:cstheme="minorBidi"/>
                                  <w:color w:val="000000" w:themeColor="dark1"/>
                                  <w:sz w:val="18"/>
                                  <w:szCs w:val="18"/>
                                  <w:lang w:val="hy-AM"/>
                                </w:rPr>
                                <w:t>*</w:t>
                              </w:r>
                              <w:r>
                                <w:rPr>
                                  <w:rFonts w:ascii="GHEA Grapalat" w:hAnsi="GHEA Grapalat" w:cstheme="minorBidi"/>
                                  <w:color w:val="000000" w:themeColor="dark1"/>
                                  <w:sz w:val="18"/>
                                  <w:szCs w:val="18"/>
                                  <w:lang w:val="hy-AM"/>
                                </w:rPr>
                                <w:t>Գունա</w:t>
                              </w:r>
                              <w:r>
                                <w:rPr>
                                  <w:rFonts w:ascii="GHEA Grapalat" w:hAnsi="GHEA Grapalat" w:cstheme="minorBidi"/>
                                  <w:color w:val="000000" w:themeColor="dark1"/>
                                  <w:sz w:val="18"/>
                                  <w:szCs w:val="18"/>
                                </w:rPr>
                                <w:t>վորված</w:t>
                              </w:r>
                              <w:r>
                                <w:rPr>
                                  <w:rFonts w:ascii="GHEA Grapalat" w:hAnsi="GHEA Grapalat" w:cstheme="minorBidi"/>
                                  <w:color w:val="000000" w:themeColor="dark1"/>
                                  <w:sz w:val="18"/>
                                  <w:szCs w:val="18"/>
                                  <w:lang w:val="hy-AM"/>
                                </w:rPr>
                                <w:t xml:space="preserve"> </w:t>
                              </w:r>
                              <w:r>
                                <w:rPr>
                                  <w:rFonts w:ascii="GHEA Grapalat" w:hAnsi="GHEA Grapalat" w:cstheme="minorBidi"/>
                                  <w:color w:val="000000" w:themeColor="dark1"/>
                                  <w:sz w:val="18"/>
                                  <w:szCs w:val="18"/>
                                </w:rPr>
                                <w:t>հատվածները ներկայացն</w:t>
                              </w:r>
                              <w:r>
                                <w:rPr>
                                  <w:rFonts w:ascii="GHEA Grapalat" w:hAnsi="GHEA Grapalat" w:cstheme="minorBidi"/>
                                  <w:color w:val="000000" w:themeColor="dark1"/>
                                  <w:sz w:val="18"/>
                                  <w:szCs w:val="18"/>
                                  <w:lang w:val="hy-AM"/>
                                </w:rPr>
                                <w:t>ում են հարկաբյուջետային կանոնների միջակայքերը</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40FB857E" id="Group 1" o:spid="_x0000_s1032" style="position:absolute;margin-left:-13.95pt;margin-top:5.6pt;width:521.25pt;height:295.45pt;z-index:251670016;mso-width-relative:margin;mso-height-relative:margin" coordsize="65836,4389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">
                <v:group id="Group 58" o:spid="_x0000_s1033" style="position:absolute;width:65836;height:43891" coordsize="79438,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9" o:spid="_x0000_s1034" type="#_x0000_t75" style="position:absolute;left:-146;top:-142;width:79735;height:44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">
                    <v:imagedata r:id="rId13" o:title=""/>
                    <o:lock v:ext="edit" aspectratio="f"/>
                  </v:shape>
                  <v:rect id="Rectangle 65" o:spid="_x0000_s1035" style="position:absolute;left:4724;top:6428;width:71648;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" fillcolor="#ff7c80" stroked="f" strokeweight="1pt">
                    <v:fill opacity="13107f"/>
                    <v:stroke dashstyle="1 1"/>
                  </v:rect>
                  <v:rect id="Rectangle 66" o:spid="_x0000_s1036" style="position:absolute;left:4818;top:1377;width:71540;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" fillcolor="red" stroked="f" strokeweight="1pt">
                    <v:fill opacity="13107f"/>
                    <v:stroke dashstyle="1 1"/>
                  </v:rect>
                  <v:rect id="Rectangle 71" o:spid="_x0000_s1037" style="position:absolute;left:5099;top:10947;width:710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" fillcolor="yellow" stroked="f" strokeweight="1pt">
                    <v:fill opacity="13107f"/>
                    <v:stroke dashstyle="1 1"/>
                  </v:rect>
                  <v:rect id="Rectangle 72" o:spid="_x0000_s1038" style="position:absolute;left:4818;top:15466;width:71301;height:18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" fillcolor="#92d050" stroked="f" strokeweight="1pt">
                    <v:fill opacity="13107f"/>
                    <v:stroke dashstyle="1 1"/>
                  </v:rect>
                </v:group>
                <v:shapetype id="_x0000_t202" coordsize="21600,21600" o:spt="202" path="m,l,21600r21600,l21600,xe">
                  <v:stroke joinstyle="miter"/>
                  <v:path gradientshapeok="t" o:connecttype="rect"/>
                </v:shapetype>
                <v:shape id="TextBox 5" o:spid="_x0000_s1039" type="#_x0000_t202" style="position:absolute;left:3536;top:40486;width:61638;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" fillcolor="white [3201]" stroked="f">
                  <v:textbox>
                    <w:txbxContent>
                      <w:p w14:paraId="2D3677DB" w14:textId="77777777" w:rsidR="00426D8C" w:rsidRDefault="00426D8C" w:rsidP="00415189">
                        <w:pPr>
                          <w:pStyle w:val="NormalWeb"/>
                          <w:spacing w:before="0" w:beforeAutospacing="0" w:after="0" w:afterAutospacing="0"/>
                          <w:jc w:val="right"/>
                        </w:pPr>
                        <w:r>
                          <w:rPr>
                            <w:rFonts w:asciiTheme="minorHAnsi" w:hAnsi="Calibri" w:cstheme="minorBidi"/>
                            <w:color w:val="000000" w:themeColor="dark1"/>
                            <w:sz w:val="18"/>
                            <w:szCs w:val="18"/>
                            <w:lang w:val="hy-AM"/>
                          </w:rPr>
                          <w:t>*</w:t>
                        </w:r>
                        <w:r>
                          <w:rPr>
                            <w:rFonts w:ascii="GHEA Grapalat" w:hAnsi="GHEA Grapalat" w:cstheme="minorBidi"/>
                            <w:color w:val="000000" w:themeColor="dark1"/>
                            <w:sz w:val="18"/>
                            <w:szCs w:val="18"/>
                            <w:lang w:val="hy-AM"/>
                          </w:rPr>
                          <w:t>Գունա</w:t>
                        </w:r>
                        <w:r>
                          <w:rPr>
                            <w:rFonts w:ascii="GHEA Grapalat" w:hAnsi="GHEA Grapalat" w:cstheme="minorBidi"/>
                            <w:color w:val="000000" w:themeColor="dark1"/>
                            <w:sz w:val="18"/>
                            <w:szCs w:val="18"/>
                          </w:rPr>
                          <w:t>վորված</w:t>
                        </w:r>
                        <w:r>
                          <w:rPr>
                            <w:rFonts w:ascii="GHEA Grapalat" w:hAnsi="GHEA Grapalat" w:cstheme="minorBidi"/>
                            <w:color w:val="000000" w:themeColor="dark1"/>
                            <w:sz w:val="18"/>
                            <w:szCs w:val="18"/>
                            <w:lang w:val="hy-AM"/>
                          </w:rPr>
                          <w:t xml:space="preserve"> </w:t>
                        </w:r>
                        <w:r>
                          <w:rPr>
                            <w:rFonts w:ascii="GHEA Grapalat" w:hAnsi="GHEA Grapalat" w:cstheme="minorBidi"/>
                            <w:color w:val="000000" w:themeColor="dark1"/>
                            <w:sz w:val="18"/>
                            <w:szCs w:val="18"/>
                          </w:rPr>
                          <w:t>հատվածները ներկայացն</w:t>
                        </w:r>
                        <w:r>
                          <w:rPr>
                            <w:rFonts w:ascii="GHEA Grapalat" w:hAnsi="GHEA Grapalat" w:cstheme="minorBidi"/>
                            <w:color w:val="000000" w:themeColor="dark1"/>
                            <w:sz w:val="18"/>
                            <w:szCs w:val="18"/>
                            <w:lang w:val="hy-AM"/>
                          </w:rPr>
                          <w:t>ում են հարկաբյուջետային կանոնների միջակայքերը</w:t>
                        </w:r>
                      </w:p>
                    </w:txbxContent>
                  </v:textbox>
                </v:shape>
              </v:group>
            </w:pict>
          </mc:Fallback>
        </mc:AlternateContent>
      </w:r>
    </w:p>
    <w:p w14:paraId="2D6BC0B6" w14:textId="36A0E48F" w:rsidR="00415189" w:rsidRDefault="00415189" w:rsidP="0064644A">
      <w:pPr>
        <w:ind w:firstLine="284"/>
        <w:rPr>
          <w:sz w:val="16"/>
          <w:lang w:val="hy-AM"/>
        </w:rPr>
      </w:pPr>
    </w:p>
    <w:p w14:paraId="556D0D07" w14:textId="61A148C1" w:rsidR="00415189" w:rsidRDefault="00415189" w:rsidP="0064644A">
      <w:pPr>
        <w:ind w:firstLine="284"/>
        <w:rPr>
          <w:sz w:val="16"/>
          <w:lang w:val="hy-AM"/>
        </w:rPr>
      </w:pPr>
    </w:p>
    <w:p w14:paraId="0371008A" w14:textId="5567467C" w:rsidR="00415189" w:rsidRDefault="00415189" w:rsidP="0064644A">
      <w:pPr>
        <w:ind w:firstLine="284"/>
        <w:rPr>
          <w:sz w:val="16"/>
          <w:lang w:val="hy-AM"/>
        </w:rPr>
      </w:pPr>
    </w:p>
    <w:p w14:paraId="7607D970" w14:textId="5C22A354" w:rsidR="00415189" w:rsidRDefault="00415189" w:rsidP="0064644A">
      <w:pPr>
        <w:ind w:firstLine="284"/>
        <w:rPr>
          <w:sz w:val="16"/>
          <w:lang w:val="hy-AM"/>
        </w:rPr>
      </w:pPr>
    </w:p>
    <w:p w14:paraId="588ED8E9" w14:textId="44C33BAC" w:rsidR="00415189" w:rsidRDefault="00415189" w:rsidP="0064644A">
      <w:pPr>
        <w:ind w:firstLine="284"/>
        <w:rPr>
          <w:sz w:val="16"/>
          <w:lang w:val="hy-AM"/>
        </w:rPr>
      </w:pPr>
    </w:p>
    <w:p w14:paraId="10D511E0" w14:textId="2982DB01" w:rsidR="00415189" w:rsidRDefault="00415189" w:rsidP="0064644A">
      <w:pPr>
        <w:ind w:firstLine="284"/>
        <w:rPr>
          <w:sz w:val="16"/>
          <w:lang w:val="hy-AM"/>
        </w:rPr>
      </w:pPr>
    </w:p>
    <w:p w14:paraId="1C187488" w14:textId="5F8F3E1E" w:rsidR="00415189" w:rsidRDefault="00415189" w:rsidP="0064644A">
      <w:pPr>
        <w:ind w:firstLine="284"/>
        <w:rPr>
          <w:rFonts w:ascii="Sylfaen" w:hAnsi="Sylfaen"/>
          <w:lang w:val="hy-AM"/>
        </w:rPr>
      </w:pPr>
    </w:p>
    <w:p w14:paraId="154EF033" w14:textId="584F5611" w:rsidR="00415189" w:rsidRDefault="00415189" w:rsidP="0064644A">
      <w:pPr>
        <w:ind w:firstLine="284"/>
        <w:rPr>
          <w:rFonts w:ascii="Sylfaen" w:hAnsi="Sylfaen"/>
          <w:lang w:val="hy-AM"/>
        </w:rPr>
      </w:pPr>
    </w:p>
    <w:p w14:paraId="76A5B240" w14:textId="628539AE" w:rsidR="00415189" w:rsidRDefault="00415189" w:rsidP="0064644A">
      <w:pPr>
        <w:ind w:firstLine="284"/>
        <w:rPr>
          <w:rFonts w:ascii="Sylfaen" w:hAnsi="Sylfaen"/>
          <w:lang w:val="hy-AM"/>
        </w:rPr>
      </w:pPr>
    </w:p>
    <w:p w14:paraId="2C02ACEB" w14:textId="36935920" w:rsidR="00415189" w:rsidRDefault="00415189" w:rsidP="0064644A">
      <w:pPr>
        <w:ind w:firstLine="284"/>
        <w:rPr>
          <w:rFonts w:ascii="Sylfaen" w:hAnsi="Sylfaen"/>
          <w:lang w:val="hy-AM"/>
        </w:rPr>
      </w:pPr>
    </w:p>
    <w:p w14:paraId="4DCEE6C2" w14:textId="5B02798E" w:rsidR="00415189" w:rsidRDefault="00415189" w:rsidP="0064644A">
      <w:pPr>
        <w:ind w:firstLine="284"/>
        <w:rPr>
          <w:rFonts w:ascii="Sylfaen" w:hAnsi="Sylfaen"/>
          <w:lang w:val="hy-AM"/>
        </w:rPr>
      </w:pPr>
    </w:p>
    <w:p w14:paraId="748BE3C8" w14:textId="037FB4A9" w:rsidR="00415189" w:rsidRDefault="00415189" w:rsidP="00415189">
      <w:pPr>
        <w:rPr>
          <w:rFonts w:ascii="Sylfaen" w:hAnsi="Sylfaen"/>
          <w:lang w:val="hy-AM"/>
        </w:rPr>
      </w:pPr>
    </w:p>
    <w:p w14:paraId="7EB2C0B9" w14:textId="525111C2" w:rsidR="00415189" w:rsidRPr="00415189" w:rsidRDefault="00415189" w:rsidP="00415189">
      <w:pPr>
        <w:ind w:firstLine="284"/>
        <w:rPr>
          <w:sz w:val="16"/>
          <w:lang w:val="hy-AM"/>
        </w:rPr>
      </w:pPr>
      <w:r w:rsidRPr="00A726AA">
        <w:rPr>
          <w:sz w:val="16"/>
          <w:lang w:val="hy-AM"/>
        </w:rPr>
        <w:t>Աղբյուրը՝ ՀՀ ՖՆ</w:t>
      </w:r>
    </w:p>
    <w:p w14:paraId="4B6E23AB" w14:textId="38ECDE06" w:rsidR="00FB64A0" w:rsidRPr="00A726AA" w:rsidRDefault="00FB64A0" w:rsidP="00FB64A0">
      <w:pPr>
        <w:spacing w:after="0" w:line="312" w:lineRule="auto"/>
        <w:ind w:right="74" w:firstLine="709"/>
        <w:jc w:val="both"/>
        <w:rPr>
          <w:rFonts w:ascii="GHEA Grapalat" w:hAnsi="GHEA Grapalat"/>
          <w:sz w:val="24"/>
          <w:szCs w:val="24"/>
          <w:lang w:val="hy-AM"/>
        </w:rPr>
      </w:pPr>
      <w:r w:rsidRPr="00A726AA">
        <w:rPr>
          <w:rFonts w:ascii="GHEA Grapalat" w:hAnsi="GHEA Grapalat"/>
          <w:sz w:val="24"/>
          <w:szCs w:val="24"/>
          <w:lang w:val="hy-AM"/>
        </w:rPr>
        <w:t>ՀՀ կառավարության ծրագրի՝ ՀՀ կառավարության պարտք/ՀՆԱ-ի 60%-ից ցածր թիրա</w:t>
      </w:r>
      <w:r w:rsidR="00331820" w:rsidRPr="00A726AA">
        <w:rPr>
          <w:rFonts w:ascii="GHEA Grapalat" w:hAnsi="GHEA Grapalat"/>
          <w:sz w:val="24"/>
          <w:szCs w:val="24"/>
          <w:lang w:val="hy-AM"/>
        </w:rPr>
        <w:t>խի վաղաժամ ապահովումից հետո երր</w:t>
      </w:r>
      <w:r w:rsidRPr="00A726AA">
        <w:rPr>
          <w:rFonts w:ascii="GHEA Grapalat" w:hAnsi="GHEA Grapalat"/>
          <w:sz w:val="24"/>
          <w:szCs w:val="24"/>
          <w:lang w:val="hy-AM"/>
        </w:rPr>
        <w:t xml:space="preserve">որդ տարին անընդմեջ ՀՀ կառավարության պարտքը պահպանվել է հարկաբյուջետային կանոններով սահմանված միջին՝ 50% շեմից ցածր մակարդակում: </w:t>
      </w:r>
    </w:p>
    <w:p w14:paraId="4F8C3237" w14:textId="3CB972C1" w:rsidR="00510CD1" w:rsidRPr="00A726AA" w:rsidRDefault="00510CD1" w:rsidP="00D53AC6">
      <w:pPr>
        <w:spacing w:after="240" w:line="312" w:lineRule="auto"/>
        <w:ind w:firstLine="720"/>
        <w:jc w:val="both"/>
        <w:rPr>
          <w:rFonts w:ascii="GHEA Grapalat" w:hAnsi="GHEA Grapalat"/>
          <w:sz w:val="24"/>
          <w:szCs w:val="24"/>
          <w:lang w:val="hy-AM"/>
        </w:rPr>
      </w:pPr>
      <w:r w:rsidRPr="00A726AA">
        <w:rPr>
          <w:rFonts w:ascii="GHEA Grapalat" w:hAnsi="GHEA Grapalat" w:cs="Times Unicode"/>
          <w:sz w:val="24"/>
          <w:szCs w:val="24"/>
          <w:lang w:val="hy-AM"/>
        </w:rPr>
        <w:lastRenderedPageBreak/>
        <w:t>2010-2014 թվականններին կառավարության պարտքի բեռը գտնվել է 40</w:t>
      </w:r>
      <w:r w:rsidRPr="00A726AA">
        <w:rPr>
          <w:rFonts w:ascii="GHEA Grapalat" w:hAnsi="GHEA Grapalat"/>
          <w:sz w:val="24"/>
          <w:szCs w:val="24"/>
          <w:lang w:val="hy-AM"/>
        </w:rPr>
        <w:t xml:space="preserve">%-ից ցածր՝ անվտանգ միջավայրում: </w:t>
      </w:r>
      <w:r w:rsidRPr="00A726AA">
        <w:rPr>
          <w:rFonts w:ascii="GHEA Grapalat" w:hAnsi="GHEA Grapalat" w:cs="Times Unicode"/>
          <w:sz w:val="24"/>
          <w:szCs w:val="24"/>
          <w:lang w:val="hy-AM"/>
        </w:rPr>
        <w:t>ՀՀ կառավարության պարտքի ծավալի աճի տեմպն արագացավ 2014 թվականին տեղի ունեցած արտաքին տնտեսական շոկերի պայմաններում դրամի արժեզրկման, ինչպես նաև փոխառու միջոցների հաշվին պակասուրդի զուտ ֆինանսավորման ծավալների աճի արդյունքում: Հետագա տարիներին աճող ֆինանսական կարիքի պայմաններում կառավարության պարտքը հատեց հարկաբյուջետային կանոններով սահմանված 40</w:t>
      </w:r>
      <w:r w:rsidRPr="00A726AA">
        <w:rPr>
          <w:rFonts w:ascii="GHEA Grapalat" w:hAnsi="GHEA Grapalat"/>
          <w:sz w:val="24"/>
          <w:szCs w:val="24"/>
          <w:lang w:val="hy-AM"/>
        </w:rPr>
        <w:t xml:space="preserve">%-ի շեմը 2015թ. և 50%-ի շեմը՝ 2016-2019 թվականններին: </w:t>
      </w:r>
      <w:r w:rsidRPr="00A726AA">
        <w:rPr>
          <w:rFonts w:ascii="GHEA Grapalat" w:hAnsi="GHEA Grapalat" w:cs="Times Unicode"/>
          <w:sz w:val="24"/>
          <w:szCs w:val="24"/>
          <w:lang w:val="hy-AM"/>
        </w:rPr>
        <w:t>2020 թվականին համավարակի և Արցախյան պատերազմի բացասական տնտեսական ազդեցություններով և իրականացված խթանող հարկաբյուջետային քաղաքականությամբ պայմանավորված ՀՀ կառավարության պարտք/ՀՆԱ ցուցանիշն աճել է 13.4 տոկոսային կետով՝ հասնելով պատմական առավելագույն մակարդակին՝ 63.5%-ի: 2021 թվականին կառավարության պարտք/ՀՆԱ հարաբերակցությունը սկսել էր նվազման միտումը՝ 2022 թվականին հասնելով 46.7%-ի: 2023 թվականին նվազման միտումը փոխարինվեց աճով՝ պայմանավորված հիմնականում ՀՀ կառավարության 2023 թվականի դեկտեմբերի 28-ի N 2326-Ն որոշմամբ առանձին ֆինանսական կազմակերպությունների դրամական պահանջների (գույքային իրավունքների) զիջման դիմաց 206.4 մլրդ դրամ անվանական արժեքով պարտատոմսերի ուղղակի տեղաբաշխմամբ</w:t>
      </w:r>
      <w:r w:rsidR="00574DA0">
        <w:rPr>
          <w:rFonts w:ascii="GHEA Grapalat" w:hAnsi="GHEA Grapalat"/>
          <w:sz w:val="24"/>
          <w:szCs w:val="24"/>
          <w:lang w:val="hy-AM"/>
        </w:rPr>
        <w:t xml:space="preserve">: </w:t>
      </w:r>
      <w:r w:rsidRPr="00A726AA">
        <w:rPr>
          <w:rFonts w:ascii="GHEA Grapalat" w:hAnsi="GHEA Grapalat"/>
          <w:sz w:val="24"/>
          <w:szCs w:val="24"/>
          <w:lang w:val="hy-AM"/>
        </w:rPr>
        <w:t xml:space="preserve"> </w:t>
      </w:r>
    </w:p>
    <w:p w14:paraId="7699E297" w14:textId="7C59F13F" w:rsidR="00A35C2A" w:rsidRPr="00A726AA" w:rsidRDefault="00A35C2A" w:rsidP="00A35C2A">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t>ՀՀ կառավարության դրամով արտահայտված պարտքի աճն ըստ գործիքակազմի նպաստումների</w:t>
      </w:r>
    </w:p>
    <w:p w14:paraId="055BCFAE" w14:textId="6EC9CD25" w:rsidR="00845437" w:rsidRPr="00A726AA" w:rsidRDefault="004C7556" w:rsidP="00845437">
      <w:pPr>
        <w:spacing w:after="0"/>
        <w:rPr>
          <w:lang w:val="hy-AM"/>
        </w:rPr>
      </w:pPr>
      <w:r w:rsidRPr="00A726AA">
        <w:rPr>
          <w:noProof/>
        </w:rPr>
        <w:drawing>
          <wp:inline distT="0" distB="0" distL="0" distR="0" wp14:anchorId="4ED008EA" wp14:editId="020A62B2">
            <wp:extent cx="6449060" cy="2887980"/>
            <wp:effectExtent l="0" t="0" r="8890" b="7620"/>
            <wp:docPr id="84" name="Chart 84">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96E073" w14:textId="0D483AA0" w:rsidR="00A35C2A" w:rsidRPr="00A726AA" w:rsidRDefault="00A35C2A" w:rsidP="00845437">
      <w:pPr>
        <w:spacing w:after="0" w:line="312" w:lineRule="auto"/>
        <w:ind w:firstLine="709"/>
        <w:jc w:val="both"/>
        <w:rPr>
          <w:rFonts w:ascii="GHEA Grapalat" w:hAnsi="GHEA Grapalat"/>
          <w:sz w:val="16"/>
          <w:lang w:val="hy-AM"/>
        </w:rPr>
      </w:pPr>
      <w:r w:rsidRPr="00A726AA">
        <w:rPr>
          <w:rFonts w:ascii="GHEA Grapalat" w:hAnsi="GHEA Grapalat"/>
          <w:sz w:val="16"/>
          <w:lang w:val="hy-AM"/>
        </w:rPr>
        <w:t>Աղբյուրը՝ ՀՀ ՖՆ հաշվարկներ</w:t>
      </w:r>
    </w:p>
    <w:p w14:paraId="26FDCEAA" w14:textId="54316889" w:rsidR="00510CD1" w:rsidRPr="00A726AA" w:rsidRDefault="00510CD1" w:rsidP="00845437">
      <w:pPr>
        <w:spacing w:after="0" w:line="312" w:lineRule="auto"/>
        <w:ind w:firstLine="709"/>
        <w:jc w:val="both"/>
        <w:rPr>
          <w:rFonts w:ascii="GHEA Grapalat" w:hAnsi="GHEA Grapalat"/>
          <w:sz w:val="16"/>
          <w:lang w:val="hy-AM"/>
        </w:rPr>
      </w:pPr>
    </w:p>
    <w:p w14:paraId="06842F75" w14:textId="1D6C8F1B" w:rsidR="00510CD1" w:rsidRPr="00A726AA" w:rsidRDefault="00510CD1" w:rsidP="00845437">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Ուսումնասիր</w:t>
      </w:r>
      <w:r w:rsidR="00A735EB">
        <w:rPr>
          <w:rFonts w:ascii="GHEA Grapalat" w:hAnsi="GHEA Grapalat"/>
          <w:sz w:val="24"/>
          <w:szCs w:val="24"/>
          <w:lang w:val="hy-AM"/>
        </w:rPr>
        <w:t>ել</w:t>
      </w:r>
      <w:r w:rsidRPr="00A726AA">
        <w:rPr>
          <w:rFonts w:ascii="GHEA Grapalat" w:hAnsi="GHEA Grapalat"/>
          <w:sz w:val="24"/>
          <w:szCs w:val="24"/>
          <w:lang w:val="hy-AM"/>
        </w:rPr>
        <w:t xml:space="preserve">ով կառավարութան պարտքի աճին նպաստող գործոնները՝ պարզ է դառնում, որ եթե մինչև 2017 թվականը ներառյալ ՀՀ կառավարութան պարտքի աճին </w:t>
      </w:r>
      <w:r w:rsidRPr="00A726AA">
        <w:rPr>
          <w:rFonts w:ascii="GHEA Grapalat" w:hAnsi="GHEA Grapalat"/>
          <w:sz w:val="24"/>
          <w:szCs w:val="24"/>
          <w:lang w:val="hy-AM"/>
        </w:rPr>
        <w:lastRenderedPageBreak/>
        <w:t>հիմնականում նպաստում էին արտաքին վարկերի ներգրավումները, ապա 2018 թվականից սկսած՝ ՀՀ կառավարութան պարտք աճին նպաստող էական գործոնը գանձապե</w:t>
      </w:r>
      <w:r w:rsidR="00251130" w:rsidRPr="00A726AA">
        <w:rPr>
          <w:rFonts w:ascii="GHEA Grapalat" w:hAnsi="GHEA Grapalat"/>
          <w:sz w:val="24"/>
          <w:szCs w:val="24"/>
          <w:lang w:val="hy-AM"/>
        </w:rPr>
        <w:t>տ</w:t>
      </w:r>
      <w:r w:rsidRPr="00A726AA">
        <w:rPr>
          <w:rFonts w:ascii="GHEA Grapalat" w:hAnsi="GHEA Grapalat"/>
          <w:sz w:val="24"/>
          <w:szCs w:val="24"/>
          <w:lang w:val="hy-AM"/>
        </w:rPr>
        <w:t>ական պարտատոմսերն են:</w:t>
      </w:r>
    </w:p>
    <w:p w14:paraId="1DD1FAE4" w14:textId="77777777" w:rsidR="00A35C2A" w:rsidRPr="00A726AA" w:rsidRDefault="00A35C2A" w:rsidP="00A35C2A">
      <w:pPr>
        <w:pStyle w:val="Heading5"/>
        <w:numPr>
          <w:ilvl w:val="0"/>
          <w:numId w:val="3"/>
        </w:numPr>
        <w:spacing w:before="240" w:after="240"/>
        <w:ind w:left="1560" w:hanging="1560"/>
        <w:jc w:val="both"/>
        <w:rPr>
          <w:rFonts w:ascii="GHEA Grapalat" w:hAnsi="GHEA Grapalat"/>
          <w:lang w:val="hy-AM"/>
        </w:rPr>
      </w:pPr>
      <w:r w:rsidRPr="00A726AA">
        <w:rPr>
          <w:rFonts w:ascii="GHEA Grapalat" w:hAnsi="GHEA Grapalat" w:cs="Sylfaen"/>
          <w:lang w:val="hy-AM"/>
        </w:rPr>
        <w:t xml:space="preserve">ՀՀ կառավարության </w:t>
      </w:r>
      <w:r w:rsidRPr="00A726AA">
        <w:rPr>
          <w:rFonts w:ascii="GHEA Grapalat" w:hAnsi="GHEA Grapalat"/>
          <w:lang w:val="hy-AM"/>
        </w:rPr>
        <w:t>պարտքի միջին տարեկան անվանական աճը</w:t>
      </w:r>
    </w:p>
    <w:tbl>
      <w:tblPr>
        <w:tblW w:w="0" w:type="auto"/>
        <w:jc w:val="center"/>
        <w:tblBorders>
          <w:insideH w:val="single" w:sz="4" w:space="0" w:color="auto"/>
        </w:tblBorders>
        <w:tblLook w:val="00A0" w:firstRow="1" w:lastRow="0" w:firstColumn="1" w:lastColumn="0" w:noHBand="0" w:noVBand="0"/>
      </w:tblPr>
      <w:tblGrid>
        <w:gridCol w:w="4395"/>
        <w:gridCol w:w="1990"/>
        <w:gridCol w:w="1425"/>
        <w:gridCol w:w="1992"/>
      </w:tblGrid>
      <w:tr w:rsidR="00A35C2A" w:rsidRPr="00A726AA" w14:paraId="499CFED7" w14:textId="77777777" w:rsidTr="00AD502B">
        <w:trPr>
          <w:jc w:val="center"/>
        </w:trPr>
        <w:tc>
          <w:tcPr>
            <w:tcW w:w="4395" w:type="dxa"/>
            <w:tcBorders>
              <w:top w:val="nil"/>
              <w:bottom w:val="nil"/>
            </w:tcBorders>
            <w:shd w:val="clear" w:color="auto" w:fill="003366"/>
          </w:tcPr>
          <w:p w14:paraId="1B92C37D" w14:textId="77777777" w:rsidR="00A35C2A" w:rsidRPr="00A726AA" w:rsidRDefault="00A35C2A" w:rsidP="00AD502B">
            <w:pPr>
              <w:spacing w:after="0"/>
              <w:rPr>
                <w:rFonts w:ascii="GHEA Grapalat" w:hAnsi="GHEA Grapalat"/>
                <w:sz w:val="24"/>
                <w:lang w:val="hy-AM"/>
              </w:rPr>
            </w:pPr>
          </w:p>
        </w:tc>
        <w:tc>
          <w:tcPr>
            <w:tcW w:w="1990" w:type="dxa"/>
            <w:tcBorders>
              <w:top w:val="nil"/>
              <w:bottom w:val="nil"/>
            </w:tcBorders>
            <w:shd w:val="clear" w:color="auto" w:fill="003366"/>
          </w:tcPr>
          <w:p w14:paraId="686250E6" w14:textId="4CBEFE29" w:rsidR="00A35C2A" w:rsidRPr="00A726AA" w:rsidRDefault="0090220A" w:rsidP="00AD502B">
            <w:pPr>
              <w:spacing w:after="0"/>
              <w:jc w:val="center"/>
              <w:rPr>
                <w:rFonts w:ascii="GHEA Grapalat" w:hAnsi="GHEA Grapalat"/>
                <w:sz w:val="24"/>
              </w:rPr>
            </w:pPr>
            <w:r w:rsidRPr="00A726AA">
              <w:rPr>
                <w:rFonts w:ascii="GHEA Grapalat" w:hAnsi="GHEA Grapalat"/>
                <w:sz w:val="24"/>
                <w:lang w:val="hy-AM"/>
              </w:rPr>
              <w:t>2010</w:t>
            </w:r>
            <w:r w:rsidR="00A35C2A" w:rsidRPr="00A726AA">
              <w:rPr>
                <w:rFonts w:ascii="GHEA Grapalat" w:hAnsi="GHEA Grapalat"/>
                <w:sz w:val="24"/>
                <w:lang w:val="hy-AM"/>
              </w:rPr>
              <w:t xml:space="preserve"> – 202</w:t>
            </w:r>
            <w:r w:rsidR="00A35C2A" w:rsidRPr="00A726AA">
              <w:rPr>
                <w:rFonts w:ascii="GHEA Grapalat" w:hAnsi="GHEA Grapalat"/>
                <w:sz w:val="24"/>
              </w:rPr>
              <w:t>2</w:t>
            </w:r>
          </w:p>
        </w:tc>
        <w:tc>
          <w:tcPr>
            <w:tcW w:w="1425" w:type="dxa"/>
            <w:tcBorders>
              <w:top w:val="nil"/>
              <w:bottom w:val="nil"/>
            </w:tcBorders>
            <w:shd w:val="clear" w:color="auto" w:fill="003366"/>
          </w:tcPr>
          <w:p w14:paraId="1EC67421" w14:textId="77777777" w:rsidR="00A35C2A" w:rsidRPr="00A726AA" w:rsidRDefault="00A35C2A" w:rsidP="00AD502B">
            <w:pPr>
              <w:spacing w:after="0"/>
              <w:jc w:val="center"/>
              <w:rPr>
                <w:rFonts w:ascii="GHEA Grapalat" w:hAnsi="GHEA Grapalat"/>
                <w:sz w:val="24"/>
              </w:rPr>
            </w:pPr>
            <w:r w:rsidRPr="00A726AA">
              <w:rPr>
                <w:rFonts w:ascii="GHEA Grapalat" w:hAnsi="GHEA Grapalat"/>
                <w:sz w:val="24"/>
                <w:lang w:val="hy-AM"/>
              </w:rPr>
              <w:t>202</w:t>
            </w:r>
            <w:r w:rsidRPr="00A726AA">
              <w:rPr>
                <w:rFonts w:ascii="GHEA Grapalat" w:hAnsi="GHEA Grapalat"/>
                <w:sz w:val="24"/>
              </w:rPr>
              <w:t>3</w:t>
            </w:r>
          </w:p>
        </w:tc>
        <w:tc>
          <w:tcPr>
            <w:tcW w:w="1992" w:type="dxa"/>
            <w:tcBorders>
              <w:top w:val="nil"/>
              <w:bottom w:val="nil"/>
            </w:tcBorders>
            <w:shd w:val="clear" w:color="auto" w:fill="003366"/>
          </w:tcPr>
          <w:p w14:paraId="3E61D108" w14:textId="77777777" w:rsidR="00A35C2A" w:rsidRPr="00A726AA" w:rsidRDefault="00A35C2A" w:rsidP="00AD502B">
            <w:pPr>
              <w:spacing w:after="0"/>
              <w:jc w:val="center"/>
              <w:rPr>
                <w:rFonts w:ascii="GHEA Grapalat" w:hAnsi="GHEA Grapalat"/>
                <w:sz w:val="24"/>
              </w:rPr>
            </w:pPr>
            <w:r w:rsidRPr="00A726AA">
              <w:rPr>
                <w:rFonts w:ascii="GHEA Grapalat" w:hAnsi="GHEA Grapalat"/>
                <w:sz w:val="24"/>
              </w:rPr>
              <w:t>2024</w:t>
            </w:r>
          </w:p>
        </w:tc>
      </w:tr>
      <w:tr w:rsidR="00A35C2A" w:rsidRPr="00A726AA" w14:paraId="45133478" w14:textId="77777777" w:rsidTr="00AD502B">
        <w:trPr>
          <w:trHeight w:val="251"/>
          <w:jc w:val="center"/>
        </w:trPr>
        <w:tc>
          <w:tcPr>
            <w:tcW w:w="4395" w:type="dxa"/>
            <w:tcBorders>
              <w:top w:val="nil"/>
              <w:bottom w:val="single" w:sz="4" w:space="0" w:color="auto"/>
            </w:tcBorders>
            <w:shd w:val="clear" w:color="auto" w:fill="003366"/>
          </w:tcPr>
          <w:p w14:paraId="26E95D44" w14:textId="77777777" w:rsidR="00A35C2A" w:rsidRPr="00A726AA" w:rsidRDefault="00A35C2A" w:rsidP="00AD502B">
            <w:pPr>
              <w:spacing w:after="0"/>
              <w:rPr>
                <w:rFonts w:ascii="GHEA Grapalat" w:hAnsi="GHEA Grapalat"/>
                <w:b/>
                <w:sz w:val="24"/>
                <w:lang w:val="hy-AM"/>
              </w:rPr>
            </w:pPr>
          </w:p>
        </w:tc>
        <w:tc>
          <w:tcPr>
            <w:tcW w:w="1990" w:type="dxa"/>
            <w:tcBorders>
              <w:top w:val="nil"/>
              <w:bottom w:val="single" w:sz="4" w:space="0" w:color="auto"/>
            </w:tcBorders>
            <w:shd w:val="clear" w:color="auto" w:fill="003366"/>
          </w:tcPr>
          <w:p w14:paraId="61ABC767" w14:textId="77777777" w:rsidR="00A35C2A" w:rsidRPr="00A726AA" w:rsidRDefault="00A35C2A" w:rsidP="00AD502B">
            <w:pPr>
              <w:spacing w:after="0"/>
              <w:jc w:val="center"/>
              <w:rPr>
                <w:rFonts w:ascii="GHEA Grapalat" w:hAnsi="GHEA Grapalat"/>
                <w:sz w:val="24"/>
                <w:lang w:val="hy-AM"/>
              </w:rPr>
            </w:pPr>
            <w:r w:rsidRPr="00A726AA">
              <w:rPr>
                <w:rFonts w:ascii="GHEA Grapalat" w:hAnsi="GHEA Grapalat" w:cs="Sylfaen"/>
                <w:sz w:val="24"/>
                <w:lang w:val="hy-AM"/>
              </w:rPr>
              <w:t>փաստացի</w:t>
            </w:r>
          </w:p>
        </w:tc>
        <w:tc>
          <w:tcPr>
            <w:tcW w:w="1425" w:type="dxa"/>
            <w:tcBorders>
              <w:top w:val="nil"/>
              <w:bottom w:val="single" w:sz="4" w:space="0" w:color="auto"/>
            </w:tcBorders>
            <w:shd w:val="clear" w:color="auto" w:fill="003366"/>
          </w:tcPr>
          <w:p w14:paraId="160DA21F" w14:textId="77777777" w:rsidR="00A35C2A" w:rsidRPr="00A726AA" w:rsidRDefault="00A35C2A" w:rsidP="00AD502B">
            <w:pPr>
              <w:spacing w:after="0"/>
              <w:jc w:val="center"/>
              <w:rPr>
                <w:rFonts w:ascii="GHEA Grapalat" w:hAnsi="GHEA Grapalat"/>
                <w:sz w:val="24"/>
                <w:lang w:val="hy-AM"/>
              </w:rPr>
            </w:pPr>
            <w:r w:rsidRPr="00A726AA">
              <w:rPr>
                <w:rFonts w:ascii="GHEA Grapalat" w:hAnsi="GHEA Grapalat" w:cs="Sylfaen"/>
                <w:sz w:val="24"/>
                <w:lang w:val="hy-AM"/>
              </w:rPr>
              <w:t>փաստացի</w:t>
            </w:r>
          </w:p>
        </w:tc>
        <w:tc>
          <w:tcPr>
            <w:tcW w:w="1992" w:type="dxa"/>
            <w:tcBorders>
              <w:top w:val="nil"/>
              <w:bottom w:val="single" w:sz="4" w:space="0" w:color="auto"/>
            </w:tcBorders>
            <w:shd w:val="clear" w:color="auto" w:fill="003366"/>
          </w:tcPr>
          <w:p w14:paraId="241141BA" w14:textId="77777777" w:rsidR="00A35C2A" w:rsidRPr="00A726AA" w:rsidRDefault="00A35C2A" w:rsidP="00AD502B">
            <w:pPr>
              <w:spacing w:after="0"/>
              <w:jc w:val="center"/>
              <w:rPr>
                <w:rFonts w:ascii="GHEA Grapalat" w:hAnsi="GHEA Grapalat" w:cs="Sylfaen"/>
                <w:sz w:val="24"/>
              </w:rPr>
            </w:pPr>
            <w:r w:rsidRPr="00A726AA">
              <w:rPr>
                <w:rFonts w:ascii="GHEA Grapalat" w:hAnsi="GHEA Grapalat" w:cs="Sylfaen"/>
                <w:sz w:val="24"/>
              </w:rPr>
              <w:t>փաստացի</w:t>
            </w:r>
          </w:p>
        </w:tc>
      </w:tr>
      <w:tr w:rsidR="00A35C2A" w:rsidRPr="00A726AA" w14:paraId="4B21AB98" w14:textId="77777777" w:rsidTr="00AD502B">
        <w:trPr>
          <w:trHeight w:val="251"/>
          <w:jc w:val="center"/>
        </w:trPr>
        <w:tc>
          <w:tcPr>
            <w:tcW w:w="4395" w:type="dxa"/>
            <w:tcBorders>
              <w:top w:val="single" w:sz="4" w:space="0" w:color="auto"/>
            </w:tcBorders>
            <w:shd w:val="clear" w:color="auto" w:fill="auto"/>
          </w:tcPr>
          <w:p w14:paraId="0CD0A668" w14:textId="77777777" w:rsidR="00A35C2A" w:rsidRPr="00A726AA" w:rsidRDefault="00A35C2A" w:rsidP="00AD502B">
            <w:pPr>
              <w:spacing w:after="0"/>
              <w:rPr>
                <w:rFonts w:ascii="GHEA Grapalat" w:hAnsi="GHEA Grapalat"/>
                <w:sz w:val="24"/>
                <w:lang w:val="hy-AM"/>
              </w:rPr>
            </w:pPr>
            <w:r w:rsidRPr="00A726AA">
              <w:rPr>
                <w:rFonts w:ascii="GHEA Grapalat" w:hAnsi="GHEA Grapalat" w:cs="Sylfaen"/>
                <w:sz w:val="24"/>
                <w:lang w:val="hy-AM"/>
              </w:rPr>
              <w:t>ՀՀ կառավարության պարտքի միջին տարեկան անվանական աճը (%)</w:t>
            </w:r>
          </w:p>
        </w:tc>
        <w:tc>
          <w:tcPr>
            <w:tcW w:w="1990" w:type="dxa"/>
            <w:tcBorders>
              <w:top w:val="single" w:sz="4" w:space="0" w:color="auto"/>
            </w:tcBorders>
            <w:shd w:val="clear" w:color="auto" w:fill="auto"/>
            <w:vAlign w:val="center"/>
          </w:tcPr>
          <w:p w14:paraId="3B8C89D8" w14:textId="1BB218C1" w:rsidR="00A35C2A" w:rsidRPr="00A726AA" w:rsidRDefault="00A35C2A" w:rsidP="00AD502B">
            <w:pPr>
              <w:spacing w:after="0"/>
              <w:jc w:val="center"/>
              <w:rPr>
                <w:rFonts w:ascii="GHEA Grapalat" w:hAnsi="GHEA Grapalat"/>
                <w:sz w:val="24"/>
              </w:rPr>
            </w:pPr>
            <w:r w:rsidRPr="00A726AA">
              <w:rPr>
                <w:rFonts w:ascii="GHEA Grapalat" w:hAnsi="GHEA Grapalat"/>
                <w:sz w:val="24"/>
                <w:lang w:val="hy-AM"/>
              </w:rPr>
              <w:t>1</w:t>
            </w:r>
            <w:r w:rsidRPr="00A726AA">
              <w:rPr>
                <w:rFonts w:ascii="GHEA Grapalat" w:hAnsi="GHEA Grapalat"/>
                <w:sz w:val="24"/>
              </w:rPr>
              <w:t>0</w:t>
            </w:r>
            <w:r w:rsidRPr="00A726AA">
              <w:rPr>
                <w:rFonts w:ascii="GHEA Grapalat" w:hAnsi="GHEA Grapalat"/>
                <w:sz w:val="24"/>
                <w:lang w:val="hy-AM"/>
              </w:rPr>
              <w:t>.</w:t>
            </w:r>
            <w:r w:rsidR="0090220A" w:rsidRPr="00A726AA">
              <w:rPr>
                <w:rFonts w:ascii="GHEA Grapalat" w:hAnsi="GHEA Grapalat"/>
                <w:sz w:val="24"/>
              </w:rPr>
              <w:t>7</w:t>
            </w:r>
          </w:p>
        </w:tc>
        <w:tc>
          <w:tcPr>
            <w:tcW w:w="1425" w:type="dxa"/>
            <w:tcBorders>
              <w:top w:val="single" w:sz="4" w:space="0" w:color="auto"/>
            </w:tcBorders>
            <w:shd w:val="clear" w:color="auto" w:fill="auto"/>
            <w:vAlign w:val="center"/>
          </w:tcPr>
          <w:p w14:paraId="199107CD" w14:textId="77777777" w:rsidR="00A35C2A" w:rsidRPr="00A726AA" w:rsidRDefault="00A35C2A" w:rsidP="00AD502B">
            <w:pPr>
              <w:spacing w:after="0"/>
              <w:jc w:val="center"/>
              <w:rPr>
                <w:rFonts w:ascii="GHEA Grapalat" w:hAnsi="GHEA Grapalat"/>
                <w:sz w:val="24"/>
                <w:lang w:val="hy-AM"/>
              </w:rPr>
            </w:pPr>
            <w:r w:rsidRPr="00A726AA">
              <w:rPr>
                <w:rFonts w:ascii="GHEA Grapalat" w:hAnsi="GHEA Grapalat"/>
                <w:sz w:val="24"/>
              </w:rPr>
              <w:t>15.2</w:t>
            </w:r>
          </w:p>
        </w:tc>
        <w:tc>
          <w:tcPr>
            <w:tcW w:w="1992" w:type="dxa"/>
            <w:tcBorders>
              <w:top w:val="single" w:sz="4" w:space="0" w:color="auto"/>
            </w:tcBorders>
            <w:vAlign w:val="center"/>
          </w:tcPr>
          <w:p w14:paraId="6BE4FF43" w14:textId="77777777" w:rsidR="00A35C2A" w:rsidRPr="00A726AA" w:rsidRDefault="00A35C2A" w:rsidP="00AD502B">
            <w:pPr>
              <w:spacing w:after="0"/>
              <w:jc w:val="center"/>
              <w:rPr>
                <w:rFonts w:ascii="GHEA Grapalat" w:hAnsi="GHEA Grapalat"/>
                <w:sz w:val="24"/>
              </w:rPr>
            </w:pPr>
            <w:r w:rsidRPr="00A726AA">
              <w:rPr>
                <w:rFonts w:ascii="GHEA Grapalat" w:hAnsi="GHEA Grapalat"/>
                <w:sz w:val="24"/>
              </w:rPr>
              <w:t>7.0</w:t>
            </w:r>
          </w:p>
        </w:tc>
      </w:tr>
    </w:tbl>
    <w:p w14:paraId="65C0C29A" w14:textId="77777777" w:rsidR="00A35C2A" w:rsidRPr="00A726AA" w:rsidRDefault="00A35C2A" w:rsidP="00A35C2A">
      <w:pPr>
        <w:spacing w:after="0" w:line="240" w:lineRule="auto"/>
        <w:ind w:right="74"/>
        <w:jc w:val="both"/>
        <w:rPr>
          <w:rFonts w:ascii="GHEA Grapalat" w:hAnsi="GHEA Grapalat"/>
          <w:sz w:val="16"/>
          <w:szCs w:val="16"/>
          <w:lang w:val="hy-AM"/>
        </w:rPr>
      </w:pPr>
    </w:p>
    <w:p w14:paraId="685981F5" w14:textId="71D4A9BE" w:rsidR="00A35C2A" w:rsidRPr="00A726AA" w:rsidRDefault="00A35C2A" w:rsidP="00A35C2A">
      <w:pPr>
        <w:spacing w:after="0" w:line="240" w:lineRule="auto"/>
        <w:ind w:right="74" w:firstLine="567"/>
        <w:jc w:val="both"/>
        <w:rPr>
          <w:rFonts w:ascii="GHEA Grapalat" w:hAnsi="GHEA Grapalat"/>
          <w:sz w:val="16"/>
          <w:lang w:val="hy-AM"/>
        </w:rPr>
      </w:pPr>
      <w:r w:rsidRPr="00A726AA">
        <w:rPr>
          <w:rFonts w:ascii="GHEA Grapalat" w:hAnsi="GHEA Grapalat"/>
          <w:sz w:val="16"/>
          <w:lang w:val="hy-AM"/>
        </w:rPr>
        <w:t>Աղբյուրը՝ ՀՀ ՖՆ</w:t>
      </w:r>
    </w:p>
    <w:p w14:paraId="0680DE3B" w14:textId="77777777" w:rsidR="00A35C2A" w:rsidRPr="00A726AA" w:rsidRDefault="00A35C2A" w:rsidP="00A35C2A">
      <w:pPr>
        <w:spacing w:after="0" w:line="240" w:lineRule="auto"/>
        <w:ind w:right="74" w:firstLine="567"/>
        <w:jc w:val="both"/>
        <w:rPr>
          <w:rFonts w:ascii="GHEA Grapalat" w:hAnsi="GHEA Grapalat"/>
          <w:sz w:val="16"/>
          <w:lang w:val="hy-AM"/>
        </w:rPr>
      </w:pPr>
    </w:p>
    <w:p w14:paraId="4A31A5CA" w14:textId="0D81C14C" w:rsidR="001A5F86" w:rsidRPr="00A726AA" w:rsidRDefault="00FA5A14" w:rsidP="00972DE0">
      <w:pPr>
        <w:spacing w:after="240" w:line="312" w:lineRule="auto"/>
        <w:ind w:firstLine="709"/>
        <w:jc w:val="both"/>
        <w:rPr>
          <w:rFonts w:ascii="GHEA Grapalat" w:hAnsi="GHEA Grapalat" w:cs="Times Unicode"/>
          <w:sz w:val="24"/>
          <w:szCs w:val="24"/>
          <w:lang w:val="hy-AM"/>
        </w:rPr>
      </w:pPr>
      <w:r w:rsidRPr="00A726AA">
        <w:rPr>
          <w:rFonts w:ascii="GHEA Grapalat" w:hAnsi="GHEA Grapalat" w:cs="Times Unicode"/>
          <w:sz w:val="24"/>
          <w:szCs w:val="24"/>
          <w:lang w:val="hy-AM"/>
        </w:rPr>
        <w:t>2024</w:t>
      </w:r>
      <w:r w:rsidR="00DF7EDE" w:rsidRPr="00A726AA">
        <w:rPr>
          <w:rFonts w:ascii="GHEA Grapalat" w:hAnsi="GHEA Grapalat" w:cs="Times Unicode"/>
          <w:sz w:val="24"/>
          <w:szCs w:val="24"/>
          <w:lang w:val="hy-AM"/>
        </w:rPr>
        <w:t xml:space="preserve"> </w:t>
      </w:r>
      <w:r w:rsidR="00357891" w:rsidRPr="00A726AA">
        <w:rPr>
          <w:rFonts w:ascii="GHEA Grapalat" w:hAnsi="GHEA Grapalat" w:cs="Times Unicode"/>
          <w:sz w:val="24"/>
          <w:szCs w:val="24"/>
          <w:lang w:val="hy-AM"/>
        </w:rPr>
        <w:t>թվականին ՀՀ կառավարության պարտքը</w:t>
      </w:r>
      <w:r w:rsidR="001A5F86" w:rsidRPr="00A726AA">
        <w:rPr>
          <w:rFonts w:ascii="GHEA Grapalat" w:hAnsi="GHEA Grapalat" w:cs="Times Unicode"/>
          <w:sz w:val="24"/>
          <w:szCs w:val="24"/>
          <w:lang w:val="hy-AM"/>
        </w:rPr>
        <w:t xml:space="preserve"> </w:t>
      </w:r>
      <w:r w:rsidR="00B61BAF" w:rsidRPr="00A726AA">
        <w:rPr>
          <w:rFonts w:ascii="GHEA Grapalat" w:hAnsi="GHEA Grapalat" w:cs="Times Unicode"/>
          <w:sz w:val="24"/>
          <w:szCs w:val="24"/>
          <w:lang w:val="hy-AM"/>
        </w:rPr>
        <w:t xml:space="preserve">դրամային արտահայտությամբ </w:t>
      </w:r>
      <w:r w:rsidR="00DF7EDE" w:rsidRPr="00A726AA">
        <w:rPr>
          <w:rFonts w:ascii="GHEA Grapalat" w:hAnsi="GHEA Grapalat" w:cs="Times Unicode"/>
          <w:sz w:val="24"/>
          <w:szCs w:val="24"/>
          <w:lang w:val="hy-AM"/>
        </w:rPr>
        <w:t xml:space="preserve">աճել  </w:t>
      </w:r>
      <w:r w:rsidR="00733B01" w:rsidRPr="00A726AA">
        <w:rPr>
          <w:rFonts w:ascii="GHEA Grapalat" w:hAnsi="GHEA Grapalat" w:cs="Times Unicode"/>
          <w:sz w:val="24"/>
          <w:szCs w:val="24"/>
          <w:lang w:val="hy-AM"/>
        </w:rPr>
        <w:t>է</w:t>
      </w:r>
      <w:r w:rsidR="001A5F86" w:rsidRPr="00A726AA">
        <w:rPr>
          <w:rFonts w:ascii="GHEA Grapalat" w:hAnsi="GHEA Grapalat" w:cs="Times Unicode"/>
          <w:sz w:val="24"/>
          <w:szCs w:val="24"/>
          <w:lang w:val="hy-AM"/>
        </w:rPr>
        <w:t xml:space="preserve"> </w:t>
      </w:r>
      <w:r w:rsidR="00A35C2A" w:rsidRPr="00A726AA">
        <w:rPr>
          <w:rFonts w:ascii="GHEA Grapalat" w:hAnsi="GHEA Grapalat" w:cs="Times Unicode"/>
          <w:sz w:val="24"/>
          <w:szCs w:val="24"/>
          <w:lang w:val="hy-AM"/>
        </w:rPr>
        <w:t>7</w:t>
      </w:r>
      <w:r w:rsidR="001A5F86" w:rsidRPr="00A726AA">
        <w:rPr>
          <w:rFonts w:ascii="GHEA Grapalat" w:hAnsi="GHEA Grapalat" w:cs="Times Unicode"/>
          <w:sz w:val="24"/>
          <w:szCs w:val="24"/>
          <w:lang w:val="hy-AM"/>
        </w:rPr>
        <w:t>.</w:t>
      </w:r>
      <w:r w:rsidR="00A35C2A" w:rsidRPr="00A726AA">
        <w:rPr>
          <w:rFonts w:ascii="GHEA Grapalat" w:hAnsi="GHEA Grapalat" w:cs="Times Unicode"/>
          <w:sz w:val="24"/>
          <w:szCs w:val="24"/>
          <w:lang w:val="hy-AM"/>
        </w:rPr>
        <w:t>0</w:t>
      </w:r>
      <w:r w:rsidR="001A5F86" w:rsidRPr="00A726AA">
        <w:rPr>
          <w:rFonts w:ascii="GHEA Grapalat" w:hAnsi="GHEA Grapalat" w:cs="Times Unicode"/>
          <w:sz w:val="24"/>
          <w:szCs w:val="24"/>
          <w:lang w:val="hy-AM"/>
        </w:rPr>
        <w:t>%</w:t>
      </w:r>
      <w:r w:rsidR="00733B01" w:rsidRPr="00A726AA">
        <w:rPr>
          <w:rFonts w:ascii="GHEA Grapalat" w:hAnsi="GHEA Grapalat" w:cs="Times Unicode"/>
          <w:sz w:val="24"/>
          <w:szCs w:val="24"/>
          <w:lang w:val="hy-AM"/>
        </w:rPr>
        <w:t>-ով</w:t>
      </w:r>
      <w:r w:rsidR="00DF7EDE" w:rsidRPr="00A726AA">
        <w:rPr>
          <w:rFonts w:ascii="GHEA Grapalat" w:hAnsi="GHEA Grapalat" w:cs="Times Unicode"/>
          <w:sz w:val="24"/>
          <w:szCs w:val="24"/>
          <w:lang w:val="hy-AM"/>
        </w:rPr>
        <w:t>,</w:t>
      </w:r>
      <w:r w:rsidR="00627592" w:rsidRPr="00A726AA">
        <w:rPr>
          <w:rFonts w:ascii="GHEA Grapalat" w:hAnsi="GHEA Grapalat" w:cs="Times Unicode"/>
          <w:sz w:val="24"/>
          <w:szCs w:val="24"/>
          <w:lang w:val="hy-AM"/>
        </w:rPr>
        <w:t xml:space="preserve"> որ</w:t>
      </w:r>
      <w:r w:rsidR="009D0853" w:rsidRPr="00A726AA">
        <w:rPr>
          <w:rFonts w:ascii="GHEA Grapalat" w:hAnsi="GHEA Grapalat" w:cs="Times Unicode"/>
          <w:sz w:val="24"/>
          <w:szCs w:val="24"/>
          <w:lang w:val="hy-AM"/>
        </w:rPr>
        <w:t>ին, ըստ գործիքակազմի, նպաստել են</w:t>
      </w:r>
      <w:r w:rsidR="00DF7EDE" w:rsidRPr="00A726AA">
        <w:rPr>
          <w:rFonts w:ascii="GHEA Grapalat" w:hAnsi="GHEA Grapalat" w:cs="Times Unicode"/>
          <w:sz w:val="24"/>
          <w:szCs w:val="24"/>
          <w:lang w:val="hy-AM"/>
        </w:rPr>
        <w:t xml:space="preserve"> պետակ</w:t>
      </w:r>
      <w:r w:rsidR="00FF2441" w:rsidRPr="00A726AA">
        <w:rPr>
          <w:rFonts w:ascii="GHEA Grapalat" w:hAnsi="GHEA Grapalat" w:cs="Times Unicode"/>
          <w:sz w:val="24"/>
          <w:szCs w:val="24"/>
          <w:lang w:val="hy-AM"/>
        </w:rPr>
        <w:t>ան գանձապետական պարտատոմսերը՝ 8.3</w:t>
      </w:r>
      <w:r w:rsidR="00DF7EDE" w:rsidRPr="00A726AA">
        <w:rPr>
          <w:rFonts w:ascii="GHEA Grapalat" w:hAnsi="GHEA Grapalat" w:cs="Times Unicode"/>
          <w:sz w:val="24"/>
          <w:szCs w:val="24"/>
          <w:lang w:val="hy-AM"/>
        </w:rPr>
        <w:t xml:space="preserve"> տոկոսային կետով,</w:t>
      </w:r>
      <w:r w:rsidR="00627592" w:rsidRPr="00A726AA">
        <w:rPr>
          <w:rFonts w:ascii="GHEA Grapalat" w:hAnsi="GHEA Grapalat" w:cs="Times Unicode"/>
          <w:sz w:val="24"/>
          <w:szCs w:val="24"/>
          <w:lang w:val="hy-AM"/>
        </w:rPr>
        <w:t xml:space="preserve"> </w:t>
      </w:r>
      <w:r w:rsidR="00FF2441" w:rsidRPr="00A726AA">
        <w:rPr>
          <w:rFonts w:ascii="GHEA Grapalat" w:hAnsi="GHEA Grapalat" w:cs="Times Unicode"/>
          <w:sz w:val="24"/>
          <w:szCs w:val="24"/>
          <w:lang w:val="hy-AM"/>
        </w:rPr>
        <w:t xml:space="preserve">արտաքին ու ներքին երաշխիքները՝ 0.04 տոկոսային կետով, իսկ </w:t>
      </w:r>
      <w:r w:rsidR="00DF7EDE" w:rsidRPr="00A726AA">
        <w:rPr>
          <w:rFonts w:ascii="GHEA Grapalat" w:hAnsi="GHEA Grapalat" w:cs="Times Unicode"/>
          <w:sz w:val="24"/>
          <w:szCs w:val="24"/>
          <w:lang w:val="hy-AM"/>
        </w:rPr>
        <w:t xml:space="preserve">վարկերն ու փոխառությունները՝ </w:t>
      </w:r>
      <w:r w:rsidR="00E67EE3" w:rsidRPr="00A726AA">
        <w:rPr>
          <w:rFonts w:ascii="GHEA Grapalat" w:hAnsi="GHEA Grapalat" w:cs="Times Unicode"/>
          <w:sz w:val="24"/>
          <w:szCs w:val="24"/>
          <w:lang w:val="hy-AM"/>
        </w:rPr>
        <w:t>1</w:t>
      </w:r>
      <w:r w:rsidR="00FF2441" w:rsidRPr="00A726AA">
        <w:rPr>
          <w:rFonts w:ascii="GHEA Grapalat" w:hAnsi="GHEA Grapalat" w:cs="Times Unicode"/>
          <w:sz w:val="24"/>
          <w:szCs w:val="24"/>
          <w:lang w:val="hy-AM"/>
        </w:rPr>
        <w:t xml:space="preserve">.1 տոկոսային կետով և </w:t>
      </w:r>
      <w:r w:rsidR="001A5F86" w:rsidRPr="00A726AA">
        <w:rPr>
          <w:rFonts w:ascii="GHEA Grapalat" w:hAnsi="GHEA Grapalat" w:cs="Times Unicode"/>
          <w:sz w:val="24"/>
          <w:szCs w:val="24"/>
          <w:lang w:val="hy-AM"/>
        </w:rPr>
        <w:t xml:space="preserve">պետական արտարժութային պարտատոմսերը՝ </w:t>
      </w:r>
      <w:r w:rsidR="00FF2441" w:rsidRPr="00A726AA">
        <w:rPr>
          <w:rFonts w:ascii="GHEA Grapalat" w:hAnsi="GHEA Grapalat" w:cs="Times Unicode"/>
          <w:sz w:val="24"/>
          <w:szCs w:val="24"/>
          <w:lang w:val="hy-AM"/>
        </w:rPr>
        <w:t>0.28</w:t>
      </w:r>
      <w:r w:rsidR="00DF7EDE" w:rsidRPr="00A726AA">
        <w:rPr>
          <w:rFonts w:ascii="GHEA Grapalat" w:hAnsi="GHEA Grapalat" w:cs="Times Unicode"/>
          <w:sz w:val="24"/>
          <w:szCs w:val="24"/>
          <w:lang w:val="hy-AM"/>
        </w:rPr>
        <w:t xml:space="preserve"> </w:t>
      </w:r>
      <w:r w:rsidR="001A5F86" w:rsidRPr="00A726AA">
        <w:rPr>
          <w:rFonts w:ascii="GHEA Grapalat" w:hAnsi="GHEA Grapalat" w:cs="Times Unicode"/>
          <w:sz w:val="24"/>
          <w:szCs w:val="24"/>
          <w:lang w:val="hy-AM"/>
        </w:rPr>
        <w:t>տոկոսային կետ</w:t>
      </w:r>
      <w:r w:rsidR="00972DE0" w:rsidRPr="00A726AA">
        <w:rPr>
          <w:rFonts w:ascii="GHEA Grapalat" w:hAnsi="GHEA Grapalat" w:cs="Times Unicode"/>
          <w:sz w:val="24"/>
          <w:szCs w:val="24"/>
          <w:lang w:val="hy-AM"/>
        </w:rPr>
        <w:t xml:space="preserve">ով </w:t>
      </w:r>
      <w:r w:rsidR="00627592" w:rsidRPr="00A726AA">
        <w:rPr>
          <w:rFonts w:ascii="GHEA Grapalat" w:hAnsi="GHEA Grapalat" w:cs="Times Unicode"/>
          <w:sz w:val="24"/>
          <w:szCs w:val="24"/>
          <w:lang w:val="hy-AM"/>
        </w:rPr>
        <w:t xml:space="preserve">ՀՀ կառավարության պարտքի </w:t>
      </w:r>
      <w:r w:rsidR="007E37C4" w:rsidRPr="00A726AA">
        <w:rPr>
          <w:rFonts w:ascii="GHEA Grapalat" w:hAnsi="GHEA Grapalat" w:cs="Times Unicode"/>
          <w:sz w:val="24"/>
          <w:szCs w:val="24"/>
          <w:lang w:val="hy-AM"/>
        </w:rPr>
        <w:t>ա</w:t>
      </w:r>
      <w:r w:rsidR="00FF2441" w:rsidRPr="00A726AA">
        <w:rPr>
          <w:rFonts w:ascii="GHEA Grapalat" w:hAnsi="GHEA Grapalat" w:cs="Times Unicode"/>
          <w:sz w:val="24"/>
          <w:szCs w:val="24"/>
          <w:lang w:val="hy-AM"/>
        </w:rPr>
        <w:t xml:space="preserve">ճի </w:t>
      </w:r>
      <w:r w:rsidR="00627592" w:rsidRPr="00A726AA">
        <w:rPr>
          <w:rFonts w:ascii="GHEA Grapalat" w:hAnsi="GHEA Grapalat" w:cs="Times Unicode"/>
          <w:sz w:val="24"/>
          <w:szCs w:val="24"/>
          <w:lang w:val="hy-AM"/>
        </w:rPr>
        <w:t xml:space="preserve">վրա </w:t>
      </w:r>
      <w:r w:rsidR="00972DE0" w:rsidRPr="00A726AA">
        <w:rPr>
          <w:rFonts w:ascii="GHEA Grapalat" w:hAnsi="GHEA Grapalat" w:cs="Times Unicode"/>
          <w:sz w:val="24"/>
          <w:szCs w:val="24"/>
          <w:lang w:val="hy-AM"/>
        </w:rPr>
        <w:t xml:space="preserve">ունեցել են </w:t>
      </w:r>
      <w:r w:rsidR="00251130" w:rsidRPr="00A726AA">
        <w:rPr>
          <w:rFonts w:ascii="GHEA Grapalat" w:hAnsi="GHEA Grapalat" w:cs="Times Unicode"/>
          <w:sz w:val="24"/>
          <w:szCs w:val="24"/>
          <w:lang w:val="hy-AM"/>
        </w:rPr>
        <w:t>նվազման</w:t>
      </w:r>
      <w:r w:rsidR="00972DE0" w:rsidRPr="00A726AA">
        <w:rPr>
          <w:rFonts w:ascii="GHEA Grapalat" w:hAnsi="GHEA Grapalat" w:cs="Times Unicode"/>
          <w:sz w:val="24"/>
          <w:szCs w:val="24"/>
          <w:lang w:val="hy-AM"/>
        </w:rPr>
        <w:t xml:space="preserve"> ազդեցութ</w:t>
      </w:r>
      <w:r w:rsidR="00A94B6F" w:rsidRPr="00A726AA">
        <w:rPr>
          <w:rFonts w:ascii="GHEA Grapalat" w:hAnsi="GHEA Grapalat" w:cs="Times Unicode"/>
          <w:sz w:val="24"/>
          <w:szCs w:val="24"/>
          <w:lang w:val="hy-AM"/>
        </w:rPr>
        <w:t>յ</w:t>
      </w:r>
      <w:r w:rsidR="00972DE0" w:rsidRPr="00A726AA">
        <w:rPr>
          <w:rFonts w:ascii="GHEA Grapalat" w:hAnsi="GHEA Grapalat" w:cs="Times Unicode"/>
          <w:sz w:val="24"/>
          <w:szCs w:val="24"/>
          <w:lang w:val="hy-AM"/>
        </w:rPr>
        <w:t>ուն</w:t>
      </w:r>
      <w:r w:rsidR="00627592" w:rsidRPr="00A726AA">
        <w:rPr>
          <w:rFonts w:ascii="GHEA Grapalat" w:hAnsi="GHEA Grapalat" w:cs="Times Unicode"/>
          <w:sz w:val="24"/>
          <w:szCs w:val="24"/>
          <w:lang w:val="hy-AM"/>
        </w:rPr>
        <w:t>:</w:t>
      </w:r>
    </w:p>
    <w:p w14:paraId="51C1A353" w14:textId="51890D70" w:rsidR="007E37C4" w:rsidRPr="00A726AA" w:rsidRDefault="001A5F86" w:rsidP="00A52B37">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t>ՀՀ կառավարության պարտքի կառուցվածքն ըստ գործիքակազմի</w:t>
      </w:r>
    </w:p>
    <w:p w14:paraId="52CB668F" w14:textId="3170FF9F" w:rsidR="00A52B37" w:rsidRPr="00A726AA" w:rsidRDefault="00A52B37" w:rsidP="00600331">
      <w:pPr>
        <w:spacing w:after="0"/>
        <w:rPr>
          <w:lang w:val="hy-AM"/>
        </w:rPr>
      </w:pPr>
      <w:r w:rsidRPr="00A726AA">
        <w:rPr>
          <w:noProof/>
        </w:rPr>
        <w:drawing>
          <wp:inline distT="0" distB="0" distL="0" distR="0" wp14:anchorId="570B3F84" wp14:editId="6086BD59">
            <wp:extent cx="6449060" cy="3578860"/>
            <wp:effectExtent l="0" t="0" r="8890" b="2540"/>
            <wp:docPr id="61" name="Chart 6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3917BD" w14:textId="34DED9AA" w:rsidR="00CA3D9F" w:rsidRPr="00A726AA" w:rsidRDefault="00CA3D9F" w:rsidP="00CA3D9F">
      <w:pPr>
        <w:spacing w:line="312" w:lineRule="auto"/>
        <w:ind w:firstLine="720"/>
        <w:jc w:val="both"/>
        <w:rPr>
          <w:rFonts w:ascii="GHEA Grapalat" w:hAnsi="GHEA Grapalat" w:cs="Times Unicode"/>
          <w:sz w:val="24"/>
          <w:szCs w:val="24"/>
          <w:lang w:val="hy-AM"/>
        </w:rPr>
      </w:pPr>
      <w:r w:rsidRPr="00A726AA">
        <w:rPr>
          <w:rFonts w:ascii="GHEA Grapalat" w:hAnsi="GHEA Grapalat"/>
          <w:sz w:val="16"/>
          <w:lang w:val="hy-AM"/>
        </w:rPr>
        <w:t>Աղբյուրը՝ ՀՀ ՖՆ</w:t>
      </w:r>
    </w:p>
    <w:p w14:paraId="183E91F8" w14:textId="7DA8CBBB" w:rsidR="001A5F86" w:rsidRPr="00A726AA" w:rsidRDefault="009349A9" w:rsidP="001A5F86">
      <w:pPr>
        <w:spacing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Ն</w:t>
      </w:r>
      <w:r w:rsidR="00C90105" w:rsidRPr="00A726AA">
        <w:rPr>
          <w:rFonts w:ascii="GHEA Grapalat" w:hAnsi="GHEA Grapalat" w:cs="Times Unicode"/>
          <w:sz w:val="24"/>
          <w:szCs w:val="24"/>
          <w:lang w:val="hy-AM"/>
        </w:rPr>
        <w:t>երքին պարտքի շուկան զարգացնելու, ինչպես նաև ՀՀ կառավարության պարտքի պորտֆելի փոխարժեքի ռիսկը կառավարելու նպատակով,</w:t>
      </w:r>
      <w:r w:rsidR="001A5F86" w:rsidRPr="00A726AA">
        <w:rPr>
          <w:rFonts w:ascii="GHEA Grapalat" w:hAnsi="GHEA Grapalat" w:cs="Times Unicode"/>
          <w:sz w:val="24"/>
          <w:szCs w:val="24"/>
          <w:lang w:val="hy-AM"/>
        </w:rPr>
        <w:t xml:space="preserve"> ՀՀ կառավարության պարտքի </w:t>
      </w:r>
      <w:r w:rsidR="001A5F86" w:rsidRPr="00A726AA">
        <w:rPr>
          <w:rFonts w:ascii="GHEA Grapalat" w:hAnsi="GHEA Grapalat" w:cs="Times Unicode"/>
          <w:sz w:val="24"/>
          <w:szCs w:val="24"/>
          <w:lang w:val="hy-AM"/>
        </w:rPr>
        <w:lastRenderedPageBreak/>
        <w:t>կառուցվածքում աստիճանաբար ավելացել է</w:t>
      </w:r>
      <w:r w:rsidR="001D3324" w:rsidRPr="00A726AA">
        <w:rPr>
          <w:rFonts w:ascii="GHEA Grapalat" w:hAnsi="GHEA Grapalat" w:cs="Times Unicode"/>
          <w:sz w:val="24"/>
          <w:szCs w:val="24"/>
          <w:lang w:val="hy-AM"/>
        </w:rPr>
        <w:t xml:space="preserve"> ՊԳՊ-երի կշիռը</w:t>
      </w:r>
      <w:r w:rsidR="00C90105" w:rsidRPr="00A726AA">
        <w:rPr>
          <w:rFonts w:ascii="GHEA Grapalat" w:hAnsi="GHEA Grapalat" w:cs="Times Unicode"/>
          <w:sz w:val="24"/>
          <w:szCs w:val="24"/>
          <w:lang w:val="hy-AM"/>
        </w:rPr>
        <w:t>, որը</w:t>
      </w:r>
      <w:r w:rsidR="001A5F86" w:rsidRPr="00A726AA">
        <w:rPr>
          <w:rFonts w:ascii="GHEA Grapalat" w:hAnsi="GHEA Grapalat" w:cs="Times Unicode"/>
          <w:sz w:val="24"/>
          <w:szCs w:val="24"/>
          <w:lang w:val="hy-AM"/>
        </w:rPr>
        <w:t xml:space="preserve"> </w:t>
      </w:r>
      <w:r w:rsidR="007E37C4" w:rsidRPr="00A726AA">
        <w:rPr>
          <w:rFonts w:ascii="GHEA Grapalat" w:hAnsi="GHEA Grapalat" w:cs="Times Unicode"/>
          <w:sz w:val="24"/>
          <w:szCs w:val="24"/>
          <w:lang w:val="hy-AM"/>
        </w:rPr>
        <w:t>2024</w:t>
      </w:r>
      <w:r w:rsidR="004237C4" w:rsidRPr="00A726AA">
        <w:rPr>
          <w:rFonts w:ascii="GHEA Grapalat" w:hAnsi="GHEA Grapalat" w:cs="Times Unicode"/>
          <w:sz w:val="24"/>
          <w:szCs w:val="24"/>
          <w:lang w:val="hy-AM"/>
        </w:rPr>
        <w:t xml:space="preserve"> </w:t>
      </w:r>
      <w:r w:rsidR="001A5F86" w:rsidRPr="00A726AA">
        <w:rPr>
          <w:rFonts w:ascii="GHEA Grapalat" w:hAnsi="GHEA Grapalat" w:cs="Times Unicode"/>
          <w:sz w:val="24"/>
          <w:szCs w:val="24"/>
          <w:lang w:val="hy-AM"/>
        </w:rPr>
        <w:t>թվականի</w:t>
      </w:r>
      <w:r w:rsidR="0023735E" w:rsidRPr="00A726AA">
        <w:rPr>
          <w:rFonts w:ascii="GHEA Grapalat" w:hAnsi="GHEA Grapalat" w:cs="Times Unicode"/>
          <w:sz w:val="24"/>
          <w:szCs w:val="24"/>
          <w:lang w:val="hy-AM"/>
        </w:rPr>
        <w:t xml:space="preserve"> վերջի</w:t>
      </w:r>
      <w:r w:rsidR="00942BD3" w:rsidRPr="00A726AA">
        <w:rPr>
          <w:rFonts w:ascii="GHEA Grapalat" w:hAnsi="GHEA Grapalat" w:cs="Times Unicode"/>
          <w:sz w:val="24"/>
          <w:szCs w:val="24"/>
          <w:lang w:val="hy-AM"/>
        </w:rPr>
        <w:t xml:space="preserve"> դրությամբ կազմել</w:t>
      </w:r>
      <w:r w:rsidR="00C90105" w:rsidRPr="00A726AA">
        <w:rPr>
          <w:rFonts w:ascii="GHEA Grapalat" w:hAnsi="GHEA Grapalat" w:cs="Times Unicode"/>
          <w:sz w:val="24"/>
          <w:szCs w:val="24"/>
          <w:lang w:val="hy-AM"/>
        </w:rPr>
        <w:t xml:space="preserve"> է</w:t>
      </w:r>
      <w:r w:rsidR="00C90105" w:rsidRPr="00A726AA">
        <w:rPr>
          <w:lang w:val="hy-AM"/>
        </w:rPr>
        <w:t xml:space="preserve"> </w:t>
      </w:r>
      <w:r w:rsidR="00C90105" w:rsidRPr="00A726AA">
        <w:rPr>
          <w:rFonts w:ascii="GHEA Grapalat" w:hAnsi="GHEA Grapalat" w:cs="Times Unicode"/>
          <w:sz w:val="24"/>
          <w:szCs w:val="24"/>
          <w:lang w:val="hy-AM"/>
        </w:rPr>
        <w:t>ՀՀ կառավարության պարտքի</w:t>
      </w:r>
      <w:r w:rsidR="00942BD3" w:rsidRPr="00A726AA">
        <w:rPr>
          <w:rFonts w:ascii="GHEA Grapalat" w:hAnsi="GHEA Grapalat" w:cs="Times Unicode"/>
          <w:sz w:val="24"/>
          <w:szCs w:val="24"/>
          <w:lang w:val="hy-AM"/>
        </w:rPr>
        <w:t xml:space="preserve"> </w:t>
      </w:r>
      <w:r w:rsidR="007E37C4" w:rsidRPr="00A726AA">
        <w:rPr>
          <w:rFonts w:ascii="GHEA Grapalat" w:hAnsi="GHEA Grapalat" w:cs="Times Unicode"/>
          <w:sz w:val="24"/>
          <w:szCs w:val="24"/>
          <w:lang w:val="hy-AM"/>
        </w:rPr>
        <w:t>50</w:t>
      </w:r>
      <w:r w:rsidR="001A5F86" w:rsidRPr="00A726AA">
        <w:rPr>
          <w:rFonts w:ascii="GHEA Grapalat" w:hAnsi="GHEA Grapalat" w:cs="Times Unicode"/>
          <w:sz w:val="24"/>
          <w:szCs w:val="24"/>
          <w:lang w:val="hy-AM"/>
        </w:rPr>
        <w:t>.</w:t>
      </w:r>
      <w:r w:rsidR="007E37C4" w:rsidRPr="00A726AA">
        <w:rPr>
          <w:rFonts w:ascii="GHEA Grapalat" w:hAnsi="GHEA Grapalat" w:cs="Times Unicode"/>
          <w:sz w:val="24"/>
          <w:szCs w:val="24"/>
          <w:lang w:val="hy-AM"/>
        </w:rPr>
        <w:t>6</w:t>
      </w:r>
      <w:r w:rsidR="001A5F86" w:rsidRPr="00A726AA">
        <w:rPr>
          <w:rFonts w:ascii="GHEA Grapalat" w:hAnsi="GHEA Grapalat" w:cs="Times Unicode"/>
          <w:sz w:val="24"/>
          <w:szCs w:val="24"/>
          <w:lang w:val="hy-AM"/>
        </w:rPr>
        <w:t>%</w:t>
      </w:r>
      <w:r w:rsidR="00C90105" w:rsidRPr="00A726AA">
        <w:rPr>
          <w:rFonts w:ascii="GHEA Grapalat" w:hAnsi="GHEA Grapalat" w:cs="Times Unicode"/>
          <w:sz w:val="24"/>
          <w:szCs w:val="24"/>
          <w:lang w:val="hy-AM"/>
        </w:rPr>
        <w:t>-ը</w:t>
      </w:r>
      <w:r w:rsidR="001A5F86" w:rsidRPr="00A726AA">
        <w:rPr>
          <w:rFonts w:ascii="GHEA Grapalat" w:hAnsi="GHEA Grapalat" w:cs="Times Unicode"/>
          <w:sz w:val="24"/>
          <w:szCs w:val="24"/>
          <w:lang w:val="hy-AM"/>
        </w:rPr>
        <w:t xml:space="preserve">: </w:t>
      </w:r>
      <w:r w:rsidR="00BB5DA5" w:rsidRPr="00A726AA">
        <w:rPr>
          <w:rFonts w:ascii="GHEA Grapalat" w:hAnsi="GHEA Grapalat" w:cs="Times Unicode"/>
          <w:sz w:val="24"/>
          <w:szCs w:val="24"/>
          <w:lang w:val="hy-AM"/>
        </w:rPr>
        <w:t>Պ</w:t>
      </w:r>
      <w:r w:rsidR="001A5F86" w:rsidRPr="00A726AA">
        <w:rPr>
          <w:rFonts w:ascii="GHEA Grapalat" w:hAnsi="GHEA Grapalat" w:cs="Times Unicode"/>
          <w:sz w:val="24"/>
          <w:szCs w:val="24"/>
          <w:lang w:val="hy-AM"/>
        </w:rPr>
        <w:t>ետական արտարժութային պարտատ</w:t>
      </w:r>
      <w:r w:rsidR="00942BD3" w:rsidRPr="00A726AA">
        <w:rPr>
          <w:rFonts w:ascii="GHEA Grapalat" w:hAnsi="GHEA Grapalat" w:cs="Times Unicode"/>
          <w:sz w:val="24"/>
          <w:szCs w:val="24"/>
          <w:lang w:val="hy-AM"/>
        </w:rPr>
        <w:t xml:space="preserve">ոմսերի կշիռը </w:t>
      </w:r>
      <w:r w:rsidR="007E37C4" w:rsidRPr="00A726AA">
        <w:rPr>
          <w:rFonts w:ascii="GHEA Grapalat" w:hAnsi="GHEA Grapalat" w:cs="Times Unicode"/>
          <w:sz w:val="24"/>
          <w:szCs w:val="24"/>
          <w:lang w:val="hy-AM"/>
        </w:rPr>
        <w:t>2024</w:t>
      </w:r>
      <w:r w:rsidR="003E094C" w:rsidRPr="00A726AA">
        <w:rPr>
          <w:rFonts w:ascii="GHEA Grapalat" w:hAnsi="GHEA Grapalat" w:cs="Times Unicode"/>
          <w:sz w:val="24"/>
          <w:szCs w:val="24"/>
          <w:lang w:val="hy-AM"/>
        </w:rPr>
        <w:t xml:space="preserve"> </w:t>
      </w:r>
      <w:r w:rsidR="001A5F86" w:rsidRPr="00A726AA">
        <w:rPr>
          <w:rFonts w:ascii="GHEA Grapalat" w:hAnsi="GHEA Grapalat" w:cs="Times Unicode"/>
          <w:sz w:val="24"/>
          <w:szCs w:val="24"/>
          <w:lang w:val="hy-AM"/>
        </w:rPr>
        <w:t xml:space="preserve">թվականի </w:t>
      </w:r>
      <w:r w:rsidR="00BE6D5F" w:rsidRPr="00A726AA">
        <w:rPr>
          <w:rFonts w:ascii="GHEA Grapalat" w:hAnsi="GHEA Grapalat" w:cs="Times Unicode"/>
          <w:sz w:val="24"/>
          <w:szCs w:val="24"/>
          <w:lang w:val="hy-AM"/>
        </w:rPr>
        <w:t>տարեվերջին</w:t>
      </w:r>
      <w:r w:rsidR="001A5F86" w:rsidRPr="00A726AA">
        <w:rPr>
          <w:rFonts w:ascii="GHEA Grapalat" w:hAnsi="GHEA Grapalat" w:cs="Times Unicode"/>
          <w:sz w:val="24"/>
          <w:szCs w:val="24"/>
          <w:lang w:val="hy-AM"/>
        </w:rPr>
        <w:t xml:space="preserve"> կազ</w:t>
      </w:r>
      <w:r w:rsidR="00942BD3" w:rsidRPr="00A726AA">
        <w:rPr>
          <w:rFonts w:ascii="GHEA Grapalat" w:hAnsi="GHEA Grapalat" w:cs="Times Unicode"/>
          <w:sz w:val="24"/>
          <w:szCs w:val="24"/>
          <w:lang w:val="hy-AM"/>
        </w:rPr>
        <w:t>մել է ՀՀ կառավարության պարտքի 1</w:t>
      </w:r>
      <w:r w:rsidR="007E37C4" w:rsidRPr="00A726AA">
        <w:rPr>
          <w:rFonts w:ascii="GHEA Grapalat" w:hAnsi="GHEA Grapalat" w:cs="Times Unicode"/>
          <w:sz w:val="24"/>
          <w:szCs w:val="24"/>
          <w:lang w:val="hy-AM"/>
        </w:rPr>
        <w:t>2</w:t>
      </w:r>
      <w:r w:rsidR="00942BD3" w:rsidRPr="00A726AA">
        <w:rPr>
          <w:rFonts w:ascii="GHEA Grapalat" w:hAnsi="GHEA Grapalat" w:cs="Times Unicode"/>
          <w:sz w:val="24"/>
          <w:szCs w:val="24"/>
          <w:lang w:val="hy-AM"/>
        </w:rPr>
        <w:t>.</w:t>
      </w:r>
      <w:r w:rsidR="007E37C4" w:rsidRPr="00A726AA">
        <w:rPr>
          <w:rFonts w:ascii="GHEA Grapalat" w:hAnsi="GHEA Grapalat" w:cs="Times Unicode"/>
          <w:sz w:val="24"/>
          <w:szCs w:val="24"/>
          <w:lang w:val="hy-AM"/>
        </w:rPr>
        <w:t>7</w:t>
      </w:r>
      <w:r w:rsidR="001A5F86" w:rsidRPr="00A726AA">
        <w:rPr>
          <w:rFonts w:ascii="GHEA Grapalat" w:hAnsi="GHEA Grapalat" w:cs="Times Unicode"/>
          <w:sz w:val="24"/>
          <w:szCs w:val="24"/>
          <w:lang w:val="hy-AM"/>
        </w:rPr>
        <w:t>%-ը: Վարկերի ու փո</w:t>
      </w:r>
      <w:r w:rsidR="00942BD3" w:rsidRPr="00A726AA">
        <w:rPr>
          <w:rFonts w:ascii="GHEA Grapalat" w:hAnsi="GHEA Grapalat" w:cs="Times Unicode"/>
          <w:sz w:val="24"/>
          <w:szCs w:val="24"/>
          <w:lang w:val="hy-AM"/>
        </w:rPr>
        <w:t xml:space="preserve">խառությունների կշիռը կազմել է </w:t>
      </w:r>
      <w:r w:rsidR="007E37C4" w:rsidRPr="00A726AA">
        <w:rPr>
          <w:rFonts w:ascii="GHEA Grapalat" w:hAnsi="GHEA Grapalat" w:cs="Times Unicode"/>
          <w:sz w:val="24"/>
          <w:szCs w:val="24"/>
          <w:lang w:val="hy-AM"/>
        </w:rPr>
        <w:t>36.5</w:t>
      </w:r>
      <w:r w:rsidR="001A5F86" w:rsidRPr="00A726AA">
        <w:rPr>
          <w:rFonts w:ascii="GHEA Grapalat" w:hAnsi="GHEA Grapalat" w:cs="Times Unicode"/>
          <w:sz w:val="24"/>
          <w:szCs w:val="24"/>
          <w:lang w:val="hy-AM"/>
        </w:rPr>
        <w:t>%, իսկ արտ</w:t>
      </w:r>
      <w:r w:rsidR="00942BD3" w:rsidRPr="00A726AA">
        <w:rPr>
          <w:rFonts w:ascii="GHEA Grapalat" w:hAnsi="GHEA Grapalat" w:cs="Times Unicode"/>
          <w:sz w:val="24"/>
          <w:szCs w:val="24"/>
          <w:lang w:val="hy-AM"/>
        </w:rPr>
        <w:t>աքին և ներքին երաշխիքներինը` 0.</w:t>
      </w:r>
      <w:r w:rsidR="003E094C" w:rsidRPr="00A726AA">
        <w:rPr>
          <w:rFonts w:ascii="GHEA Grapalat" w:hAnsi="GHEA Grapalat" w:cs="Times Unicode"/>
          <w:sz w:val="24"/>
          <w:szCs w:val="24"/>
          <w:lang w:val="hy-AM"/>
        </w:rPr>
        <w:t>2</w:t>
      </w:r>
      <w:r w:rsidR="001A5F86" w:rsidRPr="00A726AA">
        <w:rPr>
          <w:rFonts w:ascii="GHEA Grapalat" w:hAnsi="GHEA Grapalat" w:cs="Times Unicode"/>
          <w:sz w:val="24"/>
          <w:szCs w:val="24"/>
          <w:lang w:val="hy-AM"/>
        </w:rPr>
        <w:t>%:</w:t>
      </w:r>
    </w:p>
    <w:p w14:paraId="1C42D9DF" w14:textId="27AFF742" w:rsidR="00C24533" w:rsidRPr="00A726AA" w:rsidRDefault="00BB5DA5" w:rsidP="00C24533">
      <w:pPr>
        <w:spacing w:after="240"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 xml:space="preserve">Կառավարության պարտքի արժութային կառուցվածքում </w:t>
      </w:r>
      <w:r w:rsidR="00BA518A" w:rsidRPr="00A726AA">
        <w:rPr>
          <w:rFonts w:ascii="GHEA Grapalat" w:hAnsi="GHEA Grapalat" w:cs="Times Unicode"/>
          <w:sz w:val="24"/>
          <w:szCs w:val="24"/>
          <w:lang w:val="hy-AM"/>
        </w:rPr>
        <w:t>SDR-ով ներգրավված պարտքի կշիռը</w:t>
      </w:r>
      <w:r w:rsidR="001A5F86" w:rsidRPr="00A726AA">
        <w:rPr>
          <w:rFonts w:ascii="GHEA Grapalat" w:hAnsi="GHEA Grapalat" w:cs="Times Unicode"/>
          <w:sz w:val="24"/>
          <w:szCs w:val="24"/>
          <w:lang w:val="hy-AM"/>
        </w:rPr>
        <w:t xml:space="preserve"> տարեցտարի աստիճանաբար նվազ</w:t>
      </w:r>
      <w:r w:rsidR="00E73D88" w:rsidRPr="00A726AA">
        <w:rPr>
          <w:rFonts w:ascii="GHEA Grapalat" w:hAnsi="GHEA Grapalat" w:cs="Times Unicode"/>
          <w:sz w:val="24"/>
          <w:szCs w:val="24"/>
          <w:lang w:val="hy-AM"/>
        </w:rPr>
        <w:t>ել</w:t>
      </w:r>
      <w:r w:rsidR="001A5F86" w:rsidRPr="00A726AA">
        <w:rPr>
          <w:rFonts w:ascii="GHEA Grapalat" w:hAnsi="GHEA Grapalat" w:cs="Times Unicode"/>
          <w:sz w:val="24"/>
          <w:szCs w:val="24"/>
          <w:lang w:val="hy-AM"/>
        </w:rPr>
        <w:t xml:space="preserve"> է (բացառությ</w:t>
      </w:r>
      <w:r w:rsidR="00E73D88" w:rsidRPr="00A726AA">
        <w:rPr>
          <w:rFonts w:ascii="GHEA Grapalat" w:hAnsi="GHEA Grapalat" w:cs="Times Unicode"/>
          <w:sz w:val="24"/>
          <w:szCs w:val="24"/>
          <w:lang w:val="hy-AM"/>
        </w:rPr>
        <w:t>ուն է կազմել</w:t>
      </w:r>
      <w:r w:rsidR="001A5F86" w:rsidRPr="00A726AA">
        <w:rPr>
          <w:rFonts w:ascii="GHEA Grapalat" w:hAnsi="GHEA Grapalat" w:cs="Times Unicode"/>
          <w:sz w:val="24"/>
          <w:szCs w:val="24"/>
          <w:lang w:val="hy-AM"/>
        </w:rPr>
        <w:t xml:space="preserve"> 2020</w:t>
      </w:r>
      <w:r w:rsidR="00AC52B8" w:rsidRPr="00A726AA">
        <w:rPr>
          <w:rFonts w:ascii="GHEA Grapalat" w:hAnsi="GHEA Grapalat" w:cs="Times Unicode"/>
          <w:sz w:val="24"/>
          <w:szCs w:val="24"/>
          <w:lang w:val="hy-AM"/>
        </w:rPr>
        <w:t xml:space="preserve"> </w:t>
      </w:r>
      <w:r w:rsidR="001A5F86" w:rsidRPr="00A726AA">
        <w:rPr>
          <w:rFonts w:ascii="GHEA Grapalat" w:hAnsi="GHEA Grapalat" w:cs="Times Unicode"/>
          <w:sz w:val="24"/>
          <w:szCs w:val="24"/>
          <w:lang w:val="hy-AM"/>
        </w:rPr>
        <w:t>թ</w:t>
      </w:r>
      <w:r w:rsidR="00AC52B8" w:rsidRPr="00A726AA">
        <w:rPr>
          <w:rFonts w:ascii="GHEA Grapalat" w:hAnsi="GHEA Grapalat" w:cs="Times Unicode"/>
          <w:sz w:val="24"/>
          <w:szCs w:val="24"/>
          <w:lang w:val="hy-AM"/>
        </w:rPr>
        <w:t>վական</w:t>
      </w:r>
      <w:r w:rsidR="00E73D88" w:rsidRPr="00A726AA">
        <w:rPr>
          <w:rFonts w:ascii="GHEA Grapalat" w:hAnsi="GHEA Grapalat" w:cs="Times Unicode"/>
          <w:sz w:val="24"/>
          <w:szCs w:val="24"/>
          <w:lang w:val="hy-AM"/>
        </w:rPr>
        <w:t>ը</w:t>
      </w:r>
      <w:r w:rsidR="00942BD3" w:rsidRPr="00A726AA">
        <w:rPr>
          <w:rFonts w:ascii="GHEA Grapalat" w:hAnsi="GHEA Grapalat" w:cs="Times Unicode"/>
          <w:sz w:val="24"/>
          <w:szCs w:val="24"/>
          <w:lang w:val="hy-AM"/>
        </w:rPr>
        <w:t xml:space="preserve">): </w:t>
      </w:r>
      <w:r w:rsidR="001031AC" w:rsidRPr="00A726AA">
        <w:rPr>
          <w:rFonts w:ascii="GHEA Grapalat" w:hAnsi="GHEA Grapalat" w:cs="Times Unicode"/>
          <w:sz w:val="24"/>
          <w:szCs w:val="24"/>
          <w:lang w:val="hy-AM"/>
        </w:rPr>
        <w:t>2024</w:t>
      </w:r>
      <w:r w:rsidR="003E094C" w:rsidRPr="00A726AA">
        <w:rPr>
          <w:rFonts w:ascii="GHEA Grapalat" w:hAnsi="GHEA Grapalat" w:cs="Times Unicode"/>
          <w:sz w:val="24"/>
          <w:szCs w:val="24"/>
          <w:lang w:val="hy-AM"/>
        </w:rPr>
        <w:t xml:space="preserve"> </w:t>
      </w:r>
      <w:r w:rsidR="001A5F86" w:rsidRPr="00A726AA">
        <w:rPr>
          <w:rFonts w:ascii="GHEA Grapalat" w:hAnsi="GHEA Grapalat" w:cs="Times Unicode"/>
          <w:sz w:val="24"/>
          <w:szCs w:val="24"/>
          <w:lang w:val="hy-AM"/>
        </w:rPr>
        <w:t>թվական</w:t>
      </w:r>
      <w:r w:rsidR="00942BD3" w:rsidRPr="00A726AA">
        <w:rPr>
          <w:rFonts w:ascii="GHEA Grapalat" w:hAnsi="GHEA Grapalat" w:cs="Times Unicode"/>
          <w:sz w:val="24"/>
          <w:szCs w:val="24"/>
          <w:lang w:val="hy-AM"/>
        </w:rPr>
        <w:t xml:space="preserve">ի վերջի դրությամբ </w:t>
      </w:r>
      <w:r w:rsidR="00E73D88" w:rsidRPr="00A726AA">
        <w:rPr>
          <w:rFonts w:ascii="GHEA Grapalat" w:hAnsi="GHEA Grapalat" w:cs="Times Unicode"/>
          <w:sz w:val="24"/>
          <w:szCs w:val="24"/>
          <w:lang w:val="hy-AM"/>
        </w:rPr>
        <w:t xml:space="preserve">նախորդ տարվա համեմատ </w:t>
      </w:r>
      <w:r w:rsidR="00942BD3" w:rsidRPr="00A726AA">
        <w:rPr>
          <w:rFonts w:ascii="GHEA Grapalat" w:hAnsi="GHEA Grapalat" w:cs="Times Unicode"/>
          <w:sz w:val="24"/>
          <w:szCs w:val="24"/>
          <w:lang w:val="hy-AM"/>
        </w:rPr>
        <w:t xml:space="preserve">այն նվազել է </w:t>
      </w:r>
      <w:r w:rsidR="001031AC" w:rsidRPr="00A726AA">
        <w:rPr>
          <w:rFonts w:ascii="GHEA Grapalat" w:hAnsi="GHEA Grapalat" w:cs="Times Unicode"/>
          <w:sz w:val="24"/>
          <w:szCs w:val="24"/>
          <w:lang w:val="hy-AM"/>
        </w:rPr>
        <w:t>3</w:t>
      </w:r>
      <w:r w:rsidR="00942BD3" w:rsidRPr="00A726AA">
        <w:rPr>
          <w:rFonts w:ascii="GHEA Grapalat" w:hAnsi="GHEA Grapalat" w:cs="Times Unicode"/>
          <w:sz w:val="24"/>
          <w:szCs w:val="24"/>
          <w:lang w:val="hy-AM"/>
        </w:rPr>
        <w:t>.</w:t>
      </w:r>
      <w:r w:rsidR="001031AC" w:rsidRPr="00A726AA">
        <w:rPr>
          <w:rFonts w:ascii="GHEA Grapalat" w:hAnsi="GHEA Grapalat" w:cs="Times Unicode"/>
          <w:sz w:val="24"/>
          <w:szCs w:val="24"/>
          <w:lang w:val="hy-AM"/>
        </w:rPr>
        <w:t>2</w:t>
      </w:r>
      <w:r w:rsidR="003E094C" w:rsidRPr="00A726AA">
        <w:rPr>
          <w:rFonts w:ascii="GHEA Grapalat" w:hAnsi="GHEA Grapalat" w:cs="Times Unicode"/>
          <w:sz w:val="24"/>
          <w:szCs w:val="24"/>
          <w:lang w:val="hy-AM"/>
        </w:rPr>
        <w:t xml:space="preserve"> </w:t>
      </w:r>
      <w:r w:rsidR="001A5F86" w:rsidRPr="00A726AA">
        <w:rPr>
          <w:rFonts w:ascii="GHEA Grapalat" w:hAnsi="GHEA Grapalat" w:cs="Times Unicode"/>
          <w:sz w:val="24"/>
          <w:szCs w:val="24"/>
          <w:lang w:val="hy-AM"/>
        </w:rPr>
        <w:t>տոկոսային կետ</w:t>
      </w:r>
      <w:r w:rsidR="00BA518A" w:rsidRPr="00A726AA">
        <w:rPr>
          <w:rFonts w:ascii="GHEA Grapalat" w:hAnsi="GHEA Grapalat" w:cs="Times Unicode"/>
          <w:sz w:val="24"/>
          <w:szCs w:val="24"/>
          <w:lang w:val="hy-AM"/>
        </w:rPr>
        <w:t>ով</w:t>
      </w:r>
      <w:r w:rsidR="00942BD3" w:rsidRPr="00A726AA">
        <w:rPr>
          <w:rFonts w:ascii="GHEA Grapalat" w:hAnsi="GHEA Grapalat" w:cs="Times Unicode"/>
          <w:sz w:val="24"/>
          <w:szCs w:val="24"/>
          <w:lang w:val="hy-AM"/>
        </w:rPr>
        <w:t xml:space="preserve"> և կազմել </w:t>
      </w:r>
      <w:r w:rsidR="00E73D88" w:rsidRPr="00A726AA">
        <w:rPr>
          <w:rFonts w:ascii="GHEA Grapalat" w:hAnsi="GHEA Grapalat" w:cs="Times Unicode"/>
          <w:sz w:val="24"/>
          <w:szCs w:val="24"/>
          <w:lang w:val="hy-AM"/>
        </w:rPr>
        <w:t xml:space="preserve">է </w:t>
      </w:r>
      <w:r w:rsidR="00003293" w:rsidRPr="00A726AA">
        <w:rPr>
          <w:rFonts w:ascii="GHEA Grapalat" w:hAnsi="GHEA Grapalat" w:cs="Times Unicode"/>
          <w:sz w:val="24"/>
          <w:szCs w:val="24"/>
          <w:lang w:val="hy-AM"/>
        </w:rPr>
        <w:t>8</w:t>
      </w:r>
      <w:r w:rsidR="00942BD3" w:rsidRPr="00A726AA">
        <w:rPr>
          <w:rFonts w:ascii="GHEA Grapalat" w:hAnsi="GHEA Grapalat" w:cs="Times Unicode"/>
          <w:sz w:val="24"/>
          <w:szCs w:val="24"/>
          <w:lang w:val="hy-AM"/>
        </w:rPr>
        <w:t>.</w:t>
      </w:r>
      <w:r w:rsidR="00003293" w:rsidRPr="00A726AA">
        <w:rPr>
          <w:rFonts w:ascii="GHEA Grapalat" w:hAnsi="GHEA Grapalat" w:cs="Times Unicode"/>
          <w:sz w:val="24"/>
          <w:szCs w:val="24"/>
          <w:lang w:val="hy-AM"/>
        </w:rPr>
        <w:t>9</w:t>
      </w:r>
      <w:r w:rsidR="001A5F86" w:rsidRPr="00A726AA">
        <w:rPr>
          <w:rFonts w:ascii="GHEA Grapalat" w:hAnsi="GHEA Grapalat" w:cs="Times Unicode"/>
          <w:sz w:val="24"/>
          <w:szCs w:val="24"/>
          <w:lang w:val="hy-AM"/>
        </w:rPr>
        <w:t xml:space="preserve">%: Նվազել են նաև </w:t>
      </w:r>
      <w:r w:rsidR="003275FB" w:rsidRPr="00A726AA">
        <w:rPr>
          <w:rFonts w:ascii="GHEA Grapalat" w:hAnsi="GHEA Grapalat" w:cs="Times Unicode"/>
          <w:sz w:val="24"/>
          <w:szCs w:val="24"/>
          <w:lang w:val="hy-AM"/>
        </w:rPr>
        <w:t xml:space="preserve">ԱՄՆ դոլարով, </w:t>
      </w:r>
      <w:r w:rsidR="001A5F86" w:rsidRPr="00A726AA">
        <w:rPr>
          <w:rFonts w:ascii="GHEA Grapalat" w:hAnsi="GHEA Grapalat" w:cs="Times Unicode"/>
          <w:sz w:val="24"/>
          <w:szCs w:val="24"/>
          <w:lang w:val="hy-AM"/>
        </w:rPr>
        <w:t>ճապոնական իենով և այլ արժույթներով ներգրավված պարտքի կշիռները</w:t>
      </w:r>
      <w:r w:rsidR="00E73D88" w:rsidRPr="00A726AA">
        <w:rPr>
          <w:rFonts w:ascii="GHEA Grapalat" w:hAnsi="GHEA Grapalat" w:cs="Times Unicode"/>
          <w:sz w:val="24"/>
          <w:szCs w:val="24"/>
          <w:lang w:val="hy-AM"/>
        </w:rPr>
        <w:t>՝</w:t>
      </w:r>
      <w:r w:rsidR="001A5F86" w:rsidRPr="00A726AA">
        <w:rPr>
          <w:rFonts w:ascii="GHEA Grapalat" w:hAnsi="GHEA Grapalat" w:cs="Times Unicode"/>
          <w:sz w:val="24"/>
          <w:szCs w:val="24"/>
          <w:lang w:val="hy-AM"/>
        </w:rPr>
        <w:t xml:space="preserve"> </w:t>
      </w:r>
      <w:r w:rsidR="00E73D88" w:rsidRPr="00A726AA">
        <w:rPr>
          <w:rFonts w:ascii="GHEA Grapalat" w:hAnsi="GHEA Grapalat" w:cs="Times Unicode"/>
          <w:sz w:val="24"/>
          <w:szCs w:val="24"/>
          <w:lang w:val="hy-AM"/>
        </w:rPr>
        <w:t>համապատասխանաբար</w:t>
      </w:r>
      <w:r w:rsidR="001A5F86" w:rsidRPr="00A726AA">
        <w:rPr>
          <w:rFonts w:ascii="GHEA Grapalat" w:hAnsi="GHEA Grapalat" w:cs="Times Unicode"/>
          <w:sz w:val="24"/>
          <w:szCs w:val="24"/>
          <w:lang w:val="hy-AM"/>
        </w:rPr>
        <w:t xml:space="preserve"> </w:t>
      </w:r>
      <w:r w:rsidR="00DE7038" w:rsidRPr="00A726AA">
        <w:rPr>
          <w:rFonts w:ascii="GHEA Grapalat" w:hAnsi="GHEA Grapalat" w:cs="Times Unicode"/>
          <w:sz w:val="24"/>
          <w:szCs w:val="24"/>
          <w:lang w:val="hy-AM"/>
        </w:rPr>
        <w:t>2.7</w:t>
      </w:r>
      <w:r w:rsidR="003275FB" w:rsidRPr="00A726AA">
        <w:rPr>
          <w:rFonts w:ascii="GHEA Grapalat" w:hAnsi="GHEA Grapalat" w:cs="Times Unicode"/>
          <w:sz w:val="24"/>
          <w:szCs w:val="24"/>
          <w:lang w:val="hy-AM"/>
        </w:rPr>
        <w:t xml:space="preserve">, </w:t>
      </w:r>
      <w:r w:rsidR="00C24533" w:rsidRPr="00A726AA">
        <w:rPr>
          <w:rFonts w:ascii="GHEA Grapalat" w:hAnsi="GHEA Grapalat" w:cs="Times Unicode"/>
          <w:sz w:val="24"/>
          <w:szCs w:val="24"/>
          <w:lang w:val="hy-AM"/>
        </w:rPr>
        <w:t>0</w:t>
      </w:r>
      <w:r w:rsidR="003275FB" w:rsidRPr="00A726AA">
        <w:rPr>
          <w:rFonts w:ascii="GHEA Grapalat" w:hAnsi="GHEA Grapalat" w:cs="Times Unicode"/>
          <w:sz w:val="24"/>
          <w:szCs w:val="24"/>
          <w:lang w:val="hy-AM"/>
        </w:rPr>
        <w:t>.</w:t>
      </w:r>
      <w:r w:rsidR="00C24533" w:rsidRPr="00A726AA">
        <w:rPr>
          <w:rFonts w:ascii="GHEA Grapalat" w:hAnsi="GHEA Grapalat" w:cs="Times Unicode"/>
          <w:sz w:val="24"/>
          <w:szCs w:val="24"/>
          <w:lang w:val="hy-AM"/>
        </w:rPr>
        <w:t>3</w:t>
      </w:r>
      <w:r w:rsidR="003E094C" w:rsidRPr="00A726AA">
        <w:rPr>
          <w:rFonts w:ascii="GHEA Grapalat" w:hAnsi="GHEA Grapalat" w:cs="Times Unicode"/>
          <w:sz w:val="24"/>
          <w:szCs w:val="24"/>
          <w:lang w:val="hy-AM"/>
        </w:rPr>
        <w:t xml:space="preserve"> </w:t>
      </w:r>
      <w:r w:rsidR="001A5F86" w:rsidRPr="00A726AA">
        <w:rPr>
          <w:rFonts w:ascii="GHEA Grapalat" w:hAnsi="GHEA Grapalat" w:cs="Times Unicode"/>
          <w:sz w:val="24"/>
          <w:szCs w:val="24"/>
          <w:lang w:val="hy-AM"/>
        </w:rPr>
        <w:t>և 0.</w:t>
      </w:r>
      <w:r w:rsidR="00DE7038" w:rsidRPr="00A726AA">
        <w:rPr>
          <w:rFonts w:ascii="GHEA Grapalat" w:hAnsi="GHEA Grapalat" w:cs="Times Unicode"/>
          <w:sz w:val="24"/>
          <w:szCs w:val="24"/>
          <w:lang w:val="hy-AM"/>
        </w:rPr>
        <w:t>03</w:t>
      </w:r>
      <w:r w:rsidR="003E094C" w:rsidRPr="00A726AA">
        <w:rPr>
          <w:rFonts w:ascii="GHEA Grapalat" w:hAnsi="GHEA Grapalat" w:cs="Times Unicode"/>
          <w:sz w:val="24"/>
          <w:szCs w:val="24"/>
          <w:lang w:val="hy-AM"/>
        </w:rPr>
        <w:t xml:space="preserve"> </w:t>
      </w:r>
      <w:r w:rsidR="001A5F86" w:rsidRPr="00A726AA">
        <w:rPr>
          <w:rFonts w:ascii="GHEA Grapalat" w:hAnsi="GHEA Grapalat" w:cs="Times Unicode"/>
          <w:sz w:val="24"/>
          <w:szCs w:val="24"/>
          <w:lang w:val="hy-AM"/>
        </w:rPr>
        <w:t>տոկոսային կետ</w:t>
      </w:r>
      <w:r w:rsidR="00CE220F" w:rsidRPr="00A726AA">
        <w:rPr>
          <w:rFonts w:ascii="GHEA Grapalat" w:hAnsi="GHEA Grapalat" w:cs="Times Unicode"/>
          <w:sz w:val="24"/>
          <w:szCs w:val="24"/>
          <w:lang w:val="hy-AM"/>
        </w:rPr>
        <w:t xml:space="preserve">ով և </w:t>
      </w:r>
      <w:r w:rsidR="001A5F86" w:rsidRPr="00A726AA">
        <w:rPr>
          <w:rFonts w:ascii="GHEA Grapalat" w:hAnsi="GHEA Grapalat" w:cs="Times Unicode"/>
          <w:sz w:val="24"/>
          <w:szCs w:val="24"/>
          <w:lang w:val="hy-AM"/>
        </w:rPr>
        <w:t>կազմել</w:t>
      </w:r>
      <w:r w:rsidR="00CE220F" w:rsidRPr="00A726AA">
        <w:rPr>
          <w:rFonts w:ascii="GHEA Grapalat" w:hAnsi="GHEA Grapalat" w:cs="Times Unicode"/>
          <w:sz w:val="24"/>
          <w:szCs w:val="24"/>
          <w:lang w:val="hy-AM"/>
        </w:rPr>
        <w:t xml:space="preserve"> են</w:t>
      </w:r>
      <w:r w:rsidR="001A5F86" w:rsidRPr="00A726AA">
        <w:rPr>
          <w:rFonts w:ascii="GHEA Grapalat" w:hAnsi="GHEA Grapalat" w:cs="Times Unicode"/>
          <w:sz w:val="24"/>
          <w:szCs w:val="24"/>
          <w:lang w:val="hy-AM"/>
        </w:rPr>
        <w:t xml:space="preserve"> </w:t>
      </w:r>
      <w:r w:rsidR="00A54291" w:rsidRPr="00A726AA">
        <w:rPr>
          <w:rFonts w:ascii="GHEA Grapalat" w:hAnsi="GHEA Grapalat" w:cs="Times Unicode"/>
          <w:sz w:val="24"/>
          <w:szCs w:val="24"/>
          <w:lang w:val="hy-AM"/>
        </w:rPr>
        <w:t>28</w:t>
      </w:r>
      <w:r w:rsidR="003275FB" w:rsidRPr="00A726AA">
        <w:rPr>
          <w:rFonts w:ascii="GHEA Grapalat" w:hAnsi="GHEA Grapalat" w:cs="Times Unicode"/>
          <w:sz w:val="24"/>
          <w:szCs w:val="24"/>
          <w:lang w:val="hy-AM"/>
        </w:rPr>
        <w:t>.</w:t>
      </w:r>
      <w:r w:rsidR="00A54291" w:rsidRPr="00A726AA">
        <w:rPr>
          <w:rFonts w:ascii="GHEA Grapalat" w:hAnsi="GHEA Grapalat" w:cs="Times Unicode"/>
          <w:sz w:val="24"/>
          <w:szCs w:val="24"/>
          <w:lang w:val="hy-AM"/>
        </w:rPr>
        <w:t>2</w:t>
      </w:r>
      <w:r w:rsidR="003275FB" w:rsidRPr="00A726AA">
        <w:rPr>
          <w:rFonts w:ascii="GHEA Grapalat" w:hAnsi="GHEA Grapalat" w:cs="Times Unicode"/>
          <w:sz w:val="24"/>
          <w:szCs w:val="24"/>
          <w:lang w:val="hy-AM"/>
        </w:rPr>
        <w:t xml:space="preserve">%, </w:t>
      </w:r>
      <w:r w:rsidR="00C24533" w:rsidRPr="00A726AA">
        <w:rPr>
          <w:rFonts w:ascii="GHEA Grapalat" w:hAnsi="GHEA Grapalat" w:cs="Times Unicode"/>
          <w:sz w:val="24"/>
          <w:szCs w:val="24"/>
          <w:lang w:val="hy-AM"/>
        </w:rPr>
        <w:t>1</w:t>
      </w:r>
      <w:r w:rsidR="003275FB" w:rsidRPr="00A726AA">
        <w:rPr>
          <w:rFonts w:ascii="GHEA Grapalat" w:hAnsi="GHEA Grapalat" w:cs="Times Unicode"/>
          <w:sz w:val="24"/>
          <w:szCs w:val="24"/>
          <w:lang w:val="hy-AM"/>
        </w:rPr>
        <w:t>.</w:t>
      </w:r>
      <w:r w:rsidR="00A54291" w:rsidRPr="00A726AA">
        <w:rPr>
          <w:rFonts w:ascii="GHEA Grapalat" w:hAnsi="GHEA Grapalat" w:cs="Times Unicode"/>
          <w:sz w:val="24"/>
          <w:szCs w:val="24"/>
          <w:lang w:val="hy-AM"/>
        </w:rPr>
        <w:t>0% և 0.1</w:t>
      </w:r>
      <w:r w:rsidR="001A5F86" w:rsidRPr="00A726AA">
        <w:rPr>
          <w:rFonts w:ascii="GHEA Grapalat" w:hAnsi="GHEA Grapalat" w:cs="Times Unicode"/>
          <w:sz w:val="24"/>
          <w:szCs w:val="24"/>
          <w:lang w:val="hy-AM"/>
        </w:rPr>
        <w:t>%:</w:t>
      </w:r>
      <w:r w:rsidR="00C24533" w:rsidRPr="00A726AA">
        <w:rPr>
          <w:rFonts w:ascii="GHEA Grapalat" w:hAnsi="GHEA Grapalat" w:cs="Times Unicode"/>
          <w:sz w:val="24"/>
          <w:szCs w:val="24"/>
          <w:lang w:val="hy-AM"/>
        </w:rPr>
        <w:t xml:space="preserve"> Եվրոյով </w:t>
      </w:r>
      <w:r w:rsidR="00A54291" w:rsidRPr="00A726AA">
        <w:rPr>
          <w:rFonts w:ascii="GHEA Grapalat" w:hAnsi="GHEA Grapalat" w:cs="Times Unicode"/>
          <w:sz w:val="24"/>
          <w:szCs w:val="24"/>
          <w:lang w:val="hy-AM"/>
        </w:rPr>
        <w:t>ներգրավված պարտքի կշիռը աճել է 1.5 տոկոսային կետով և կազմել է 11.0</w:t>
      </w:r>
      <w:r w:rsidR="00C24533" w:rsidRPr="00A726AA">
        <w:rPr>
          <w:rFonts w:ascii="GHEA Grapalat" w:hAnsi="GHEA Grapalat" w:cs="Times Unicode"/>
          <w:sz w:val="24"/>
          <w:szCs w:val="24"/>
          <w:lang w:val="hy-AM"/>
        </w:rPr>
        <w:t>%։</w:t>
      </w:r>
    </w:p>
    <w:p w14:paraId="4C3BB1E7" w14:textId="5F4A3410" w:rsidR="007E37C4" w:rsidRPr="00A726AA" w:rsidRDefault="001A5F86" w:rsidP="00782C30">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t>ՀՀ կառավարության պարտքի արժութային կառուցվածքը</w:t>
      </w:r>
    </w:p>
    <w:p w14:paraId="07CA5AEC" w14:textId="634920FA" w:rsidR="00782C30" w:rsidRPr="00A726AA" w:rsidRDefault="00782C30" w:rsidP="00600331">
      <w:pPr>
        <w:spacing w:after="0"/>
        <w:rPr>
          <w:rFonts w:ascii="Sylfaen" w:hAnsi="Sylfaen"/>
          <w:lang w:val="hy-AM"/>
        </w:rPr>
      </w:pPr>
      <w:r w:rsidRPr="00A726AA">
        <w:rPr>
          <w:noProof/>
        </w:rPr>
        <w:drawing>
          <wp:inline distT="0" distB="0" distL="0" distR="0" wp14:anchorId="0782F9A8" wp14:editId="36ABEB40">
            <wp:extent cx="6449060" cy="3181350"/>
            <wp:effectExtent l="0" t="0" r="8890" b="0"/>
            <wp:docPr id="62" name="Chart 62">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7A90FE" w14:textId="2CB59316" w:rsidR="00CA3D9F" w:rsidRPr="00A726AA" w:rsidRDefault="00CA3D9F" w:rsidP="00CA3D9F">
      <w:pPr>
        <w:spacing w:after="240" w:line="312" w:lineRule="auto"/>
        <w:ind w:firstLine="720"/>
        <w:jc w:val="both"/>
        <w:rPr>
          <w:rFonts w:ascii="GHEA Grapalat" w:hAnsi="GHEA Grapalat" w:cs="Times Unicode"/>
          <w:sz w:val="24"/>
          <w:szCs w:val="24"/>
          <w:lang w:val="hy-AM"/>
        </w:rPr>
      </w:pPr>
      <w:r w:rsidRPr="00A726AA">
        <w:rPr>
          <w:rFonts w:ascii="GHEA Grapalat" w:hAnsi="GHEA Grapalat"/>
          <w:sz w:val="16"/>
          <w:lang w:val="hy-AM"/>
        </w:rPr>
        <w:t>Աղբյուրը՝ ՀՀ ՖՆ</w:t>
      </w:r>
    </w:p>
    <w:p w14:paraId="1DD4A359" w14:textId="5F7B2A71" w:rsidR="001A5F86" w:rsidRPr="00A726AA" w:rsidRDefault="00E73D88" w:rsidP="00600331">
      <w:pPr>
        <w:spacing w:after="240"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 xml:space="preserve">ՀՀ դրամով </w:t>
      </w:r>
      <w:r w:rsidR="00567F7F" w:rsidRPr="00A726AA">
        <w:rPr>
          <w:rFonts w:ascii="GHEA Grapalat" w:hAnsi="GHEA Grapalat" w:cs="Times Unicode"/>
          <w:sz w:val="24"/>
          <w:szCs w:val="24"/>
          <w:lang w:val="hy-AM"/>
        </w:rPr>
        <w:t xml:space="preserve">ներգրավված </w:t>
      </w:r>
      <w:r w:rsidRPr="00A726AA">
        <w:rPr>
          <w:rFonts w:ascii="GHEA Grapalat" w:hAnsi="GHEA Grapalat" w:cs="Times Unicode"/>
          <w:sz w:val="24"/>
          <w:szCs w:val="24"/>
          <w:lang w:val="hy-AM"/>
        </w:rPr>
        <w:t xml:space="preserve">պարտքային գործիքների կշիռը </w:t>
      </w:r>
      <w:r w:rsidR="00616A2D" w:rsidRPr="00A726AA">
        <w:rPr>
          <w:rFonts w:ascii="GHEA Grapalat" w:hAnsi="GHEA Grapalat" w:cs="Times Unicode"/>
          <w:sz w:val="24"/>
          <w:szCs w:val="24"/>
          <w:lang w:val="hy-AM"/>
        </w:rPr>
        <w:t>2024</w:t>
      </w:r>
      <w:r w:rsidR="00C24533" w:rsidRPr="00A726AA">
        <w:rPr>
          <w:rFonts w:ascii="GHEA Grapalat" w:hAnsi="GHEA Grapalat" w:cs="Times Unicode"/>
          <w:sz w:val="24"/>
          <w:szCs w:val="24"/>
          <w:lang w:val="hy-AM"/>
        </w:rPr>
        <w:t xml:space="preserve"> </w:t>
      </w:r>
      <w:r w:rsidRPr="00A726AA">
        <w:rPr>
          <w:rFonts w:ascii="GHEA Grapalat" w:hAnsi="GHEA Grapalat" w:cs="Times Unicode"/>
          <w:sz w:val="24"/>
          <w:szCs w:val="24"/>
          <w:lang w:val="hy-AM"/>
        </w:rPr>
        <w:t>թվականի վերջի</w:t>
      </w:r>
      <w:r w:rsidR="00567F7F" w:rsidRPr="00A726AA">
        <w:rPr>
          <w:rFonts w:ascii="GHEA Grapalat" w:hAnsi="GHEA Grapalat" w:cs="Times Unicode"/>
          <w:sz w:val="24"/>
          <w:szCs w:val="24"/>
          <w:lang w:val="hy-AM"/>
        </w:rPr>
        <w:t xml:space="preserve"> դրութամբ նախորդ տարվա համեմատ աճել է </w:t>
      </w:r>
      <w:r w:rsidR="00616A2D" w:rsidRPr="00A726AA">
        <w:rPr>
          <w:rFonts w:ascii="GHEA Grapalat" w:hAnsi="GHEA Grapalat" w:cs="Times Unicode"/>
          <w:sz w:val="24"/>
          <w:szCs w:val="24"/>
          <w:lang w:val="hy-AM"/>
        </w:rPr>
        <w:t>4</w:t>
      </w:r>
      <w:r w:rsidR="00567F7F" w:rsidRPr="00A726AA">
        <w:rPr>
          <w:rFonts w:ascii="GHEA Grapalat" w:hAnsi="GHEA Grapalat" w:cs="Times Unicode"/>
          <w:sz w:val="24"/>
          <w:szCs w:val="24"/>
          <w:lang w:val="hy-AM"/>
        </w:rPr>
        <w:t>.</w:t>
      </w:r>
      <w:r w:rsidR="00616A2D" w:rsidRPr="00A726AA">
        <w:rPr>
          <w:rFonts w:ascii="GHEA Grapalat" w:hAnsi="GHEA Grapalat" w:cs="Times Unicode"/>
          <w:sz w:val="24"/>
          <w:szCs w:val="24"/>
          <w:lang w:val="hy-AM"/>
        </w:rPr>
        <w:t>8</w:t>
      </w:r>
      <w:r w:rsidR="00C24533" w:rsidRPr="00A726AA">
        <w:rPr>
          <w:rFonts w:ascii="GHEA Grapalat" w:hAnsi="GHEA Grapalat" w:cs="Times Unicode"/>
          <w:sz w:val="24"/>
          <w:szCs w:val="24"/>
          <w:lang w:val="hy-AM"/>
        </w:rPr>
        <w:t xml:space="preserve"> </w:t>
      </w:r>
      <w:r w:rsidR="003B6F58" w:rsidRPr="00A726AA">
        <w:rPr>
          <w:rFonts w:ascii="GHEA Grapalat" w:hAnsi="GHEA Grapalat" w:cs="Times Unicode"/>
          <w:sz w:val="24"/>
          <w:szCs w:val="24"/>
          <w:lang w:val="hy-AM"/>
        </w:rPr>
        <w:t>տոկոսային կետով և կազմել</w:t>
      </w:r>
      <w:r w:rsidR="00567F7F" w:rsidRPr="00A726AA">
        <w:rPr>
          <w:rFonts w:ascii="GHEA Grapalat" w:hAnsi="GHEA Grapalat" w:cs="Times Unicode"/>
          <w:sz w:val="24"/>
          <w:szCs w:val="24"/>
          <w:lang w:val="hy-AM"/>
        </w:rPr>
        <w:t xml:space="preserve"> </w:t>
      </w:r>
      <w:r w:rsidR="00616A2D" w:rsidRPr="00A726AA">
        <w:rPr>
          <w:rFonts w:ascii="GHEA Grapalat" w:hAnsi="GHEA Grapalat" w:cs="Times Unicode"/>
          <w:sz w:val="24"/>
          <w:szCs w:val="24"/>
          <w:lang w:val="hy-AM"/>
        </w:rPr>
        <w:t>50.8</w:t>
      </w:r>
      <w:r w:rsidRPr="00A726AA">
        <w:rPr>
          <w:rFonts w:ascii="GHEA Grapalat" w:hAnsi="GHEA Grapalat" w:cs="Times Unicode"/>
          <w:sz w:val="24"/>
          <w:szCs w:val="24"/>
          <w:lang w:val="hy-AM"/>
        </w:rPr>
        <w:t xml:space="preserve">%: </w:t>
      </w:r>
      <w:r w:rsidR="00600331" w:rsidRPr="00A726AA">
        <w:rPr>
          <w:rFonts w:ascii="GHEA Grapalat" w:hAnsi="GHEA Grapalat" w:cs="Times Unicode"/>
          <w:sz w:val="24"/>
          <w:szCs w:val="24"/>
          <w:lang w:val="hy-AM"/>
        </w:rPr>
        <w:t xml:space="preserve">Այս պայմաններում էականորեն մեղմվել է պարտքի զգայունությունը փոխարժեքի տատանումների նկատմամբ: </w:t>
      </w:r>
      <w:r w:rsidR="001A5F86" w:rsidRPr="00A726AA">
        <w:rPr>
          <w:rFonts w:ascii="GHEA Grapalat" w:hAnsi="GHEA Grapalat" w:cs="Times Unicode"/>
          <w:sz w:val="24"/>
          <w:szCs w:val="24"/>
          <w:lang w:val="hy-AM"/>
        </w:rPr>
        <w:t>20</w:t>
      </w:r>
      <w:r w:rsidR="00251130" w:rsidRPr="00A726AA">
        <w:rPr>
          <w:rFonts w:ascii="GHEA Grapalat" w:hAnsi="GHEA Grapalat" w:cs="Times Unicode"/>
          <w:sz w:val="24"/>
          <w:szCs w:val="24"/>
          <w:lang w:val="hy-AM"/>
        </w:rPr>
        <w:t>1</w:t>
      </w:r>
      <w:r w:rsidR="001A5F86" w:rsidRPr="00A726AA">
        <w:rPr>
          <w:rFonts w:ascii="GHEA Grapalat" w:hAnsi="GHEA Grapalat" w:cs="Times Unicode"/>
          <w:sz w:val="24"/>
          <w:szCs w:val="24"/>
          <w:lang w:val="hy-AM"/>
        </w:rPr>
        <w:t>0 թվականից ի վեր ՀՀ կառավարության ներքին պարտք</w:t>
      </w:r>
      <w:r w:rsidR="009F31B0" w:rsidRPr="00A726AA">
        <w:rPr>
          <w:rFonts w:ascii="GHEA Grapalat" w:hAnsi="GHEA Grapalat" w:cs="Times Unicode"/>
          <w:sz w:val="24"/>
          <w:szCs w:val="24"/>
          <w:lang w:val="hy-AM"/>
        </w:rPr>
        <w:t xml:space="preserve">ի կշիռն աստիճանաբար աճել է՝ </w:t>
      </w:r>
      <w:r w:rsidR="00616A2D" w:rsidRPr="00A726AA">
        <w:rPr>
          <w:rFonts w:ascii="GHEA Grapalat" w:hAnsi="GHEA Grapalat" w:cs="Times Unicode"/>
          <w:sz w:val="24"/>
          <w:szCs w:val="24"/>
          <w:lang w:val="hy-AM"/>
        </w:rPr>
        <w:t>2024</w:t>
      </w:r>
      <w:r w:rsidR="00C24533" w:rsidRPr="00A726AA">
        <w:rPr>
          <w:rFonts w:ascii="GHEA Grapalat" w:hAnsi="GHEA Grapalat" w:cs="Times Unicode"/>
          <w:sz w:val="24"/>
          <w:szCs w:val="24"/>
          <w:lang w:val="hy-AM"/>
        </w:rPr>
        <w:t xml:space="preserve"> </w:t>
      </w:r>
      <w:r w:rsidR="009F31B0" w:rsidRPr="00A726AA">
        <w:rPr>
          <w:rFonts w:ascii="GHEA Grapalat" w:hAnsi="GHEA Grapalat" w:cs="Times Unicode"/>
          <w:sz w:val="24"/>
          <w:szCs w:val="24"/>
          <w:lang w:val="hy-AM"/>
        </w:rPr>
        <w:t xml:space="preserve">թվականի </w:t>
      </w:r>
      <w:r w:rsidR="00567F7F" w:rsidRPr="00A726AA">
        <w:rPr>
          <w:rFonts w:ascii="GHEA Grapalat" w:hAnsi="GHEA Grapalat" w:cs="Times Unicode"/>
          <w:sz w:val="24"/>
          <w:szCs w:val="24"/>
          <w:lang w:val="hy-AM"/>
        </w:rPr>
        <w:t xml:space="preserve">վերջի </w:t>
      </w:r>
      <w:r w:rsidR="009F31B0" w:rsidRPr="00A726AA">
        <w:rPr>
          <w:rFonts w:ascii="GHEA Grapalat" w:hAnsi="GHEA Grapalat" w:cs="Times Unicode"/>
          <w:sz w:val="24"/>
          <w:szCs w:val="24"/>
          <w:lang w:val="hy-AM"/>
        </w:rPr>
        <w:t xml:space="preserve">դրությամբ կազմելով </w:t>
      </w:r>
      <w:r w:rsidR="00616A2D" w:rsidRPr="00A726AA">
        <w:rPr>
          <w:rFonts w:ascii="GHEA Grapalat" w:hAnsi="GHEA Grapalat" w:cs="Times Unicode"/>
          <w:sz w:val="24"/>
          <w:szCs w:val="24"/>
          <w:lang w:val="hy-AM"/>
        </w:rPr>
        <w:t>51</w:t>
      </w:r>
      <w:r w:rsidR="001A5F86" w:rsidRPr="00A726AA">
        <w:rPr>
          <w:rFonts w:ascii="GHEA Grapalat" w:hAnsi="GHEA Grapalat" w:cs="Times Unicode"/>
          <w:sz w:val="24"/>
          <w:szCs w:val="24"/>
          <w:lang w:val="hy-AM"/>
        </w:rPr>
        <w:t>.</w:t>
      </w:r>
      <w:r w:rsidR="00616A2D" w:rsidRPr="00A726AA">
        <w:rPr>
          <w:rFonts w:ascii="GHEA Grapalat" w:hAnsi="GHEA Grapalat" w:cs="Times Unicode"/>
          <w:sz w:val="24"/>
          <w:szCs w:val="24"/>
          <w:lang w:val="hy-AM"/>
        </w:rPr>
        <w:t>8</w:t>
      </w:r>
      <w:r w:rsidR="001A5F86" w:rsidRPr="00A726AA">
        <w:rPr>
          <w:rFonts w:ascii="GHEA Grapalat" w:hAnsi="GHEA Grapalat" w:cs="Times Unicode"/>
          <w:sz w:val="24"/>
          <w:szCs w:val="24"/>
          <w:lang w:val="hy-AM"/>
        </w:rPr>
        <w:t>%:</w:t>
      </w:r>
    </w:p>
    <w:p w14:paraId="3358805E" w14:textId="6D10A671" w:rsidR="00616A2D" w:rsidRPr="00A726AA" w:rsidRDefault="001A5F86" w:rsidP="00961977">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lastRenderedPageBreak/>
        <w:t>ՀՀ կառավարության պարտքի կառուցվածքն ըստ ռեզիդենտության</w:t>
      </w:r>
    </w:p>
    <w:p w14:paraId="68203240" w14:textId="22D5B076" w:rsidR="00961977" w:rsidRPr="00A726AA" w:rsidRDefault="00961977" w:rsidP="00600331">
      <w:pPr>
        <w:spacing w:after="0"/>
        <w:rPr>
          <w:lang w:val="hy-AM"/>
        </w:rPr>
      </w:pPr>
      <w:r w:rsidRPr="00A726AA">
        <w:rPr>
          <w:noProof/>
        </w:rPr>
        <w:drawing>
          <wp:inline distT="0" distB="0" distL="0" distR="0" wp14:anchorId="7ADF6D2A" wp14:editId="5367ED38">
            <wp:extent cx="6449060" cy="2914650"/>
            <wp:effectExtent l="0" t="0" r="8890" b="0"/>
            <wp:docPr id="63" name="Chart 63">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8D3CDB" w14:textId="1A7E0515" w:rsidR="00CA3D9F" w:rsidRPr="00A726AA" w:rsidRDefault="00CA3D9F" w:rsidP="00CA3D9F">
      <w:pPr>
        <w:spacing w:after="240" w:line="312" w:lineRule="auto"/>
        <w:ind w:firstLine="720"/>
        <w:jc w:val="both"/>
        <w:rPr>
          <w:rFonts w:ascii="GHEA Grapalat" w:hAnsi="GHEA Grapalat" w:cs="Times Unicode"/>
          <w:sz w:val="24"/>
          <w:szCs w:val="24"/>
          <w:lang w:val="hy-AM"/>
        </w:rPr>
      </w:pPr>
      <w:r w:rsidRPr="00A726AA">
        <w:rPr>
          <w:rFonts w:ascii="GHEA Grapalat" w:hAnsi="GHEA Grapalat"/>
          <w:sz w:val="16"/>
          <w:lang w:val="hy-AM"/>
        </w:rPr>
        <w:t>Աղբյուրը՝ ՀՀ ՖՆ</w:t>
      </w:r>
    </w:p>
    <w:p w14:paraId="45CB9746" w14:textId="4653A917" w:rsidR="001A5F86" w:rsidRPr="00A726AA" w:rsidRDefault="00616A2D" w:rsidP="001A5F86">
      <w:pPr>
        <w:spacing w:after="240"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2024</w:t>
      </w:r>
      <w:r w:rsidR="00C24533" w:rsidRPr="00A726AA">
        <w:rPr>
          <w:rFonts w:ascii="GHEA Grapalat" w:hAnsi="GHEA Grapalat" w:cs="Times Unicode"/>
          <w:sz w:val="24"/>
          <w:szCs w:val="24"/>
          <w:lang w:val="hy-AM"/>
        </w:rPr>
        <w:t xml:space="preserve"> </w:t>
      </w:r>
      <w:r w:rsidR="001A5F86" w:rsidRPr="00A726AA">
        <w:rPr>
          <w:rFonts w:ascii="GHEA Grapalat" w:hAnsi="GHEA Grapalat" w:cs="Times Unicode"/>
          <w:sz w:val="24"/>
          <w:szCs w:val="24"/>
          <w:lang w:val="hy-AM"/>
        </w:rPr>
        <w:t>թվականի դեկտեմբերի 31-ի դրությամբ ֆիքսված տոկոսադր</w:t>
      </w:r>
      <w:r w:rsidR="009F31B0" w:rsidRPr="00A726AA">
        <w:rPr>
          <w:rFonts w:ascii="GHEA Grapalat" w:hAnsi="GHEA Grapalat" w:cs="Times Unicode"/>
          <w:sz w:val="24"/>
          <w:szCs w:val="24"/>
          <w:lang w:val="hy-AM"/>
        </w:rPr>
        <w:t>ույքով պարտքի կշիռն ավելացել է 0.</w:t>
      </w:r>
      <w:r w:rsidR="00B24BEA" w:rsidRPr="00A726AA">
        <w:rPr>
          <w:rFonts w:ascii="GHEA Grapalat" w:hAnsi="GHEA Grapalat" w:cs="Times Unicode"/>
          <w:sz w:val="24"/>
          <w:szCs w:val="24"/>
          <w:lang w:val="hy-AM"/>
        </w:rPr>
        <w:t>4</w:t>
      </w:r>
      <w:r w:rsidR="00C24533" w:rsidRPr="00A726AA">
        <w:rPr>
          <w:rFonts w:ascii="GHEA Grapalat" w:hAnsi="GHEA Grapalat" w:cs="Times Unicode"/>
          <w:sz w:val="24"/>
          <w:szCs w:val="24"/>
          <w:lang w:val="hy-AM"/>
        </w:rPr>
        <w:t xml:space="preserve"> </w:t>
      </w:r>
      <w:r w:rsidR="009F31B0" w:rsidRPr="00A726AA">
        <w:rPr>
          <w:rFonts w:ascii="GHEA Grapalat" w:hAnsi="GHEA Grapalat" w:cs="Times Unicode"/>
          <w:sz w:val="24"/>
          <w:szCs w:val="24"/>
          <w:lang w:val="hy-AM"/>
        </w:rPr>
        <w:t xml:space="preserve">տոկոսային կետով և կազմել </w:t>
      </w:r>
      <w:r w:rsidR="00567F7F" w:rsidRPr="00A726AA">
        <w:rPr>
          <w:rFonts w:ascii="GHEA Grapalat" w:hAnsi="GHEA Grapalat" w:cs="Times Unicode"/>
          <w:sz w:val="24"/>
          <w:szCs w:val="24"/>
          <w:lang w:val="hy-AM"/>
        </w:rPr>
        <w:t xml:space="preserve">է </w:t>
      </w:r>
      <w:r w:rsidR="00C24533" w:rsidRPr="00A726AA">
        <w:rPr>
          <w:rFonts w:ascii="GHEA Grapalat" w:hAnsi="GHEA Grapalat" w:cs="Times Unicode"/>
          <w:sz w:val="24"/>
          <w:szCs w:val="24"/>
          <w:lang w:val="hy-AM"/>
        </w:rPr>
        <w:t>84</w:t>
      </w:r>
      <w:r w:rsidR="009F31B0" w:rsidRPr="00A726AA">
        <w:rPr>
          <w:rFonts w:ascii="GHEA Grapalat" w:hAnsi="GHEA Grapalat" w:cs="Times Unicode"/>
          <w:sz w:val="24"/>
          <w:szCs w:val="24"/>
          <w:lang w:val="hy-AM"/>
        </w:rPr>
        <w:t>.</w:t>
      </w:r>
      <w:r w:rsidR="00B24BEA" w:rsidRPr="00A726AA">
        <w:rPr>
          <w:rFonts w:ascii="GHEA Grapalat" w:hAnsi="GHEA Grapalat" w:cs="Times Unicode"/>
          <w:sz w:val="24"/>
          <w:szCs w:val="24"/>
          <w:lang w:val="hy-AM"/>
        </w:rPr>
        <w:t>4</w:t>
      </w:r>
      <w:r w:rsidR="001A5F86" w:rsidRPr="00A726AA">
        <w:rPr>
          <w:rFonts w:ascii="GHEA Grapalat" w:hAnsi="GHEA Grapalat" w:cs="Times Unicode"/>
          <w:sz w:val="24"/>
          <w:szCs w:val="24"/>
          <w:lang w:val="hy-AM"/>
        </w:rPr>
        <w:t>%:</w:t>
      </w:r>
    </w:p>
    <w:p w14:paraId="5B095296" w14:textId="69A74C88" w:rsidR="00616A2D" w:rsidRPr="00A726AA" w:rsidRDefault="001A5F86" w:rsidP="004F3E55">
      <w:pPr>
        <w:pStyle w:val="Heading5"/>
        <w:numPr>
          <w:ilvl w:val="0"/>
          <w:numId w:val="4"/>
        </w:numPr>
        <w:spacing w:after="240"/>
        <w:ind w:left="2127" w:hanging="2127"/>
        <w:jc w:val="both"/>
        <w:rPr>
          <w:rFonts w:asciiTheme="minorHAnsi" w:hAnsiTheme="minorHAnsi"/>
          <w:noProof/>
          <w:lang w:val="hy-AM"/>
        </w:rPr>
      </w:pPr>
      <w:r w:rsidRPr="00A726AA">
        <w:rPr>
          <w:rFonts w:ascii="GHEA Grapalat" w:hAnsi="GHEA Grapalat" w:cs="Sylfaen"/>
          <w:lang w:val="hy-AM"/>
        </w:rPr>
        <w:t>ՀՀ կառավարության պարտքի կառուցվածքն ըստ տոկոսադրույքի տեսակի</w:t>
      </w:r>
      <w:r w:rsidRPr="00A726AA">
        <w:rPr>
          <w:noProof/>
          <w:lang w:val="hy-AM"/>
        </w:rPr>
        <w:t xml:space="preserve"> </w:t>
      </w:r>
    </w:p>
    <w:p w14:paraId="2C4EC43E" w14:textId="4E8E2058" w:rsidR="0089693A" w:rsidRPr="00A726AA" w:rsidRDefault="0089693A" w:rsidP="0089693A">
      <w:pPr>
        <w:spacing w:after="0"/>
        <w:rPr>
          <w:rFonts w:ascii="Sylfaen" w:hAnsi="Sylfaen"/>
          <w:lang w:val="hy-AM"/>
        </w:rPr>
      </w:pPr>
      <w:r w:rsidRPr="00A726AA">
        <w:rPr>
          <w:noProof/>
        </w:rPr>
        <w:drawing>
          <wp:inline distT="0" distB="0" distL="0" distR="0" wp14:anchorId="3D7BB87F" wp14:editId="30211E05">
            <wp:extent cx="6449060" cy="2992755"/>
            <wp:effectExtent l="0" t="0" r="8890" b="17145"/>
            <wp:docPr id="64" name="Chart 64">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F36976" w14:textId="47C995CD" w:rsidR="00CA3D9F" w:rsidRPr="00A726AA" w:rsidRDefault="00CA3D9F" w:rsidP="00CA3D9F">
      <w:pPr>
        <w:spacing w:line="312" w:lineRule="auto"/>
        <w:ind w:firstLine="720"/>
        <w:jc w:val="both"/>
        <w:rPr>
          <w:rFonts w:ascii="GHEA Grapalat" w:hAnsi="GHEA Grapalat" w:cs="Times Unicode"/>
          <w:sz w:val="24"/>
          <w:szCs w:val="24"/>
          <w:lang w:val="hy-AM"/>
        </w:rPr>
      </w:pPr>
      <w:r w:rsidRPr="00A726AA">
        <w:rPr>
          <w:sz w:val="16"/>
          <w:lang w:val="hy-AM"/>
        </w:rPr>
        <w:t>Աղբյուրը՝ ՀՀ ՖՆ</w:t>
      </w:r>
    </w:p>
    <w:p w14:paraId="7A917A7F" w14:textId="1900F4C8" w:rsidR="00567F7F" w:rsidRPr="00A726AA" w:rsidRDefault="00567F7F" w:rsidP="00567F7F">
      <w:pPr>
        <w:spacing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2000 թվականից մինչ</w:t>
      </w:r>
      <w:r w:rsidR="00D9539F" w:rsidRPr="00A726AA">
        <w:rPr>
          <w:rFonts w:ascii="GHEA Grapalat" w:hAnsi="GHEA Grapalat" w:cs="Times Unicode"/>
          <w:sz w:val="24"/>
          <w:szCs w:val="24"/>
          <w:lang w:val="hy-AM"/>
        </w:rPr>
        <w:t>և</w:t>
      </w:r>
      <w:r w:rsidRPr="00A726AA">
        <w:rPr>
          <w:rFonts w:ascii="GHEA Grapalat" w:hAnsi="GHEA Grapalat" w:cs="Times Unicode"/>
          <w:sz w:val="24"/>
          <w:szCs w:val="24"/>
          <w:lang w:val="hy-AM"/>
        </w:rPr>
        <w:t xml:space="preserve"> 2008 թվականը ՀՀ կառավարության պարտքի կառուցվածքում ֆիքսված տոկոսադրույքով պարտքի կշիռն աստիճանաբար աճել է` հասնելով մինչև 98.4%-ի: 2009 թվականի համաշխարհային ֆինանսական ճգնաժամի ազդեցությունը մեղմելու նպատակով ՀՀ կառավարության` Ռուսաստանի Դաշնությունից </w:t>
      </w:r>
      <w:r w:rsidRPr="00A726AA">
        <w:rPr>
          <w:rFonts w:ascii="GHEA Grapalat" w:hAnsi="GHEA Grapalat" w:cs="Times Unicode"/>
          <w:sz w:val="24"/>
          <w:szCs w:val="24"/>
          <w:lang w:val="hy-AM"/>
        </w:rPr>
        <w:lastRenderedPageBreak/>
        <w:t>500 միլիոն ԱՄՆ դոլարի լողացող տոկոսադրույքով վարկ ներգրավելու հետևանքով այդ ցուցանիշն էապես նվազել է և կազմել է 75.3%: 2013 թվականին ֆիքսված տոկոսադրույքով եվրապարտատոմսերի թողարկման և վերը նշված լողացող տոկոսադրույքով վարկն ամբողջությամբ մարելու արդյունքում ֆիքսված տոկոսադրույքով պարտքի կշիռը կրկին աճել է</w:t>
      </w:r>
      <w:r w:rsidR="004871D6" w:rsidRPr="00A726AA">
        <w:rPr>
          <w:rFonts w:ascii="GHEA Grapalat" w:hAnsi="GHEA Grapalat" w:cs="Times Unicode"/>
          <w:sz w:val="24"/>
          <w:szCs w:val="24"/>
          <w:lang w:val="hy-AM"/>
        </w:rPr>
        <w:t>` հասնելով մինչև 90.7%-ի:</w:t>
      </w:r>
    </w:p>
    <w:p w14:paraId="4F8AC28B" w14:textId="71408714" w:rsidR="001A5F86" w:rsidRPr="00A726AA" w:rsidRDefault="001A5F86" w:rsidP="001A5F86">
      <w:pPr>
        <w:spacing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 xml:space="preserve">ՀՀ կառավարության պարտքի կառուցվածքում 2013 թվականին, 2015 թվականին,  2019 թվականին և 2021 թվականին թողարկված եվրապարտատոմսերը </w:t>
      </w:r>
      <w:r w:rsidR="00FA33B2" w:rsidRPr="00A726AA">
        <w:rPr>
          <w:rFonts w:ascii="GHEA Grapalat" w:hAnsi="GHEA Grapalat" w:cs="Times Unicode"/>
          <w:sz w:val="24"/>
          <w:szCs w:val="24"/>
          <w:lang w:val="hy-AM"/>
        </w:rPr>
        <w:t xml:space="preserve">2013 թվականից ի վեր </w:t>
      </w:r>
      <w:r w:rsidRPr="00A726AA">
        <w:rPr>
          <w:rFonts w:ascii="GHEA Grapalat" w:hAnsi="GHEA Grapalat" w:cs="Times Unicode"/>
          <w:sz w:val="24"/>
          <w:szCs w:val="24"/>
          <w:lang w:val="hy-AM"/>
        </w:rPr>
        <w:t xml:space="preserve">էապես նպաստել են շուկայական գործիքակազմով պարտքի կշռի </w:t>
      </w:r>
      <w:r w:rsidR="004F13B2" w:rsidRPr="00A726AA">
        <w:rPr>
          <w:rFonts w:ascii="GHEA Grapalat" w:hAnsi="GHEA Grapalat" w:cs="Times Unicode"/>
          <w:sz w:val="24"/>
          <w:szCs w:val="24"/>
          <w:lang w:val="hy-AM"/>
        </w:rPr>
        <w:t xml:space="preserve">աստիճանաբար ավելացմանը, որը </w:t>
      </w:r>
      <w:r w:rsidR="00780EB2" w:rsidRPr="00A726AA">
        <w:rPr>
          <w:rFonts w:ascii="GHEA Grapalat" w:hAnsi="GHEA Grapalat" w:cs="Times Unicode"/>
          <w:sz w:val="24"/>
          <w:szCs w:val="24"/>
          <w:lang w:val="hy-AM"/>
        </w:rPr>
        <w:t>2024</w:t>
      </w:r>
      <w:r w:rsidR="00C24533" w:rsidRPr="00A726AA">
        <w:rPr>
          <w:rFonts w:ascii="GHEA Grapalat" w:hAnsi="GHEA Grapalat" w:cs="Times Unicode"/>
          <w:sz w:val="24"/>
          <w:szCs w:val="24"/>
          <w:lang w:val="hy-AM"/>
        </w:rPr>
        <w:t xml:space="preserve"> </w:t>
      </w:r>
      <w:r w:rsidR="004F13B2" w:rsidRPr="00A726AA">
        <w:rPr>
          <w:rFonts w:ascii="GHEA Grapalat" w:hAnsi="GHEA Grapalat" w:cs="Times Unicode"/>
          <w:sz w:val="24"/>
          <w:szCs w:val="24"/>
          <w:lang w:val="hy-AM"/>
        </w:rPr>
        <w:t xml:space="preserve">թվականի դրությամբ կազմել է </w:t>
      </w:r>
      <w:r w:rsidR="00780EB2" w:rsidRPr="00A726AA">
        <w:rPr>
          <w:rFonts w:ascii="GHEA Grapalat" w:hAnsi="GHEA Grapalat" w:cs="Times Unicode"/>
          <w:sz w:val="24"/>
          <w:szCs w:val="24"/>
          <w:lang w:val="hy-AM"/>
        </w:rPr>
        <w:t>63</w:t>
      </w:r>
      <w:r w:rsidR="004F13B2" w:rsidRPr="00A726AA">
        <w:rPr>
          <w:rFonts w:ascii="GHEA Grapalat" w:hAnsi="GHEA Grapalat" w:cs="Times Unicode"/>
          <w:sz w:val="24"/>
          <w:szCs w:val="24"/>
          <w:lang w:val="hy-AM"/>
        </w:rPr>
        <w:t>.</w:t>
      </w:r>
      <w:r w:rsidR="00780EB2" w:rsidRPr="00A726AA">
        <w:rPr>
          <w:rFonts w:ascii="GHEA Grapalat" w:hAnsi="GHEA Grapalat" w:cs="Times Unicode"/>
          <w:sz w:val="24"/>
          <w:szCs w:val="24"/>
          <w:lang w:val="hy-AM"/>
        </w:rPr>
        <w:t>1</w:t>
      </w:r>
      <w:r w:rsidRPr="00A726AA">
        <w:rPr>
          <w:rFonts w:ascii="GHEA Grapalat" w:hAnsi="GHEA Grapalat" w:cs="Times Unicode"/>
          <w:sz w:val="24"/>
          <w:szCs w:val="24"/>
          <w:lang w:val="hy-AM"/>
        </w:rPr>
        <w:t>%</w:t>
      </w:r>
      <w:r w:rsidR="008244CA" w:rsidRPr="00A726AA">
        <w:rPr>
          <w:rFonts w:ascii="GHEA Grapalat" w:hAnsi="GHEA Grapalat" w:cs="Times Unicode"/>
          <w:sz w:val="24"/>
          <w:szCs w:val="24"/>
          <w:lang w:val="hy-AM"/>
        </w:rPr>
        <w:t xml:space="preserve">՝ նախորդ տարվա համեմատ աճելով </w:t>
      </w:r>
      <w:r w:rsidR="00780EB2" w:rsidRPr="00A726AA">
        <w:rPr>
          <w:rFonts w:ascii="GHEA Grapalat" w:hAnsi="GHEA Grapalat" w:cs="Times Unicode"/>
          <w:sz w:val="24"/>
          <w:szCs w:val="24"/>
          <w:lang w:val="hy-AM"/>
        </w:rPr>
        <w:t>3</w:t>
      </w:r>
      <w:r w:rsidR="003E497D" w:rsidRPr="00A726AA">
        <w:rPr>
          <w:rFonts w:ascii="GHEA Grapalat" w:hAnsi="GHEA Grapalat" w:cs="Times Unicode"/>
          <w:sz w:val="24"/>
          <w:szCs w:val="24"/>
          <w:lang w:val="hy-AM"/>
        </w:rPr>
        <w:t>.</w:t>
      </w:r>
      <w:r w:rsidR="00C24533" w:rsidRPr="00A726AA">
        <w:rPr>
          <w:rFonts w:ascii="GHEA Grapalat" w:hAnsi="GHEA Grapalat" w:cs="Times Unicode"/>
          <w:sz w:val="24"/>
          <w:szCs w:val="24"/>
          <w:lang w:val="hy-AM"/>
        </w:rPr>
        <w:t xml:space="preserve">6 </w:t>
      </w:r>
      <w:r w:rsidR="003E497D" w:rsidRPr="00A726AA">
        <w:rPr>
          <w:rFonts w:ascii="GHEA Grapalat" w:hAnsi="GHEA Grapalat" w:cs="Times Unicode"/>
          <w:sz w:val="24"/>
          <w:szCs w:val="24"/>
          <w:lang w:val="hy-AM"/>
        </w:rPr>
        <w:t>տոկոսային կետով</w:t>
      </w:r>
      <w:r w:rsidRPr="00A726AA">
        <w:rPr>
          <w:rFonts w:ascii="GHEA Grapalat" w:hAnsi="GHEA Grapalat" w:cs="Times Unicode"/>
          <w:sz w:val="24"/>
          <w:szCs w:val="24"/>
          <w:lang w:val="hy-AM"/>
        </w:rPr>
        <w:t>:</w:t>
      </w:r>
    </w:p>
    <w:p w14:paraId="6594EDC4" w14:textId="4357E555" w:rsidR="00780EB2" w:rsidRPr="00A726AA" w:rsidRDefault="001A5F86" w:rsidP="008244CA">
      <w:pPr>
        <w:pStyle w:val="Heading5"/>
        <w:numPr>
          <w:ilvl w:val="0"/>
          <w:numId w:val="4"/>
        </w:numPr>
        <w:spacing w:after="240"/>
        <w:ind w:left="2127" w:hanging="2127"/>
        <w:jc w:val="both"/>
        <w:rPr>
          <w:rFonts w:ascii="GHEA Grapalat" w:hAnsi="GHEA Grapalat" w:cs="Times Unicode"/>
          <w:lang w:val="hy-AM"/>
        </w:rPr>
      </w:pPr>
      <w:r w:rsidRPr="00A726AA">
        <w:rPr>
          <w:rFonts w:ascii="GHEA Grapalat" w:hAnsi="GHEA Grapalat" w:cs="Times Unicode"/>
          <w:lang w:val="hy-AM"/>
        </w:rPr>
        <w:t xml:space="preserve">ՀՀ կառավարության պարտքի կառուցվածքն ըստ շուկայական և ոչ </w:t>
      </w:r>
      <w:r w:rsidRPr="00A726AA">
        <w:rPr>
          <w:rFonts w:ascii="GHEA Grapalat" w:hAnsi="GHEA Grapalat" w:cs="Sylfaen"/>
          <w:lang w:val="hy-AM"/>
        </w:rPr>
        <w:t>շուկայական</w:t>
      </w:r>
      <w:r w:rsidRPr="00A726AA">
        <w:rPr>
          <w:rFonts w:ascii="GHEA Grapalat" w:hAnsi="GHEA Grapalat" w:cs="Times Unicode"/>
          <w:lang w:val="hy-AM"/>
        </w:rPr>
        <w:t xml:space="preserve"> գործիքակազմի</w:t>
      </w:r>
      <w:r w:rsidRPr="00A726AA">
        <w:rPr>
          <w:rStyle w:val="FootnoteReference"/>
          <w:rFonts w:ascii="GHEA Grapalat" w:hAnsi="GHEA Grapalat"/>
          <w:lang w:val="hy-AM"/>
        </w:rPr>
        <w:footnoteReference w:id="3"/>
      </w:r>
    </w:p>
    <w:p w14:paraId="316A37D0" w14:textId="5103D8F0" w:rsidR="00701B9A" w:rsidRPr="00A726AA" w:rsidRDefault="00701B9A" w:rsidP="00701B9A">
      <w:pPr>
        <w:spacing w:after="0"/>
        <w:rPr>
          <w:rFonts w:ascii="Sylfaen" w:hAnsi="Sylfaen"/>
          <w:lang w:val="hy-AM"/>
        </w:rPr>
      </w:pPr>
      <w:r w:rsidRPr="00A726AA">
        <w:rPr>
          <w:noProof/>
        </w:rPr>
        <w:drawing>
          <wp:inline distT="0" distB="0" distL="0" distR="0" wp14:anchorId="1BA65C96" wp14:editId="1D577FF9">
            <wp:extent cx="6449060" cy="3134995"/>
            <wp:effectExtent l="0" t="0" r="8890" b="8255"/>
            <wp:docPr id="1"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592A76" w14:textId="0644427F" w:rsidR="00CA3D9F" w:rsidRPr="00A726AA" w:rsidRDefault="00CA3D9F" w:rsidP="00CA3D9F">
      <w:pPr>
        <w:spacing w:after="240" w:line="312" w:lineRule="auto"/>
        <w:ind w:firstLine="709"/>
        <w:jc w:val="both"/>
        <w:rPr>
          <w:rFonts w:ascii="GHEA Grapalat" w:hAnsi="GHEA Grapalat" w:cs="Times Armenian"/>
          <w:sz w:val="24"/>
          <w:szCs w:val="24"/>
          <w:lang w:val="hy-AM"/>
        </w:rPr>
      </w:pPr>
      <w:r w:rsidRPr="00A726AA">
        <w:rPr>
          <w:rFonts w:ascii="GHEA Grapalat" w:hAnsi="GHEA Grapalat"/>
          <w:sz w:val="16"/>
          <w:lang w:val="hy-AM"/>
        </w:rPr>
        <w:t>Աղբյուրը՝ ՀՀ ՖՆ</w:t>
      </w:r>
    </w:p>
    <w:p w14:paraId="5E0FF478" w14:textId="660263EA" w:rsidR="001A5F86" w:rsidRPr="00A726AA" w:rsidRDefault="00A83757" w:rsidP="0090220A">
      <w:pPr>
        <w:spacing w:after="240" w:line="312" w:lineRule="auto"/>
        <w:ind w:firstLine="709"/>
        <w:jc w:val="both"/>
        <w:rPr>
          <w:rFonts w:ascii="GHEA Grapalat" w:hAnsi="GHEA Grapalat" w:cs="Times Armenian"/>
          <w:sz w:val="24"/>
          <w:szCs w:val="24"/>
          <w:lang w:val="hy-AM"/>
        </w:rPr>
      </w:pPr>
      <w:r w:rsidRPr="00A726AA">
        <w:rPr>
          <w:rFonts w:ascii="GHEA Grapalat" w:hAnsi="GHEA Grapalat" w:cs="Times Armenian"/>
          <w:sz w:val="24"/>
          <w:szCs w:val="24"/>
          <w:lang w:val="hy-AM"/>
        </w:rPr>
        <w:t xml:space="preserve">2024 թվականի ՀՀ պետական բյուջեի պակասուրդի ֆինանսավորումը փոխառու զուտ միջոցների հաշվին (առանց մուրհակների) փաստացի կազմել է 399.9 մլրդ դրամ, որը ՀՀ պետական բյուջեի </w:t>
      </w:r>
      <w:r w:rsidR="00FB26FF">
        <w:rPr>
          <w:rFonts w:ascii="GHEA Grapalat" w:hAnsi="GHEA Grapalat" w:cs="Times Armenian"/>
          <w:sz w:val="24"/>
          <w:szCs w:val="24"/>
          <w:lang w:val="hy-AM"/>
        </w:rPr>
        <w:t xml:space="preserve">ճշտված </w:t>
      </w:r>
      <w:r w:rsidRPr="00A726AA">
        <w:rPr>
          <w:rFonts w:ascii="GHEA Grapalat" w:hAnsi="GHEA Grapalat" w:cs="Times Armenian"/>
          <w:sz w:val="24"/>
          <w:szCs w:val="24"/>
          <w:lang w:val="hy-AM"/>
        </w:rPr>
        <w:t>ծրագր</w:t>
      </w:r>
      <w:r w:rsidR="009B65DF">
        <w:rPr>
          <w:rFonts w:ascii="GHEA Grapalat" w:hAnsi="GHEA Grapalat" w:cs="Times Armenian"/>
          <w:sz w:val="24"/>
          <w:szCs w:val="24"/>
          <w:lang w:val="hy-AM"/>
        </w:rPr>
        <w:t>ային ցուցանիշից պակաս է 28</w:t>
      </w:r>
      <w:r w:rsidRPr="00A726AA">
        <w:rPr>
          <w:rFonts w:ascii="GHEA Grapalat" w:hAnsi="GHEA Grapalat" w:cs="Times Armenian"/>
          <w:sz w:val="24"/>
          <w:szCs w:val="24"/>
          <w:lang w:val="hy-AM"/>
        </w:rPr>
        <w:t>.9 մլրդ դրամով:</w:t>
      </w:r>
    </w:p>
    <w:p w14:paraId="2522796F" w14:textId="77777777" w:rsidR="001A5F86" w:rsidRPr="00A726AA" w:rsidRDefault="001A5F86" w:rsidP="001D0C89">
      <w:pPr>
        <w:pStyle w:val="Heading5"/>
        <w:numPr>
          <w:ilvl w:val="0"/>
          <w:numId w:val="3"/>
        </w:numPr>
        <w:ind w:left="1560" w:hanging="1560"/>
        <w:jc w:val="both"/>
        <w:rPr>
          <w:rFonts w:ascii="GHEA Grapalat" w:hAnsi="GHEA Grapalat" w:cs="Sylfaen"/>
          <w:lang w:val="hy-AM"/>
        </w:rPr>
      </w:pPr>
      <w:r w:rsidRPr="00A726AA">
        <w:rPr>
          <w:rFonts w:ascii="GHEA Grapalat" w:hAnsi="GHEA Grapalat" w:cs="Sylfaen"/>
          <w:lang w:val="hy-AM"/>
        </w:rPr>
        <w:lastRenderedPageBreak/>
        <w:t>Պետական բյուջեի պակասուրդի ֆինանսավորումը փոխառու զուտ միջոցների հաշվին (առանց մուրհակների), (մլրդ դրամ)</w:t>
      </w:r>
    </w:p>
    <w:tbl>
      <w:tblPr>
        <w:tblpPr w:leftFromText="180" w:rightFromText="180" w:vertAnchor="text" w:horzAnchor="margin" w:tblpXSpec="center" w:tblpY="266"/>
        <w:tblW w:w="0" w:type="auto"/>
        <w:tblBorders>
          <w:insideH w:val="single" w:sz="4" w:space="0" w:color="auto"/>
        </w:tblBorders>
        <w:tblLook w:val="00A0" w:firstRow="1" w:lastRow="0" w:firstColumn="1" w:lastColumn="0" w:noHBand="0" w:noVBand="0"/>
      </w:tblPr>
      <w:tblGrid>
        <w:gridCol w:w="2782"/>
        <w:gridCol w:w="1359"/>
        <w:gridCol w:w="1174"/>
        <w:gridCol w:w="1225"/>
        <w:gridCol w:w="1362"/>
      </w:tblGrid>
      <w:tr w:rsidR="00A83757" w:rsidRPr="00A726AA" w14:paraId="700F30E9" w14:textId="77777777" w:rsidTr="00AA1B7E">
        <w:trPr>
          <w:trHeight w:val="302"/>
        </w:trPr>
        <w:tc>
          <w:tcPr>
            <w:tcW w:w="2782" w:type="dxa"/>
            <w:tcBorders>
              <w:top w:val="nil"/>
              <w:bottom w:val="single" w:sz="4" w:space="0" w:color="auto"/>
            </w:tcBorders>
            <w:shd w:val="clear" w:color="auto" w:fill="003366"/>
            <w:vAlign w:val="center"/>
          </w:tcPr>
          <w:p w14:paraId="01642154" w14:textId="77777777" w:rsidR="00A83757" w:rsidRPr="00A726AA" w:rsidRDefault="00A83757" w:rsidP="00AA1B7E">
            <w:pPr>
              <w:spacing w:after="0" w:line="240" w:lineRule="auto"/>
              <w:ind w:right="-52"/>
              <w:rPr>
                <w:rFonts w:ascii="GHEA Grapalat" w:hAnsi="GHEA Grapalat"/>
                <w:i/>
                <w:lang w:val="hy-AM"/>
              </w:rPr>
            </w:pPr>
          </w:p>
        </w:tc>
        <w:tc>
          <w:tcPr>
            <w:tcW w:w="1359" w:type="dxa"/>
            <w:tcBorders>
              <w:top w:val="nil"/>
              <w:bottom w:val="single" w:sz="4" w:space="0" w:color="auto"/>
            </w:tcBorders>
            <w:shd w:val="clear" w:color="auto" w:fill="003366"/>
            <w:vAlign w:val="center"/>
          </w:tcPr>
          <w:p w14:paraId="795F53F3" w14:textId="77777777" w:rsidR="00A83757" w:rsidRPr="00A726AA" w:rsidRDefault="00A83757" w:rsidP="00AA1B7E">
            <w:pPr>
              <w:spacing w:after="0" w:line="240" w:lineRule="auto"/>
              <w:jc w:val="center"/>
              <w:rPr>
                <w:rFonts w:ascii="GHEA Grapalat" w:hAnsi="GHEA Grapalat"/>
                <w:b/>
              </w:rPr>
            </w:pPr>
            <w:r w:rsidRPr="00A726AA">
              <w:rPr>
                <w:rFonts w:ascii="GHEA Grapalat" w:hAnsi="GHEA Grapalat"/>
                <w:b/>
              </w:rPr>
              <w:t>2023</w:t>
            </w:r>
          </w:p>
          <w:p w14:paraId="59249992" w14:textId="77777777" w:rsidR="00A83757" w:rsidRPr="00A726AA" w:rsidRDefault="00A83757" w:rsidP="00AA1B7E">
            <w:pPr>
              <w:spacing w:after="0" w:line="240" w:lineRule="auto"/>
              <w:jc w:val="center"/>
              <w:rPr>
                <w:rFonts w:ascii="GHEA Grapalat" w:hAnsi="GHEA Grapalat"/>
                <w:b/>
                <w:lang w:val="hy-AM"/>
              </w:rPr>
            </w:pPr>
            <w:r w:rsidRPr="00A726AA">
              <w:rPr>
                <w:rFonts w:ascii="GHEA Grapalat" w:hAnsi="GHEA Grapalat"/>
                <w:b/>
                <w:lang w:val="hy-AM"/>
              </w:rPr>
              <w:t>փաստացի</w:t>
            </w:r>
          </w:p>
        </w:tc>
        <w:tc>
          <w:tcPr>
            <w:tcW w:w="1174" w:type="dxa"/>
            <w:tcBorders>
              <w:top w:val="nil"/>
              <w:bottom w:val="single" w:sz="4" w:space="0" w:color="auto"/>
            </w:tcBorders>
            <w:shd w:val="clear" w:color="auto" w:fill="003366"/>
            <w:vAlign w:val="center"/>
          </w:tcPr>
          <w:p w14:paraId="6C246B00" w14:textId="77777777" w:rsidR="00A83757" w:rsidRPr="00A726AA" w:rsidRDefault="00A83757" w:rsidP="00AA1B7E">
            <w:pPr>
              <w:spacing w:after="0" w:line="240" w:lineRule="auto"/>
              <w:jc w:val="center"/>
              <w:rPr>
                <w:rFonts w:ascii="GHEA Grapalat" w:hAnsi="GHEA Grapalat"/>
                <w:b/>
              </w:rPr>
            </w:pPr>
            <w:r w:rsidRPr="00A726AA">
              <w:rPr>
                <w:rFonts w:ascii="GHEA Grapalat" w:hAnsi="GHEA Grapalat"/>
                <w:b/>
                <w:lang w:val="hy-AM"/>
              </w:rPr>
              <w:t>202</w:t>
            </w:r>
            <w:r w:rsidRPr="00A726AA">
              <w:rPr>
                <w:rFonts w:ascii="GHEA Grapalat" w:hAnsi="GHEA Grapalat"/>
                <w:b/>
              </w:rPr>
              <w:t>4</w:t>
            </w:r>
          </w:p>
          <w:p w14:paraId="4C29CD98" w14:textId="77777777" w:rsidR="00A83757" w:rsidRPr="00A726AA" w:rsidRDefault="00A83757" w:rsidP="00AA1B7E">
            <w:pPr>
              <w:spacing w:after="0" w:line="240" w:lineRule="auto"/>
              <w:jc w:val="center"/>
              <w:rPr>
                <w:rFonts w:ascii="GHEA Grapalat" w:hAnsi="GHEA Grapalat"/>
                <w:b/>
                <w:lang w:val="hy-AM"/>
              </w:rPr>
            </w:pPr>
            <w:r w:rsidRPr="00A726AA">
              <w:rPr>
                <w:rFonts w:ascii="GHEA Grapalat" w:hAnsi="GHEA Grapalat"/>
                <w:b/>
                <w:lang w:val="hy-AM"/>
              </w:rPr>
              <w:t>ծրագիր</w:t>
            </w:r>
          </w:p>
        </w:tc>
        <w:tc>
          <w:tcPr>
            <w:tcW w:w="1225" w:type="dxa"/>
            <w:tcBorders>
              <w:top w:val="nil"/>
              <w:bottom w:val="single" w:sz="4" w:space="0" w:color="auto"/>
            </w:tcBorders>
            <w:shd w:val="clear" w:color="auto" w:fill="003366"/>
            <w:vAlign w:val="center"/>
          </w:tcPr>
          <w:p w14:paraId="7AC11DF3" w14:textId="77777777" w:rsidR="00A83757" w:rsidRPr="00A726AA" w:rsidRDefault="00A83757" w:rsidP="00AA1B7E">
            <w:pPr>
              <w:spacing w:after="0" w:line="240" w:lineRule="auto"/>
              <w:jc w:val="center"/>
              <w:rPr>
                <w:rFonts w:ascii="GHEA Grapalat" w:hAnsi="GHEA Grapalat"/>
                <w:b/>
              </w:rPr>
            </w:pPr>
            <w:r w:rsidRPr="00A726AA">
              <w:rPr>
                <w:rFonts w:ascii="GHEA Grapalat" w:hAnsi="GHEA Grapalat"/>
                <w:b/>
                <w:lang w:val="hy-AM"/>
              </w:rPr>
              <w:t>202</w:t>
            </w:r>
            <w:r w:rsidRPr="00A726AA">
              <w:rPr>
                <w:rFonts w:ascii="GHEA Grapalat" w:hAnsi="GHEA Grapalat"/>
                <w:b/>
              </w:rPr>
              <w:t>4</w:t>
            </w:r>
          </w:p>
          <w:p w14:paraId="5DA6FC65" w14:textId="77777777" w:rsidR="00A83757" w:rsidRPr="00A726AA" w:rsidRDefault="00A83757" w:rsidP="00AA1B7E">
            <w:pPr>
              <w:spacing w:after="0" w:line="240" w:lineRule="auto"/>
              <w:jc w:val="center"/>
              <w:rPr>
                <w:rFonts w:ascii="GHEA Grapalat" w:hAnsi="GHEA Grapalat"/>
                <w:b/>
                <w:lang w:val="hy-AM"/>
              </w:rPr>
            </w:pPr>
            <w:r w:rsidRPr="00A726AA">
              <w:rPr>
                <w:rFonts w:ascii="GHEA Grapalat" w:hAnsi="GHEA Grapalat"/>
                <w:b/>
                <w:lang w:val="hy-AM"/>
              </w:rPr>
              <w:t>ճշտված ծրագիր</w:t>
            </w:r>
          </w:p>
        </w:tc>
        <w:tc>
          <w:tcPr>
            <w:tcW w:w="1362" w:type="dxa"/>
            <w:tcBorders>
              <w:top w:val="nil"/>
              <w:bottom w:val="single" w:sz="4" w:space="0" w:color="auto"/>
            </w:tcBorders>
            <w:shd w:val="clear" w:color="auto" w:fill="003366"/>
            <w:vAlign w:val="center"/>
          </w:tcPr>
          <w:p w14:paraId="6A2D981D" w14:textId="77777777" w:rsidR="00A83757" w:rsidRPr="00A726AA" w:rsidRDefault="00A83757" w:rsidP="00AA1B7E">
            <w:pPr>
              <w:spacing w:after="0" w:line="240" w:lineRule="auto"/>
              <w:jc w:val="center"/>
              <w:rPr>
                <w:rFonts w:ascii="GHEA Grapalat" w:hAnsi="GHEA Grapalat"/>
                <w:b/>
              </w:rPr>
            </w:pPr>
            <w:r w:rsidRPr="00A726AA">
              <w:rPr>
                <w:rFonts w:ascii="GHEA Grapalat" w:hAnsi="GHEA Grapalat"/>
                <w:b/>
                <w:lang w:val="hy-AM"/>
              </w:rPr>
              <w:t>202</w:t>
            </w:r>
            <w:r w:rsidRPr="00A726AA">
              <w:rPr>
                <w:rFonts w:ascii="GHEA Grapalat" w:hAnsi="GHEA Grapalat"/>
                <w:b/>
              </w:rPr>
              <w:t>4</w:t>
            </w:r>
          </w:p>
          <w:p w14:paraId="7231802D" w14:textId="77777777" w:rsidR="00A83757" w:rsidRPr="00A726AA" w:rsidRDefault="00A83757" w:rsidP="00AA1B7E">
            <w:pPr>
              <w:spacing w:after="0" w:line="240" w:lineRule="auto"/>
              <w:jc w:val="center"/>
              <w:rPr>
                <w:rFonts w:ascii="GHEA Grapalat" w:hAnsi="GHEA Grapalat"/>
                <w:b/>
                <w:lang w:val="hy-AM"/>
              </w:rPr>
            </w:pPr>
            <w:r w:rsidRPr="00A726AA">
              <w:rPr>
                <w:rFonts w:ascii="GHEA Grapalat" w:hAnsi="GHEA Grapalat"/>
                <w:b/>
                <w:lang w:val="hy-AM"/>
              </w:rPr>
              <w:t>փաստացի</w:t>
            </w:r>
          </w:p>
        </w:tc>
      </w:tr>
      <w:tr w:rsidR="00A83757" w:rsidRPr="00A726AA" w14:paraId="29AA322E" w14:textId="77777777" w:rsidTr="00AA1B7E">
        <w:trPr>
          <w:trHeight w:val="416"/>
        </w:trPr>
        <w:tc>
          <w:tcPr>
            <w:tcW w:w="2782" w:type="dxa"/>
            <w:tcBorders>
              <w:top w:val="single" w:sz="4" w:space="0" w:color="auto"/>
            </w:tcBorders>
            <w:vAlign w:val="center"/>
          </w:tcPr>
          <w:p w14:paraId="11D45083" w14:textId="77777777" w:rsidR="00A83757" w:rsidRPr="00A726AA" w:rsidRDefault="00A83757" w:rsidP="00AA1B7E">
            <w:pPr>
              <w:spacing w:after="0" w:line="240" w:lineRule="auto"/>
              <w:rPr>
                <w:rFonts w:ascii="GHEA Grapalat" w:hAnsi="GHEA Grapalat"/>
                <w:sz w:val="24"/>
                <w:szCs w:val="24"/>
                <w:lang w:val="hy-AM"/>
              </w:rPr>
            </w:pPr>
            <w:r w:rsidRPr="00A726AA">
              <w:rPr>
                <w:rFonts w:ascii="GHEA Grapalat" w:hAnsi="GHEA Grapalat"/>
                <w:sz w:val="24"/>
                <w:szCs w:val="24"/>
                <w:lang w:val="hy-AM"/>
              </w:rPr>
              <w:t>Ներքին աղբյուրներ</w:t>
            </w:r>
          </w:p>
        </w:tc>
        <w:tc>
          <w:tcPr>
            <w:tcW w:w="1359" w:type="dxa"/>
            <w:tcBorders>
              <w:top w:val="single" w:sz="4" w:space="0" w:color="auto"/>
            </w:tcBorders>
            <w:vAlign w:val="center"/>
          </w:tcPr>
          <w:p w14:paraId="19215A6E" w14:textId="77777777" w:rsidR="00A83757" w:rsidRPr="00A726AA" w:rsidRDefault="00A83757" w:rsidP="00AA1B7E">
            <w:pPr>
              <w:spacing w:after="0" w:line="240" w:lineRule="auto"/>
              <w:jc w:val="center"/>
              <w:rPr>
                <w:rFonts w:ascii="GHEA Grapalat" w:hAnsi="GHEA Grapalat" w:cs="Calibri"/>
                <w:lang w:val="hy-AM"/>
              </w:rPr>
            </w:pPr>
            <w:r w:rsidRPr="00A726AA">
              <w:rPr>
                <w:rFonts w:ascii="GHEA Grapalat" w:hAnsi="GHEA Grapalat" w:cs="Calibri"/>
              </w:rPr>
              <w:t>360.3</w:t>
            </w:r>
          </w:p>
        </w:tc>
        <w:tc>
          <w:tcPr>
            <w:tcW w:w="1174" w:type="dxa"/>
            <w:tcBorders>
              <w:top w:val="single" w:sz="4" w:space="0" w:color="auto"/>
            </w:tcBorders>
            <w:vAlign w:val="center"/>
          </w:tcPr>
          <w:p w14:paraId="2F96E137" w14:textId="77777777" w:rsidR="00A83757" w:rsidRPr="00A726AA" w:rsidRDefault="00A83757" w:rsidP="00AA1B7E">
            <w:pPr>
              <w:spacing w:after="0" w:line="240" w:lineRule="auto"/>
              <w:rPr>
                <w:rFonts w:ascii="GHEA Grapalat" w:hAnsi="GHEA Grapalat" w:cs="Calibri"/>
                <w:lang w:val="hy-AM"/>
              </w:rPr>
            </w:pPr>
            <w:r w:rsidRPr="00A726AA">
              <w:rPr>
                <w:rFonts w:ascii="GHEA Grapalat" w:hAnsi="GHEA Grapalat" w:cs="Calibri"/>
              </w:rPr>
              <w:t xml:space="preserve">  </w:t>
            </w:r>
            <w:r w:rsidRPr="00A726AA">
              <w:rPr>
                <w:rFonts w:ascii="GHEA Grapalat" w:hAnsi="GHEA Grapalat" w:cs="Calibri"/>
                <w:lang w:val="hy-AM"/>
              </w:rPr>
              <w:t xml:space="preserve">  </w:t>
            </w:r>
            <w:r w:rsidRPr="00A726AA">
              <w:rPr>
                <w:rFonts w:ascii="GHEA Grapalat" w:hAnsi="GHEA Grapalat" w:cs="Calibri"/>
              </w:rPr>
              <w:t>350.</w:t>
            </w:r>
            <w:r w:rsidRPr="00A726AA">
              <w:rPr>
                <w:rFonts w:ascii="GHEA Grapalat" w:hAnsi="GHEA Grapalat" w:cs="Calibri"/>
                <w:lang w:val="hy-AM"/>
              </w:rPr>
              <w:t>8</w:t>
            </w:r>
            <w:r w:rsidRPr="00A726AA">
              <w:rPr>
                <w:rFonts w:ascii="GHEA Grapalat" w:hAnsi="GHEA Grapalat" w:cs="Calibri"/>
              </w:rPr>
              <w:t xml:space="preserve"> </w:t>
            </w:r>
          </w:p>
        </w:tc>
        <w:tc>
          <w:tcPr>
            <w:tcW w:w="1225" w:type="dxa"/>
            <w:tcBorders>
              <w:top w:val="single" w:sz="4" w:space="0" w:color="auto"/>
            </w:tcBorders>
            <w:vAlign w:val="center"/>
          </w:tcPr>
          <w:p w14:paraId="4A4AB7BF" w14:textId="569BDB8D" w:rsidR="00A83757" w:rsidRPr="00A726AA" w:rsidRDefault="00426390" w:rsidP="00AA1B7E">
            <w:pPr>
              <w:spacing w:after="0" w:line="240" w:lineRule="auto"/>
              <w:jc w:val="center"/>
              <w:rPr>
                <w:rFonts w:ascii="GHEA Grapalat" w:hAnsi="GHEA Grapalat" w:cs="Calibri"/>
                <w:lang w:val="hy-AM"/>
              </w:rPr>
            </w:pPr>
            <w:r w:rsidRPr="00A726AA">
              <w:rPr>
                <w:rFonts w:ascii="GHEA Grapalat" w:hAnsi="GHEA Grapalat" w:cs="Calibri"/>
              </w:rPr>
              <w:t>366.0</w:t>
            </w:r>
          </w:p>
        </w:tc>
        <w:tc>
          <w:tcPr>
            <w:tcW w:w="1362" w:type="dxa"/>
            <w:tcBorders>
              <w:top w:val="single" w:sz="4" w:space="0" w:color="auto"/>
            </w:tcBorders>
            <w:vAlign w:val="center"/>
          </w:tcPr>
          <w:p w14:paraId="2F780024" w14:textId="77777777" w:rsidR="00A83757" w:rsidRPr="00A726AA" w:rsidRDefault="00A83757" w:rsidP="00AA1B7E">
            <w:pPr>
              <w:spacing w:after="0" w:line="240" w:lineRule="auto"/>
              <w:jc w:val="center"/>
              <w:rPr>
                <w:rFonts w:ascii="GHEA Grapalat" w:hAnsi="GHEA Grapalat" w:cs="Calibri"/>
                <w:lang w:val="hy-AM"/>
              </w:rPr>
            </w:pPr>
            <w:r w:rsidRPr="00A726AA">
              <w:rPr>
                <w:rFonts w:ascii="GHEA Grapalat" w:hAnsi="GHEA Grapalat" w:cs="Calibri"/>
              </w:rPr>
              <w:t>369.0</w:t>
            </w:r>
          </w:p>
        </w:tc>
      </w:tr>
      <w:tr w:rsidR="00A83757" w:rsidRPr="00A726AA" w14:paraId="681B7116" w14:textId="77777777" w:rsidTr="00AA1B7E">
        <w:trPr>
          <w:trHeight w:val="333"/>
        </w:trPr>
        <w:tc>
          <w:tcPr>
            <w:tcW w:w="2782" w:type="dxa"/>
            <w:vAlign w:val="center"/>
          </w:tcPr>
          <w:p w14:paraId="0153E508" w14:textId="77777777" w:rsidR="00A83757" w:rsidRPr="00A726AA" w:rsidRDefault="00A83757" w:rsidP="00AA1B7E">
            <w:pPr>
              <w:spacing w:after="0" w:line="240" w:lineRule="auto"/>
              <w:rPr>
                <w:rFonts w:ascii="GHEA Grapalat" w:hAnsi="GHEA Grapalat"/>
                <w:sz w:val="24"/>
                <w:szCs w:val="24"/>
                <w:lang w:val="hy-AM"/>
              </w:rPr>
            </w:pPr>
            <w:r w:rsidRPr="00A726AA">
              <w:rPr>
                <w:rFonts w:ascii="GHEA Grapalat" w:hAnsi="GHEA Grapalat"/>
                <w:sz w:val="24"/>
                <w:szCs w:val="24"/>
                <w:lang w:val="hy-AM"/>
              </w:rPr>
              <w:t>Արտաքին աղբյուրներ</w:t>
            </w:r>
          </w:p>
        </w:tc>
        <w:tc>
          <w:tcPr>
            <w:tcW w:w="1359" w:type="dxa"/>
            <w:vAlign w:val="center"/>
          </w:tcPr>
          <w:p w14:paraId="0A8620FA" w14:textId="77777777" w:rsidR="00A83757" w:rsidRPr="00A726AA" w:rsidRDefault="00A83757" w:rsidP="00AA1B7E">
            <w:pPr>
              <w:spacing w:after="0" w:line="240" w:lineRule="auto"/>
              <w:jc w:val="center"/>
              <w:rPr>
                <w:rFonts w:ascii="GHEA Grapalat" w:hAnsi="GHEA Grapalat" w:cs="Calibri"/>
                <w:lang w:val="hy-AM"/>
              </w:rPr>
            </w:pPr>
            <w:r w:rsidRPr="00A726AA">
              <w:rPr>
                <w:rFonts w:ascii="GHEA Grapalat" w:hAnsi="GHEA Grapalat" w:cs="Calibri"/>
              </w:rPr>
              <w:t>(73.3)</w:t>
            </w:r>
          </w:p>
        </w:tc>
        <w:tc>
          <w:tcPr>
            <w:tcW w:w="1174" w:type="dxa"/>
            <w:vAlign w:val="center"/>
          </w:tcPr>
          <w:p w14:paraId="56ABCBB8" w14:textId="77777777" w:rsidR="00A83757" w:rsidRPr="00A726AA" w:rsidRDefault="00A83757" w:rsidP="00AA1B7E">
            <w:pPr>
              <w:spacing w:after="0" w:line="240" w:lineRule="auto"/>
              <w:jc w:val="center"/>
              <w:rPr>
                <w:rFonts w:ascii="GHEA Grapalat" w:hAnsi="GHEA Grapalat" w:cs="Calibri"/>
                <w:lang w:val="hy-AM"/>
              </w:rPr>
            </w:pPr>
            <w:r w:rsidRPr="00A726AA">
              <w:rPr>
                <w:rFonts w:ascii="GHEA Grapalat" w:hAnsi="GHEA Grapalat" w:cs="Calibri"/>
              </w:rPr>
              <w:t xml:space="preserve">   140.0 </w:t>
            </w:r>
          </w:p>
        </w:tc>
        <w:tc>
          <w:tcPr>
            <w:tcW w:w="1225" w:type="dxa"/>
            <w:vAlign w:val="center"/>
          </w:tcPr>
          <w:p w14:paraId="17B34054" w14:textId="210F3AD7" w:rsidR="00A83757" w:rsidRPr="00A726AA" w:rsidRDefault="00426390" w:rsidP="00AA1B7E">
            <w:pPr>
              <w:spacing w:after="0" w:line="240" w:lineRule="auto"/>
              <w:jc w:val="center"/>
              <w:rPr>
                <w:rFonts w:ascii="GHEA Grapalat" w:hAnsi="GHEA Grapalat" w:cs="Calibri"/>
                <w:lang w:val="hy-AM"/>
              </w:rPr>
            </w:pPr>
            <w:r w:rsidRPr="00A726AA">
              <w:rPr>
                <w:rFonts w:ascii="GHEA Grapalat" w:hAnsi="GHEA Grapalat" w:cs="Calibri"/>
                <w:lang w:val="hy-AM"/>
              </w:rPr>
              <w:t>62.7</w:t>
            </w:r>
          </w:p>
        </w:tc>
        <w:tc>
          <w:tcPr>
            <w:tcW w:w="1362" w:type="dxa"/>
            <w:vAlign w:val="center"/>
          </w:tcPr>
          <w:p w14:paraId="52B796A7" w14:textId="77777777" w:rsidR="00A83757" w:rsidRPr="00A726AA" w:rsidRDefault="00A83757" w:rsidP="00AA1B7E">
            <w:pPr>
              <w:spacing w:after="0" w:line="240" w:lineRule="auto"/>
              <w:jc w:val="center"/>
              <w:rPr>
                <w:rFonts w:ascii="GHEA Grapalat" w:hAnsi="GHEA Grapalat" w:cs="Calibri"/>
                <w:lang w:val="hy-AM"/>
              </w:rPr>
            </w:pPr>
            <w:r w:rsidRPr="00A726AA">
              <w:rPr>
                <w:rFonts w:ascii="GHEA Grapalat" w:hAnsi="GHEA Grapalat" w:cs="Calibri"/>
                <w:lang w:val="hy-AM"/>
              </w:rPr>
              <w:t>30.9</w:t>
            </w:r>
          </w:p>
        </w:tc>
      </w:tr>
      <w:tr w:rsidR="00A83757" w:rsidRPr="00A726AA" w14:paraId="04395974" w14:textId="77777777" w:rsidTr="00AA1B7E">
        <w:trPr>
          <w:trHeight w:val="333"/>
        </w:trPr>
        <w:tc>
          <w:tcPr>
            <w:tcW w:w="2782" w:type="dxa"/>
            <w:vAlign w:val="center"/>
          </w:tcPr>
          <w:p w14:paraId="7FCE52D2" w14:textId="77777777" w:rsidR="00A83757" w:rsidRPr="00A726AA" w:rsidRDefault="00A83757" w:rsidP="00AA1B7E">
            <w:pPr>
              <w:spacing w:after="0" w:line="240" w:lineRule="auto"/>
              <w:rPr>
                <w:rFonts w:ascii="GHEA Grapalat" w:hAnsi="GHEA Grapalat"/>
                <w:b/>
                <w:sz w:val="24"/>
                <w:szCs w:val="24"/>
                <w:lang w:val="hy-AM"/>
              </w:rPr>
            </w:pPr>
            <w:r w:rsidRPr="00A726AA">
              <w:rPr>
                <w:rFonts w:ascii="GHEA Grapalat" w:hAnsi="GHEA Grapalat"/>
                <w:b/>
                <w:sz w:val="24"/>
                <w:szCs w:val="24"/>
                <w:lang w:val="hy-AM"/>
              </w:rPr>
              <w:t>Ընդամենը</w:t>
            </w:r>
          </w:p>
        </w:tc>
        <w:tc>
          <w:tcPr>
            <w:tcW w:w="1359" w:type="dxa"/>
            <w:vAlign w:val="center"/>
          </w:tcPr>
          <w:p w14:paraId="294C4FD5" w14:textId="77777777" w:rsidR="00A83757" w:rsidRPr="00A726AA" w:rsidRDefault="00A83757" w:rsidP="00AA1B7E">
            <w:pPr>
              <w:spacing w:after="0" w:line="240" w:lineRule="auto"/>
              <w:jc w:val="center"/>
              <w:rPr>
                <w:rFonts w:ascii="GHEA Grapalat" w:hAnsi="GHEA Grapalat" w:cs="Calibri"/>
                <w:b/>
                <w:lang w:val="hy-AM"/>
              </w:rPr>
            </w:pPr>
            <w:r w:rsidRPr="00A726AA">
              <w:rPr>
                <w:rFonts w:ascii="GHEA Grapalat" w:hAnsi="GHEA Grapalat" w:cs="Calibri"/>
                <w:b/>
                <w:bCs/>
              </w:rPr>
              <w:t>287.0</w:t>
            </w:r>
          </w:p>
        </w:tc>
        <w:tc>
          <w:tcPr>
            <w:tcW w:w="1174" w:type="dxa"/>
            <w:vAlign w:val="center"/>
          </w:tcPr>
          <w:p w14:paraId="6F9F567F" w14:textId="77777777" w:rsidR="00A83757" w:rsidRPr="00A726AA" w:rsidRDefault="00A83757" w:rsidP="00AA1B7E">
            <w:pPr>
              <w:spacing w:after="0" w:line="240" w:lineRule="auto"/>
              <w:jc w:val="center"/>
              <w:rPr>
                <w:rFonts w:ascii="GHEA Grapalat" w:hAnsi="GHEA Grapalat" w:cs="Calibri"/>
                <w:b/>
                <w:lang w:val="hy-AM"/>
              </w:rPr>
            </w:pPr>
            <w:r w:rsidRPr="00A726AA">
              <w:rPr>
                <w:rFonts w:ascii="GHEA Grapalat" w:hAnsi="GHEA Grapalat" w:cs="Calibri"/>
                <w:b/>
                <w:bCs/>
              </w:rPr>
              <w:t xml:space="preserve">   490.8 </w:t>
            </w:r>
          </w:p>
        </w:tc>
        <w:tc>
          <w:tcPr>
            <w:tcW w:w="1225" w:type="dxa"/>
            <w:vAlign w:val="center"/>
          </w:tcPr>
          <w:p w14:paraId="4EC64836" w14:textId="3166B63B" w:rsidR="00A83757" w:rsidRPr="00A726AA" w:rsidRDefault="00426390" w:rsidP="00AA1B7E">
            <w:pPr>
              <w:spacing w:after="0" w:line="240" w:lineRule="auto"/>
              <w:jc w:val="center"/>
              <w:rPr>
                <w:rFonts w:ascii="GHEA Grapalat" w:hAnsi="GHEA Grapalat" w:cs="Calibri"/>
                <w:b/>
              </w:rPr>
            </w:pPr>
            <w:r w:rsidRPr="00A726AA">
              <w:rPr>
                <w:rFonts w:ascii="GHEA Grapalat" w:hAnsi="GHEA Grapalat" w:cs="Calibri"/>
                <w:b/>
              </w:rPr>
              <w:t>428.7</w:t>
            </w:r>
          </w:p>
        </w:tc>
        <w:tc>
          <w:tcPr>
            <w:tcW w:w="1362" w:type="dxa"/>
            <w:vAlign w:val="center"/>
          </w:tcPr>
          <w:p w14:paraId="27CD260C" w14:textId="77777777" w:rsidR="00A83757" w:rsidRPr="00A726AA" w:rsidRDefault="00A83757" w:rsidP="00AA1B7E">
            <w:pPr>
              <w:spacing w:after="0" w:line="240" w:lineRule="auto"/>
              <w:jc w:val="center"/>
              <w:rPr>
                <w:rFonts w:ascii="GHEA Grapalat" w:hAnsi="GHEA Grapalat" w:cs="Calibri"/>
                <w:b/>
                <w:lang w:val="hy-AM"/>
              </w:rPr>
            </w:pPr>
            <w:r w:rsidRPr="00A726AA">
              <w:rPr>
                <w:rFonts w:ascii="GHEA Grapalat" w:hAnsi="GHEA Grapalat" w:cs="Calibri"/>
                <w:b/>
                <w:bCs/>
                <w:lang w:val="hy-AM"/>
              </w:rPr>
              <w:t>399</w:t>
            </w:r>
            <w:r w:rsidRPr="00A726AA">
              <w:rPr>
                <w:rFonts w:ascii="GHEA Grapalat" w:hAnsi="GHEA Grapalat" w:cs="Calibri"/>
                <w:b/>
                <w:bCs/>
              </w:rPr>
              <w:t>.9</w:t>
            </w:r>
          </w:p>
        </w:tc>
      </w:tr>
    </w:tbl>
    <w:p w14:paraId="41105234" w14:textId="77777777" w:rsidR="001A5F86" w:rsidRPr="00A726AA" w:rsidRDefault="001A5F86" w:rsidP="001A5F86">
      <w:pPr>
        <w:shd w:val="clear" w:color="auto" w:fill="FFFFFF"/>
        <w:spacing w:before="120" w:after="120" w:line="312" w:lineRule="auto"/>
        <w:ind w:firstLine="720"/>
        <w:jc w:val="both"/>
        <w:rPr>
          <w:rFonts w:ascii="GHEA Grapalat" w:hAnsi="GHEA Grapalat" w:cs="Times Armenian"/>
          <w:sz w:val="24"/>
          <w:szCs w:val="24"/>
          <w:lang w:val="hy-AM"/>
        </w:rPr>
      </w:pPr>
    </w:p>
    <w:p w14:paraId="2A2E76D3" w14:textId="77777777" w:rsidR="001A5F86" w:rsidRPr="00A726AA" w:rsidRDefault="001A5F86" w:rsidP="001A5F86">
      <w:pPr>
        <w:shd w:val="clear" w:color="auto" w:fill="FFFFFF"/>
        <w:spacing w:before="120" w:after="120" w:line="312" w:lineRule="auto"/>
        <w:ind w:firstLine="720"/>
        <w:jc w:val="both"/>
        <w:rPr>
          <w:rFonts w:ascii="GHEA Grapalat" w:hAnsi="GHEA Grapalat" w:cs="Times Armenian"/>
          <w:sz w:val="24"/>
          <w:szCs w:val="24"/>
          <w:lang w:val="hy-AM"/>
        </w:rPr>
      </w:pPr>
    </w:p>
    <w:p w14:paraId="53913FA3" w14:textId="77777777" w:rsidR="001A5F86" w:rsidRPr="00A726AA" w:rsidRDefault="001A5F86" w:rsidP="001A5F86">
      <w:pPr>
        <w:shd w:val="clear" w:color="auto" w:fill="FFFFFF"/>
        <w:spacing w:before="120" w:after="120" w:line="312" w:lineRule="auto"/>
        <w:ind w:firstLine="720"/>
        <w:jc w:val="both"/>
        <w:rPr>
          <w:rFonts w:ascii="GHEA Grapalat" w:hAnsi="GHEA Grapalat" w:cs="Times Armenian"/>
          <w:sz w:val="24"/>
          <w:szCs w:val="24"/>
          <w:lang w:val="hy-AM"/>
        </w:rPr>
      </w:pPr>
    </w:p>
    <w:p w14:paraId="064338E5" w14:textId="77777777" w:rsidR="001A5F86" w:rsidRPr="00A726AA" w:rsidRDefault="001A5F86" w:rsidP="001A5F86">
      <w:pPr>
        <w:shd w:val="clear" w:color="auto" w:fill="FFFFFF"/>
        <w:spacing w:before="120" w:after="120" w:line="312" w:lineRule="auto"/>
        <w:ind w:firstLine="720"/>
        <w:jc w:val="both"/>
        <w:rPr>
          <w:rFonts w:ascii="GHEA Grapalat" w:hAnsi="GHEA Grapalat" w:cs="Times Armenian"/>
          <w:sz w:val="24"/>
          <w:szCs w:val="24"/>
          <w:lang w:val="hy-AM"/>
        </w:rPr>
      </w:pPr>
    </w:p>
    <w:p w14:paraId="521A31DF" w14:textId="6A4F68A2" w:rsidR="00DD0AD0" w:rsidRPr="00A726AA" w:rsidRDefault="00DD0AD0" w:rsidP="001A5F86">
      <w:pPr>
        <w:shd w:val="clear" w:color="auto" w:fill="FFFFFF"/>
        <w:spacing w:before="120" w:after="120" w:line="312" w:lineRule="auto"/>
        <w:ind w:firstLine="720"/>
        <w:jc w:val="both"/>
        <w:rPr>
          <w:rFonts w:ascii="GHEA Grapalat" w:hAnsi="GHEA Grapalat" w:cs="Times Armenian"/>
          <w:sz w:val="8"/>
          <w:szCs w:val="24"/>
          <w:lang w:val="hy-AM"/>
        </w:rPr>
      </w:pPr>
    </w:p>
    <w:p w14:paraId="1D6F01C7" w14:textId="6A70D6BD" w:rsidR="00CA3D9F" w:rsidRPr="00A726AA" w:rsidRDefault="00CA3D9F" w:rsidP="00CA3D9F">
      <w:pPr>
        <w:shd w:val="clear" w:color="auto" w:fill="FFFFFF"/>
        <w:spacing w:before="120" w:after="120" w:line="312" w:lineRule="auto"/>
        <w:ind w:firstLine="720"/>
        <w:jc w:val="both"/>
        <w:rPr>
          <w:rFonts w:ascii="GHEA Grapalat" w:hAnsi="GHEA Grapalat" w:cs="Times Armenian"/>
          <w:sz w:val="24"/>
          <w:szCs w:val="24"/>
          <w:lang w:val="hy-AM"/>
        </w:rPr>
      </w:pPr>
      <w:r w:rsidRPr="00A726AA">
        <w:rPr>
          <w:rFonts w:ascii="GHEA Grapalat" w:hAnsi="GHEA Grapalat"/>
          <w:sz w:val="16"/>
          <w:lang w:val="hy-AM"/>
        </w:rPr>
        <w:t>Աղբյուրը՝ ՀՀ ՖՆ</w:t>
      </w:r>
    </w:p>
    <w:p w14:paraId="0652A0CA" w14:textId="77777777" w:rsidR="001F7D60" w:rsidRPr="00A726AA" w:rsidRDefault="00A83757" w:rsidP="00A83757">
      <w:pPr>
        <w:spacing w:after="0" w:line="312" w:lineRule="auto"/>
        <w:ind w:firstLine="709"/>
        <w:jc w:val="both"/>
        <w:rPr>
          <w:rFonts w:ascii="GHEA Grapalat" w:hAnsi="GHEA Grapalat" w:cs="Times Armenian"/>
          <w:sz w:val="24"/>
          <w:szCs w:val="24"/>
          <w:lang w:val="hy-AM"/>
        </w:rPr>
      </w:pPr>
      <w:r w:rsidRPr="00A726AA">
        <w:rPr>
          <w:rFonts w:ascii="GHEA Grapalat" w:hAnsi="GHEA Grapalat" w:cs="Times Armenian"/>
          <w:sz w:val="24"/>
          <w:szCs w:val="24"/>
          <w:lang w:val="hy-AM"/>
        </w:rPr>
        <w:t>2024 թվականի ՀՀ պետական բյուջեով հաստատված և</w:t>
      </w:r>
      <w:r w:rsidRPr="00A726AA">
        <w:rPr>
          <w:rFonts w:ascii="GHEA Grapalat" w:hAnsi="GHEA Grapalat"/>
          <w:sz w:val="24"/>
          <w:szCs w:val="24"/>
          <w:lang w:val="hy-AM"/>
        </w:rPr>
        <w:t xml:space="preserve"> տարվա ընթացքում</w:t>
      </w:r>
      <w:r w:rsidRPr="00A726AA">
        <w:rPr>
          <w:rFonts w:ascii="GHEA Grapalat" w:hAnsi="GHEA Grapalat" w:cs="Times Armenian"/>
          <w:sz w:val="24"/>
          <w:szCs w:val="24"/>
          <w:lang w:val="hy-AM"/>
        </w:rPr>
        <w:t xml:space="preserve"> ՀՀ կառավարության պարտքի կառավարման 2025-2027 թվականների ռազմավարական ծրագրով նախատեսված պակասուրդի ֆինանսավորման ծրագրային ցուցանիշները տարվա ընթացքում ճշտվել են: </w:t>
      </w:r>
    </w:p>
    <w:p w14:paraId="1E45DBDD" w14:textId="0B1DA409" w:rsidR="00A83757" w:rsidRPr="00A726AA" w:rsidRDefault="00A83757" w:rsidP="00A83757">
      <w:pPr>
        <w:spacing w:after="0" w:line="312" w:lineRule="auto"/>
        <w:ind w:firstLine="709"/>
        <w:jc w:val="both"/>
        <w:rPr>
          <w:rFonts w:ascii="GHEA Grapalat" w:hAnsi="GHEA Grapalat" w:cs="Times Armenian"/>
          <w:sz w:val="24"/>
          <w:szCs w:val="24"/>
          <w:lang w:val="hy-AM"/>
        </w:rPr>
      </w:pPr>
      <w:r w:rsidRPr="00A726AA">
        <w:rPr>
          <w:rFonts w:ascii="GHEA Grapalat" w:hAnsi="GHEA Grapalat" w:cs="Times Armenian"/>
          <w:sz w:val="24"/>
          <w:szCs w:val="24"/>
          <w:lang w:val="hy-AM"/>
        </w:rPr>
        <w:t xml:space="preserve">Ընդամենը ֆինանսավորման ճշտված ծրագիրը հաստատված բյուջեի </w:t>
      </w:r>
      <w:r w:rsidR="00426390" w:rsidRPr="00A726AA">
        <w:rPr>
          <w:rFonts w:ascii="GHEA Grapalat" w:hAnsi="GHEA Grapalat" w:cs="Times Armenian"/>
          <w:sz w:val="24"/>
          <w:szCs w:val="24"/>
          <w:lang w:val="hy-AM"/>
        </w:rPr>
        <w:t>նկատմամբ պակասել է 62.0</w:t>
      </w:r>
      <w:r w:rsidRPr="00A726AA">
        <w:rPr>
          <w:rFonts w:ascii="GHEA Grapalat" w:hAnsi="GHEA Grapalat" w:cs="Times Armenian"/>
          <w:sz w:val="24"/>
          <w:szCs w:val="24"/>
          <w:lang w:val="hy-AM"/>
        </w:rPr>
        <w:t xml:space="preserve"> մլրդ դրամով` </w:t>
      </w:r>
      <w:r w:rsidR="009B65DF">
        <w:rPr>
          <w:rFonts w:ascii="GHEA Grapalat" w:hAnsi="GHEA Grapalat" w:cs="Times Armenian"/>
          <w:sz w:val="24"/>
          <w:szCs w:val="24"/>
          <w:lang w:val="hy-AM"/>
        </w:rPr>
        <w:t xml:space="preserve">ընդ որում </w:t>
      </w:r>
      <w:r w:rsidRPr="00A726AA">
        <w:rPr>
          <w:rFonts w:ascii="GHEA Grapalat" w:hAnsi="GHEA Grapalat" w:cs="Times Armenian"/>
          <w:sz w:val="24"/>
          <w:szCs w:val="24"/>
          <w:lang w:val="hy-AM"/>
        </w:rPr>
        <w:t>արտաքին աղբյուրների հաշվին</w:t>
      </w:r>
      <w:r w:rsidR="009B65DF">
        <w:rPr>
          <w:rFonts w:ascii="GHEA Grapalat" w:hAnsi="GHEA Grapalat" w:cs="Times Armenian"/>
          <w:sz w:val="24"/>
          <w:szCs w:val="24"/>
          <w:lang w:val="hy-AM"/>
        </w:rPr>
        <w:t xml:space="preserve"> ֆինանսավորումը նվազեցվել է 77.2 մլրդ դրամով</w:t>
      </w:r>
      <w:r w:rsidRPr="00A726AA">
        <w:rPr>
          <w:rFonts w:ascii="GHEA Grapalat" w:hAnsi="GHEA Grapalat" w:cs="Times Armenian"/>
          <w:sz w:val="24"/>
          <w:szCs w:val="24"/>
          <w:lang w:val="hy-AM"/>
        </w:rPr>
        <w:t>, իսկ ներքին աղբյուրն</w:t>
      </w:r>
      <w:r w:rsidR="00426390" w:rsidRPr="00A726AA">
        <w:rPr>
          <w:rFonts w:ascii="GHEA Grapalat" w:hAnsi="GHEA Grapalat" w:cs="Times Armenian"/>
          <w:sz w:val="24"/>
          <w:szCs w:val="24"/>
          <w:lang w:val="hy-AM"/>
        </w:rPr>
        <w:t>երի հաշվին ֆինանսավորման ծրագիրն ավելացել է 15.2 մլրդ դրամով</w:t>
      </w:r>
      <w:r w:rsidRPr="00A726AA">
        <w:rPr>
          <w:rFonts w:ascii="GHEA Grapalat" w:hAnsi="GHEA Grapalat" w:cs="Times Armenian"/>
          <w:sz w:val="24"/>
          <w:szCs w:val="24"/>
          <w:lang w:val="hy-AM"/>
        </w:rPr>
        <w:t>: 2024 թվականի ճշտված ծրագրի համեմատությամբ փոխառու զուտ միջոցների հաշվին պակասուրդի ֆինանսավորմ</w:t>
      </w:r>
      <w:r w:rsidR="00426390" w:rsidRPr="00A726AA">
        <w:rPr>
          <w:rFonts w:ascii="GHEA Grapalat" w:hAnsi="GHEA Grapalat" w:cs="Times Armenian"/>
          <w:sz w:val="24"/>
          <w:szCs w:val="24"/>
          <w:lang w:val="hy-AM"/>
        </w:rPr>
        <w:t>ան գծով կատարողականը կազմել է 93.3</w:t>
      </w:r>
      <w:r w:rsidRPr="00A726AA">
        <w:rPr>
          <w:rFonts w:ascii="GHEA Grapalat" w:hAnsi="GHEA Grapalat" w:cs="Times Armenian"/>
          <w:sz w:val="24"/>
          <w:szCs w:val="24"/>
          <w:lang w:val="hy-AM"/>
        </w:rPr>
        <w:t>%, որտեղ ներքին աղբյուրների հաշվին ֆինանսավորմ</w:t>
      </w:r>
      <w:r w:rsidR="00426390" w:rsidRPr="00A726AA">
        <w:rPr>
          <w:rFonts w:ascii="GHEA Grapalat" w:hAnsi="GHEA Grapalat" w:cs="Times Armenian"/>
          <w:sz w:val="24"/>
          <w:szCs w:val="24"/>
          <w:lang w:val="hy-AM"/>
        </w:rPr>
        <w:t>ան ճշտված ծրագիրը կատարվել է 100.8</w:t>
      </w:r>
      <w:r w:rsidRPr="00A726AA">
        <w:rPr>
          <w:rFonts w:ascii="GHEA Grapalat" w:hAnsi="GHEA Grapalat" w:cs="Times Armenian"/>
          <w:sz w:val="24"/>
          <w:szCs w:val="24"/>
          <w:lang w:val="hy-AM"/>
        </w:rPr>
        <w:t xml:space="preserve">%-ով, իսկ արտաքին  աղբյուրների հաշվին </w:t>
      </w:r>
      <w:r w:rsidR="00426390" w:rsidRPr="00A726AA">
        <w:rPr>
          <w:rFonts w:ascii="GHEA Grapalat" w:hAnsi="GHEA Grapalat" w:cs="Times Armenian"/>
          <w:sz w:val="24"/>
          <w:szCs w:val="24"/>
          <w:lang w:val="hy-AM"/>
        </w:rPr>
        <w:t>ֆինանսավորման ճշտված ծրագիրը՝ 49.2</w:t>
      </w:r>
      <w:r w:rsidRPr="00A726AA">
        <w:rPr>
          <w:rFonts w:ascii="GHEA Grapalat" w:hAnsi="GHEA Grapalat" w:cs="Times Armenian"/>
          <w:sz w:val="24"/>
          <w:szCs w:val="24"/>
          <w:lang w:val="hy-AM"/>
        </w:rPr>
        <w:t xml:space="preserve">%-ով՝ պայմանավորված արտաքին աղբյուրներից ստացվող միջոցների հաշվին իրականացվող ծրագրերի թերակատարումներով: </w:t>
      </w:r>
    </w:p>
    <w:p w14:paraId="23EE1CCF" w14:textId="3C08CD07" w:rsidR="00A83757" w:rsidRPr="00A726AA" w:rsidRDefault="00A83757" w:rsidP="00A83757">
      <w:pPr>
        <w:spacing w:after="0" w:line="312" w:lineRule="auto"/>
        <w:ind w:firstLine="709"/>
        <w:jc w:val="both"/>
        <w:rPr>
          <w:rFonts w:ascii="GHEA Grapalat" w:hAnsi="GHEA Grapalat" w:cs="Times Armenian"/>
          <w:sz w:val="24"/>
          <w:szCs w:val="24"/>
          <w:lang w:val="hy-AM"/>
        </w:rPr>
      </w:pPr>
      <w:r w:rsidRPr="00A726AA">
        <w:rPr>
          <w:rFonts w:ascii="GHEA Grapalat" w:hAnsi="GHEA Grapalat" w:cs="Times Armenian"/>
          <w:sz w:val="24"/>
          <w:szCs w:val="24"/>
          <w:lang w:val="hy-AM"/>
        </w:rPr>
        <w:t>Կառավարության պարտքի կայունությունն ամրապնդելու համար շարունակվել է պետական բյուջեի պակասուրդի ֆինանսավորման կառուցվածքում դրամով փոխառությունների դերի մեծացման գործընթացը: 2024 թվականի պետական բյուջեի պակասուրդի ֆինանսավորումը ներքին փոխառու զուտ միջոցների հաշվին (առանց մուրհակների) կազմել է 369.0 մլրդ դրամ կամ ընդամենը ֆինանսավորման 92.3%-ը, իսկ արտաքին փոխառու զուտ միջոցների հաշվին ֆինանսավորումը՝ 30.9 մլրդ դրամ կամ ընդամենը ֆինանսավորման 7.7%-ը (ինչը նշանակում է, որ պետական բյուջեի պակասուրդի ֆինանսավորումը մեծամասամբ հիմնվել է ֆինանսավորման ներքին/դրամային աղբյուրների վրա):</w:t>
      </w:r>
    </w:p>
    <w:p w14:paraId="5BEA5326" w14:textId="57717456" w:rsidR="001A5F86" w:rsidRPr="00A726AA" w:rsidRDefault="001A5F86" w:rsidP="00BF2944">
      <w:pPr>
        <w:spacing w:after="240" w:line="312" w:lineRule="auto"/>
        <w:ind w:firstLine="709"/>
        <w:jc w:val="both"/>
        <w:rPr>
          <w:rFonts w:ascii="GHEA Grapalat" w:hAnsi="GHEA Grapalat" w:cs="Times Armenian"/>
          <w:sz w:val="24"/>
          <w:szCs w:val="24"/>
          <w:lang w:val="hy-AM"/>
        </w:rPr>
      </w:pPr>
    </w:p>
    <w:p w14:paraId="2255B784" w14:textId="041C5D7D" w:rsidR="00BF53CD" w:rsidRPr="00A726AA" w:rsidRDefault="00BF53CD">
      <w:pPr>
        <w:spacing w:after="0" w:line="240" w:lineRule="auto"/>
        <w:rPr>
          <w:rFonts w:ascii="GHEA Grapalat" w:hAnsi="GHEA Grapalat"/>
          <w:sz w:val="24"/>
          <w:szCs w:val="24"/>
          <w:lang w:val="hy-AM"/>
        </w:rPr>
      </w:pPr>
      <w:r w:rsidRPr="00A726AA">
        <w:rPr>
          <w:rFonts w:ascii="GHEA Grapalat" w:hAnsi="GHEA Grapalat"/>
          <w:sz w:val="24"/>
          <w:szCs w:val="24"/>
          <w:lang w:val="hy-AM"/>
        </w:rPr>
        <w:br w:type="page"/>
      </w:r>
    </w:p>
    <w:p w14:paraId="58C2B897" w14:textId="6E41EA0A" w:rsidR="006410F7" w:rsidRPr="00A726AA" w:rsidRDefault="006410F7" w:rsidP="002D3C77">
      <w:pPr>
        <w:pStyle w:val="Heading2"/>
        <w:numPr>
          <w:ilvl w:val="0"/>
          <w:numId w:val="9"/>
        </w:numPr>
        <w:spacing w:after="360" w:line="264" w:lineRule="auto"/>
        <w:ind w:left="426"/>
        <w:rPr>
          <w:rFonts w:ascii="GHEA Grapalat" w:hAnsi="GHEA Grapalat"/>
          <w:b/>
          <w:sz w:val="28"/>
          <w:lang w:val="hy-AM"/>
        </w:rPr>
      </w:pPr>
      <w:bookmarkStart w:id="18" w:name="_Toc33086522"/>
      <w:bookmarkStart w:id="19" w:name="_Toc170035650"/>
      <w:bookmarkStart w:id="20" w:name="_Toc199858479"/>
      <w:r w:rsidRPr="00A726AA">
        <w:rPr>
          <w:rFonts w:ascii="GHEA Grapalat" w:hAnsi="GHEA Grapalat"/>
          <w:b/>
          <w:sz w:val="28"/>
          <w:lang w:val="hy-AM"/>
        </w:rPr>
        <w:lastRenderedPageBreak/>
        <w:t>ՀՀ կառավարության պարտքի սպասարկումը</w:t>
      </w:r>
      <w:bookmarkEnd w:id="14"/>
      <w:bookmarkEnd w:id="18"/>
      <w:bookmarkEnd w:id="19"/>
      <w:bookmarkEnd w:id="20"/>
    </w:p>
    <w:p w14:paraId="6E0BD9B8" w14:textId="2E3C14A4" w:rsidR="001A5F86" w:rsidRPr="00A726AA" w:rsidRDefault="00A6071F" w:rsidP="001A5F86">
      <w:pPr>
        <w:spacing w:after="240" w:line="312" w:lineRule="auto"/>
        <w:ind w:firstLine="709"/>
        <w:jc w:val="both"/>
        <w:rPr>
          <w:rFonts w:ascii="GHEA Grapalat" w:hAnsi="GHEA Grapalat"/>
          <w:sz w:val="24"/>
          <w:szCs w:val="24"/>
          <w:lang w:val="hy-AM"/>
        </w:rPr>
      </w:pPr>
      <w:r w:rsidRPr="00A726AA">
        <w:rPr>
          <w:rFonts w:ascii="GHEA Grapalat" w:hAnsi="GHEA Grapalat"/>
          <w:sz w:val="24"/>
          <w:szCs w:val="24"/>
          <w:lang w:val="hy-AM"/>
        </w:rPr>
        <w:t>2024</w:t>
      </w:r>
      <w:r w:rsidR="00EF7197" w:rsidRPr="00A726AA">
        <w:rPr>
          <w:rFonts w:ascii="GHEA Grapalat" w:hAnsi="GHEA Grapalat"/>
          <w:sz w:val="24"/>
          <w:szCs w:val="24"/>
          <w:lang w:val="hy-AM"/>
        </w:rPr>
        <w:t xml:space="preserve"> </w:t>
      </w:r>
      <w:r w:rsidR="001A5F86" w:rsidRPr="00A726AA">
        <w:rPr>
          <w:rFonts w:ascii="GHEA Grapalat" w:hAnsi="GHEA Grapalat"/>
          <w:sz w:val="24"/>
          <w:szCs w:val="24"/>
          <w:lang w:val="hy-AM"/>
        </w:rPr>
        <w:t>թվականին, ինչպես նախորդ տարիներին, ՀՀ կառավարությունը ժամանակին և ամբողջ ծավալով կատարել է տոկոսավճարների և մայր գումարների մարման վճարումների գծով ստանձնած իր պարտավորությունները:</w:t>
      </w:r>
    </w:p>
    <w:p w14:paraId="57AC553D" w14:textId="77777777" w:rsidR="001A5F86" w:rsidRPr="00A726AA" w:rsidRDefault="001A5F86" w:rsidP="001D0C89">
      <w:pPr>
        <w:pStyle w:val="Heading5"/>
        <w:numPr>
          <w:ilvl w:val="0"/>
          <w:numId w:val="3"/>
        </w:numPr>
        <w:spacing w:after="240"/>
        <w:ind w:left="1559" w:hanging="1559"/>
        <w:jc w:val="both"/>
        <w:rPr>
          <w:rFonts w:ascii="GHEA Grapalat" w:hAnsi="GHEA Grapalat" w:cs="Sylfaen"/>
          <w:lang w:val="hy-AM"/>
        </w:rPr>
      </w:pPr>
      <w:r w:rsidRPr="00A726AA">
        <w:rPr>
          <w:rFonts w:ascii="GHEA Grapalat" w:hAnsi="GHEA Grapalat" w:cs="Sylfaen"/>
          <w:lang w:val="hy-AM"/>
        </w:rPr>
        <w:t>ՀՀ կառավարության պարտքի գծով տոկոսավճարները (մլրդ դրամ)</w:t>
      </w:r>
    </w:p>
    <w:tbl>
      <w:tblPr>
        <w:tblW w:w="9902" w:type="dxa"/>
        <w:jc w:val="center"/>
        <w:tblLook w:val="04A0" w:firstRow="1" w:lastRow="0" w:firstColumn="1" w:lastColumn="0" w:noHBand="0" w:noVBand="1"/>
      </w:tblPr>
      <w:tblGrid>
        <w:gridCol w:w="3555"/>
        <w:gridCol w:w="1397"/>
        <w:gridCol w:w="1290"/>
        <w:gridCol w:w="1555"/>
        <w:gridCol w:w="2105"/>
      </w:tblGrid>
      <w:tr w:rsidR="00A83757" w:rsidRPr="00A726AA" w14:paraId="55DE7688" w14:textId="77777777" w:rsidTr="00AA1B7E">
        <w:trPr>
          <w:trHeight w:val="346"/>
          <w:jc w:val="center"/>
        </w:trPr>
        <w:tc>
          <w:tcPr>
            <w:tcW w:w="3555" w:type="dxa"/>
            <w:tcBorders>
              <w:top w:val="nil"/>
              <w:left w:val="nil"/>
              <w:bottom w:val="nil"/>
              <w:right w:val="nil"/>
            </w:tcBorders>
            <w:shd w:val="clear" w:color="000000" w:fill="003366"/>
            <w:vAlign w:val="center"/>
            <w:hideMark/>
          </w:tcPr>
          <w:p w14:paraId="236B710F" w14:textId="77777777" w:rsidR="00A83757" w:rsidRPr="00A726AA" w:rsidRDefault="00A83757" w:rsidP="00AA1B7E">
            <w:pPr>
              <w:spacing w:after="0" w:line="240" w:lineRule="auto"/>
              <w:rPr>
                <w:rFonts w:ascii="GHEA Grapalat" w:hAnsi="GHEA Grapalat" w:cs="Calibri"/>
                <w:b/>
                <w:bCs/>
                <w:sz w:val="24"/>
                <w:szCs w:val="24"/>
                <w:lang w:val="hy-AM" w:eastAsia="hy-AM"/>
              </w:rPr>
            </w:pPr>
            <w:r w:rsidRPr="00A726AA">
              <w:rPr>
                <w:rFonts w:cs="Calibri"/>
                <w:b/>
                <w:bCs/>
                <w:sz w:val="24"/>
                <w:szCs w:val="24"/>
                <w:lang w:val="hy-AM" w:eastAsia="hy-AM"/>
              </w:rPr>
              <w:t> </w:t>
            </w:r>
          </w:p>
        </w:tc>
        <w:tc>
          <w:tcPr>
            <w:tcW w:w="1397" w:type="dxa"/>
            <w:tcBorders>
              <w:top w:val="nil"/>
              <w:left w:val="nil"/>
              <w:bottom w:val="nil"/>
              <w:right w:val="nil"/>
            </w:tcBorders>
            <w:shd w:val="clear" w:color="000000" w:fill="003366"/>
            <w:vAlign w:val="center"/>
            <w:hideMark/>
          </w:tcPr>
          <w:p w14:paraId="6BDD1175" w14:textId="77777777" w:rsidR="00A83757" w:rsidRPr="00A726AA" w:rsidRDefault="00A83757" w:rsidP="00AA1B7E">
            <w:pPr>
              <w:spacing w:after="0" w:line="240" w:lineRule="auto"/>
              <w:jc w:val="center"/>
              <w:rPr>
                <w:rFonts w:ascii="GHEA Grapalat" w:hAnsi="GHEA Grapalat" w:cs="Calibri"/>
                <w:b/>
                <w:bCs/>
                <w:lang w:eastAsia="hy-AM"/>
              </w:rPr>
            </w:pPr>
            <w:r w:rsidRPr="00A726AA">
              <w:rPr>
                <w:rFonts w:ascii="GHEA Grapalat" w:hAnsi="GHEA Grapalat" w:cs="Calibri"/>
                <w:b/>
                <w:bCs/>
                <w:lang w:val="ru-RU" w:eastAsia="hy-AM"/>
              </w:rPr>
              <w:t>202</w:t>
            </w:r>
            <w:r w:rsidRPr="00A726AA">
              <w:rPr>
                <w:rFonts w:ascii="GHEA Grapalat" w:hAnsi="GHEA Grapalat" w:cs="Calibri"/>
                <w:b/>
                <w:bCs/>
                <w:lang w:eastAsia="hy-AM"/>
              </w:rPr>
              <w:t>3</w:t>
            </w:r>
          </w:p>
        </w:tc>
        <w:tc>
          <w:tcPr>
            <w:tcW w:w="1290" w:type="dxa"/>
            <w:tcBorders>
              <w:top w:val="nil"/>
              <w:left w:val="nil"/>
              <w:bottom w:val="nil"/>
              <w:right w:val="nil"/>
            </w:tcBorders>
            <w:shd w:val="clear" w:color="000000" w:fill="003366"/>
            <w:vAlign w:val="center"/>
            <w:hideMark/>
          </w:tcPr>
          <w:p w14:paraId="1AF39A83" w14:textId="77777777" w:rsidR="00A83757" w:rsidRPr="00A726AA" w:rsidRDefault="00A83757" w:rsidP="00AA1B7E">
            <w:pPr>
              <w:spacing w:after="0" w:line="240" w:lineRule="auto"/>
              <w:jc w:val="center"/>
              <w:rPr>
                <w:rFonts w:ascii="GHEA Grapalat" w:hAnsi="GHEA Grapalat" w:cs="Calibri"/>
                <w:b/>
                <w:bCs/>
                <w:lang w:eastAsia="hy-AM"/>
              </w:rPr>
            </w:pPr>
            <w:r w:rsidRPr="00A726AA">
              <w:rPr>
                <w:rFonts w:ascii="GHEA Grapalat" w:hAnsi="GHEA Grapalat" w:cs="Calibri"/>
                <w:b/>
                <w:bCs/>
                <w:lang w:val="ru-RU" w:eastAsia="hy-AM"/>
              </w:rPr>
              <w:t>202</w:t>
            </w:r>
            <w:r w:rsidRPr="00A726AA">
              <w:rPr>
                <w:rFonts w:ascii="GHEA Grapalat" w:hAnsi="GHEA Grapalat" w:cs="Calibri"/>
                <w:b/>
                <w:bCs/>
                <w:lang w:eastAsia="hy-AM"/>
              </w:rPr>
              <w:t>4</w:t>
            </w:r>
          </w:p>
        </w:tc>
        <w:tc>
          <w:tcPr>
            <w:tcW w:w="1555" w:type="dxa"/>
            <w:tcBorders>
              <w:top w:val="nil"/>
              <w:left w:val="nil"/>
              <w:bottom w:val="nil"/>
              <w:right w:val="nil"/>
            </w:tcBorders>
            <w:shd w:val="clear" w:color="000000" w:fill="003366"/>
            <w:vAlign w:val="center"/>
            <w:hideMark/>
          </w:tcPr>
          <w:p w14:paraId="0E7B4160" w14:textId="77777777" w:rsidR="00A83757" w:rsidRPr="00A726AA" w:rsidRDefault="00A83757" w:rsidP="00AA1B7E">
            <w:pPr>
              <w:spacing w:after="0" w:line="240" w:lineRule="auto"/>
              <w:jc w:val="center"/>
              <w:rPr>
                <w:rFonts w:ascii="GHEA Grapalat" w:hAnsi="GHEA Grapalat" w:cs="Calibri"/>
                <w:b/>
                <w:bCs/>
                <w:lang w:eastAsia="hy-AM"/>
              </w:rPr>
            </w:pPr>
            <w:r w:rsidRPr="00A726AA">
              <w:rPr>
                <w:rFonts w:ascii="GHEA Grapalat" w:hAnsi="GHEA Grapalat" w:cs="Calibri"/>
                <w:b/>
                <w:bCs/>
                <w:lang w:val="ru-RU" w:eastAsia="hy-AM"/>
              </w:rPr>
              <w:t>202</w:t>
            </w:r>
            <w:r w:rsidRPr="00A726AA">
              <w:rPr>
                <w:rFonts w:ascii="GHEA Grapalat" w:hAnsi="GHEA Grapalat" w:cs="Calibri"/>
                <w:b/>
                <w:bCs/>
                <w:lang w:eastAsia="hy-AM"/>
              </w:rPr>
              <w:t>4</w:t>
            </w:r>
          </w:p>
        </w:tc>
        <w:tc>
          <w:tcPr>
            <w:tcW w:w="2105" w:type="dxa"/>
            <w:tcBorders>
              <w:top w:val="nil"/>
              <w:left w:val="nil"/>
              <w:bottom w:val="nil"/>
              <w:right w:val="nil"/>
            </w:tcBorders>
            <w:shd w:val="clear" w:color="000000" w:fill="003366"/>
            <w:vAlign w:val="center"/>
            <w:hideMark/>
          </w:tcPr>
          <w:p w14:paraId="2987B2AE" w14:textId="77777777" w:rsidR="00A83757" w:rsidRPr="00A726AA" w:rsidRDefault="00A83757" w:rsidP="00AA1B7E">
            <w:pPr>
              <w:spacing w:after="0" w:line="240" w:lineRule="auto"/>
              <w:jc w:val="center"/>
              <w:rPr>
                <w:rFonts w:ascii="GHEA Grapalat" w:hAnsi="GHEA Grapalat" w:cs="Calibri"/>
                <w:b/>
                <w:bCs/>
                <w:lang w:eastAsia="hy-AM"/>
              </w:rPr>
            </w:pPr>
            <w:r w:rsidRPr="00A726AA">
              <w:rPr>
                <w:rFonts w:ascii="GHEA Grapalat" w:hAnsi="GHEA Grapalat" w:cs="Calibri"/>
                <w:b/>
                <w:bCs/>
                <w:lang w:val="ru-RU" w:eastAsia="hy-AM"/>
              </w:rPr>
              <w:t>202</w:t>
            </w:r>
            <w:r w:rsidRPr="00A726AA">
              <w:rPr>
                <w:rFonts w:ascii="GHEA Grapalat" w:hAnsi="GHEA Grapalat" w:cs="Calibri"/>
                <w:b/>
                <w:bCs/>
                <w:lang w:eastAsia="hy-AM"/>
              </w:rPr>
              <w:t>4</w:t>
            </w:r>
          </w:p>
        </w:tc>
      </w:tr>
      <w:tr w:rsidR="00A83757" w:rsidRPr="00A726AA" w14:paraId="15E0755B" w14:textId="77777777" w:rsidTr="00AA1B7E">
        <w:trPr>
          <w:trHeight w:val="346"/>
          <w:jc w:val="center"/>
        </w:trPr>
        <w:tc>
          <w:tcPr>
            <w:tcW w:w="3555" w:type="dxa"/>
            <w:tcBorders>
              <w:top w:val="nil"/>
              <w:left w:val="nil"/>
              <w:bottom w:val="nil"/>
              <w:right w:val="nil"/>
            </w:tcBorders>
            <w:shd w:val="clear" w:color="000000" w:fill="003366"/>
            <w:vAlign w:val="center"/>
            <w:hideMark/>
          </w:tcPr>
          <w:p w14:paraId="52761785" w14:textId="77777777" w:rsidR="00A83757" w:rsidRPr="00A726AA" w:rsidRDefault="00A83757" w:rsidP="00AA1B7E">
            <w:pPr>
              <w:spacing w:after="0" w:line="240" w:lineRule="auto"/>
              <w:jc w:val="center"/>
              <w:rPr>
                <w:rFonts w:ascii="GHEA Grapalat" w:hAnsi="GHEA Grapalat" w:cs="Calibri"/>
                <w:b/>
                <w:bCs/>
                <w:sz w:val="24"/>
                <w:szCs w:val="24"/>
                <w:lang w:val="hy-AM" w:eastAsia="hy-AM"/>
              </w:rPr>
            </w:pPr>
            <w:r w:rsidRPr="00A726AA">
              <w:rPr>
                <w:rFonts w:cs="Calibri"/>
                <w:b/>
                <w:bCs/>
                <w:sz w:val="24"/>
                <w:szCs w:val="24"/>
                <w:lang w:val="hy-AM" w:eastAsia="hy-AM"/>
              </w:rPr>
              <w:t> </w:t>
            </w:r>
          </w:p>
        </w:tc>
        <w:tc>
          <w:tcPr>
            <w:tcW w:w="1397" w:type="dxa"/>
            <w:tcBorders>
              <w:top w:val="nil"/>
              <w:left w:val="nil"/>
              <w:bottom w:val="nil"/>
              <w:right w:val="nil"/>
            </w:tcBorders>
            <w:shd w:val="clear" w:color="000000" w:fill="003366"/>
            <w:vAlign w:val="center"/>
            <w:hideMark/>
          </w:tcPr>
          <w:p w14:paraId="17713A89" w14:textId="77777777" w:rsidR="00A83757" w:rsidRPr="00A726AA" w:rsidRDefault="00A83757" w:rsidP="00AA1B7E">
            <w:pPr>
              <w:spacing w:after="0" w:line="240" w:lineRule="auto"/>
              <w:jc w:val="center"/>
              <w:rPr>
                <w:rFonts w:ascii="GHEA Grapalat" w:hAnsi="GHEA Grapalat" w:cs="Calibri"/>
                <w:b/>
                <w:bCs/>
                <w:lang w:val="hy-AM" w:eastAsia="hy-AM"/>
              </w:rPr>
            </w:pPr>
            <w:r w:rsidRPr="00A726AA">
              <w:rPr>
                <w:rFonts w:ascii="GHEA Grapalat" w:hAnsi="GHEA Grapalat" w:cs="Calibri"/>
                <w:b/>
                <w:bCs/>
                <w:lang w:val="hy-AM" w:eastAsia="hy-AM"/>
              </w:rPr>
              <w:t>փաստացի</w:t>
            </w:r>
          </w:p>
        </w:tc>
        <w:tc>
          <w:tcPr>
            <w:tcW w:w="1290" w:type="dxa"/>
            <w:tcBorders>
              <w:top w:val="nil"/>
              <w:left w:val="nil"/>
              <w:bottom w:val="nil"/>
              <w:right w:val="nil"/>
            </w:tcBorders>
            <w:shd w:val="clear" w:color="000000" w:fill="003366"/>
            <w:vAlign w:val="center"/>
            <w:hideMark/>
          </w:tcPr>
          <w:p w14:paraId="6DDF5EDA" w14:textId="77777777" w:rsidR="00A83757" w:rsidRPr="00A726AA" w:rsidRDefault="00A83757" w:rsidP="00AA1B7E">
            <w:pPr>
              <w:spacing w:after="0" w:line="240" w:lineRule="auto"/>
              <w:jc w:val="center"/>
              <w:rPr>
                <w:rFonts w:ascii="GHEA Grapalat" w:hAnsi="GHEA Grapalat" w:cs="Calibri"/>
                <w:b/>
                <w:bCs/>
                <w:lang w:val="hy-AM" w:eastAsia="hy-AM"/>
              </w:rPr>
            </w:pPr>
            <w:r w:rsidRPr="00A726AA">
              <w:rPr>
                <w:rFonts w:ascii="GHEA Grapalat" w:hAnsi="GHEA Grapalat" w:cs="Calibri"/>
                <w:b/>
                <w:bCs/>
                <w:lang w:val="hy-AM" w:eastAsia="hy-AM"/>
              </w:rPr>
              <w:t>ծրագիր</w:t>
            </w:r>
          </w:p>
        </w:tc>
        <w:tc>
          <w:tcPr>
            <w:tcW w:w="1555" w:type="dxa"/>
            <w:tcBorders>
              <w:top w:val="nil"/>
              <w:left w:val="nil"/>
              <w:bottom w:val="nil"/>
              <w:right w:val="nil"/>
            </w:tcBorders>
            <w:shd w:val="clear" w:color="000000" w:fill="003366"/>
            <w:vAlign w:val="center"/>
            <w:hideMark/>
          </w:tcPr>
          <w:p w14:paraId="2D46BD2B" w14:textId="77777777" w:rsidR="00A83757" w:rsidRPr="00A726AA" w:rsidRDefault="00A83757" w:rsidP="00AA1B7E">
            <w:pPr>
              <w:spacing w:after="0" w:line="240" w:lineRule="auto"/>
              <w:jc w:val="center"/>
              <w:rPr>
                <w:rFonts w:ascii="GHEA Grapalat" w:hAnsi="GHEA Grapalat" w:cs="Calibri"/>
                <w:b/>
                <w:bCs/>
                <w:lang w:val="hy-AM" w:eastAsia="hy-AM"/>
              </w:rPr>
            </w:pPr>
            <w:r w:rsidRPr="00A726AA">
              <w:rPr>
                <w:rFonts w:ascii="GHEA Grapalat" w:hAnsi="GHEA Grapalat" w:cs="Calibri"/>
                <w:b/>
                <w:bCs/>
                <w:lang w:val="hy-AM" w:eastAsia="hy-AM"/>
              </w:rPr>
              <w:t>ճշտված ծրագիր</w:t>
            </w:r>
          </w:p>
        </w:tc>
        <w:tc>
          <w:tcPr>
            <w:tcW w:w="2105" w:type="dxa"/>
            <w:tcBorders>
              <w:top w:val="nil"/>
              <w:left w:val="nil"/>
              <w:bottom w:val="nil"/>
              <w:right w:val="nil"/>
            </w:tcBorders>
            <w:shd w:val="clear" w:color="000000" w:fill="003366"/>
            <w:vAlign w:val="center"/>
            <w:hideMark/>
          </w:tcPr>
          <w:p w14:paraId="0DD3EAB9" w14:textId="77777777" w:rsidR="00A83757" w:rsidRPr="00A726AA" w:rsidRDefault="00A83757" w:rsidP="00AA1B7E">
            <w:pPr>
              <w:spacing w:after="0" w:line="240" w:lineRule="auto"/>
              <w:jc w:val="center"/>
              <w:rPr>
                <w:rFonts w:ascii="GHEA Grapalat" w:hAnsi="GHEA Grapalat" w:cs="Calibri"/>
                <w:b/>
                <w:bCs/>
                <w:lang w:val="hy-AM" w:eastAsia="hy-AM"/>
              </w:rPr>
            </w:pPr>
            <w:r w:rsidRPr="00A726AA">
              <w:rPr>
                <w:rFonts w:ascii="GHEA Grapalat" w:hAnsi="GHEA Grapalat" w:cs="Calibri"/>
                <w:b/>
                <w:bCs/>
                <w:lang w:val="hy-AM" w:eastAsia="hy-AM"/>
              </w:rPr>
              <w:t>փաստացի</w:t>
            </w:r>
          </w:p>
        </w:tc>
      </w:tr>
      <w:tr w:rsidR="00A83757" w:rsidRPr="00A726AA" w14:paraId="67CDD514" w14:textId="77777777" w:rsidTr="00AA1B7E">
        <w:trPr>
          <w:trHeight w:val="346"/>
          <w:jc w:val="center"/>
        </w:trPr>
        <w:tc>
          <w:tcPr>
            <w:tcW w:w="3555" w:type="dxa"/>
            <w:tcBorders>
              <w:top w:val="nil"/>
              <w:left w:val="nil"/>
              <w:bottom w:val="single" w:sz="8" w:space="0" w:color="auto"/>
              <w:right w:val="nil"/>
            </w:tcBorders>
            <w:shd w:val="clear" w:color="auto" w:fill="auto"/>
            <w:vAlign w:val="center"/>
            <w:hideMark/>
          </w:tcPr>
          <w:p w14:paraId="5F02D5BC" w14:textId="77777777" w:rsidR="00A83757" w:rsidRPr="00A726AA" w:rsidRDefault="00A83757" w:rsidP="00AA1B7E">
            <w:pPr>
              <w:spacing w:after="0" w:line="240" w:lineRule="auto"/>
              <w:rPr>
                <w:rFonts w:ascii="GHEA Grapalat" w:hAnsi="GHEA Grapalat" w:cs="Calibri"/>
                <w:b/>
                <w:bCs/>
                <w:lang w:val="hy-AM" w:eastAsia="hy-AM"/>
              </w:rPr>
            </w:pPr>
            <w:r w:rsidRPr="00A726AA">
              <w:rPr>
                <w:rFonts w:ascii="GHEA Grapalat" w:hAnsi="GHEA Grapalat" w:cs="Calibri"/>
                <w:b/>
                <w:bCs/>
                <w:lang w:val="hy-AM" w:eastAsia="hy-AM"/>
              </w:rPr>
              <w:t xml:space="preserve"> Տոկոսավճարներ </w:t>
            </w:r>
          </w:p>
        </w:tc>
        <w:tc>
          <w:tcPr>
            <w:tcW w:w="1397" w:type="dxa"/>
            <w:tcBorders>
              <w:top w:val="nil"/>
              <w:left w:val="nil"/>
              <w:bottom w:val="single" w:sz="8" w:space="0" w:color="auto"/>
              <w:right w:val="nil"/>
            </w:tcBorders>
            <w:shd w:val="clear" w:color="auto" w:fill="auto"/>
            <w:vAlign w:val="center"/>
            <w:hideMark/>
          </w:tcPr>
          <w:p w14:paraId="0ACE778C" w14:textId="77777777" w:rsidR="00A83757" w:rsidRPr="00A726AA" w:rsidRDefault="00A83757" w:rsidP="00AA1B7E">
            <w:pPr>
              <w:spacing w:after="0" w:line="240" w:lineRule="auto"/>
              <w:jc w:val="center"/>
              <w:rPr>
                <w:rFonts w:ascii="GHEA Grapalat" w:hAnsi="GHEA Grapalat" w:cs="Calibri"/>
                <w:b/>
                <w:lang w:val="hy-AM" w:eastAsia="hy-AM"/>
              </w:rPr>
            </w:pPr>
            <w:r w:rsidRPr="00A726AA">
              <w:rPr>
                <w:rFonts w:ascii="GHEA Grapalat" w:hAnsi="GHEA Grapalat" w:cs="Calibri"/>
                <w:b/>
                <w:bCs/>
              </w:rPr>
              <w:t>253.4</w:t>
            </w:r>
          </w:p>
        </w:tc>
        <w:tc>
          <w:tcPr>
            <w:tcW w:w="1290" w:type="dxa"/>
            <w:tcBorders>
              <w:top w:val="nil"/>
              <w:left w:val="nil"/>
              <w:bottom w:val="single" w:sz="8" w:space="0" w:color="auto"/>
              <w:right w:val="nil"/>
            </w:tcBorders>
            <w:shd w:val="clear" w:color="auto" w:fill="auto"/>
            <w:vAlign w:val="center"/>
            <w:hideMark/>
          </w:tcPr>
          <w:p w14:paraId="2DCCFF11" w14:textId="77777777" w:rsidR="00A83757" w:rsidRPr="00A726AA" w:rsidRDefault="00A83757" w:rsidP="00AA1B7E">
            <w:pPr>
              <w:spacing w:after="0" w:line="240" w:lineRule="auto"/>
              <w:jc w:val="center"/>
              <w:rPr>
                <w:rFonts w:ascii="GHEA Grapalat" w:hAnsi="GHEA Grapalat" w:cs="Calibri"/>
                <w:b/>
                <w:lang w:val="hy-AM" w:eastAsia="hy-AM"/>
              </w:rPr>
            </w:pPr>
            <w:r w:rsidRPr="00A726AA">
              <w:rPr>
                <w:rFonts w:ascii="GHEA Grapalat" w:hAnsi="GHEA Grapalat" w:cs="Calibri"/>
                <w:b/>
                <w:bCs/>
              </w:rPr>
              <w:t>323.1</w:t>
            </w:r>
          </w:p>
        </w:tc>
        <w:tc>
          <w:tcPr>
            <w:tcW w:w="1555" w:type="dxa"/>
            <w:tcBorders>
              <w:top w:val="nil"/>
              <w:left w:val="nil"/>
              <w:bottom w:val="single" w:sz="8" w:space="0" w:color="auto"/>
              <w:right w:val="nil"/>
            </w:tcBorders>
            <w:shd w:val="clear" w:color="auto" w:fill="auto"/>
            <w:vAlign w:val="center"/>
            <w:hideMark/>
          </w:tcPr>
          <w:p w14:paraId="2C61F469" w14:textId="77777777" w:rsidR="00A83757" w:rsidRPr="00A726AA" w:rsidRDefault="00A83757" w:rsidP="00AA1B7E">
            <w:pPr>
              <w:spacing w:after="0" w:line="240" w:lineRule="auto"/>
              <w:jc w:val="center"/>
              <w:rPr>
                <w:rFonts w:ascii="GHEA Grapalat" w:hAnsi="GHEA Grapalat" w:cs="Calibri"/>
                <w:b/>
                <w:lang w:val="hy-AM" w:eastAsia="hy-AM"/>
              </w:rPr>
            </w:pPr>
            <w:r w:rsidRPr="00A726AA">
              <w:rPr>
                <w:rFonts w:ascii="GHEA Grapalat" w:hAnsi="GHEA Grapalat" w:cs="Calibri"/>
                <w:b/>
                <w:bCs/>
              </w:rPr>
              <w:t>345.0</w:t>
            </w:r>
          </w:p>
        </w:tc>
        <w:tc>
          <w:tcPr>
            <w:tcW w:w="2105" w:type="dxa"/>
            <w:tcBorders>
              <w:top w:val="nil"/>
              <w:left w:val="nil"/>
              <w:bottom w:val="single" w:sz="8" w:space="0" w:color="auto"/>
              <w:right w:val="nil"/>
            </w:tcBorders>
            <w:shd w:val="clear" w:color="auto" w:fill="auto"/>
            <w:vAlign w:val="center"/>
            <w:hideMark/>
          </w:tcPr>
          <w:p w14:paraId="44EA33B1" w14:textId="094CE8B6" w:rsidR="00A83757" w:rsidRPr="00A726AA" w:rsidRDefault="004C7556" w:rsidP="004C7556">
            <w:pPr>
              <w:spacing w:after="0" w:line="240" w:lineRule="auto"/>
              <w:jc w:val="center"/>
              <w:rPr>
                <w:rFonts w:ascii="GHEA Grapalat" w:hAnsi="GHEA Grapalat" w:cs="Calibri"/>
                <w:b/>
                <w:lang w:val="hy-AM" w:eastAsia="hy-AM"/>
              </w:rPr>
            </w:pPr>
            <w:r w:rsidRPr="00A726AA">
              <w:rPr>
                <w:rFonts w:ascii="GHEA Grapalat" w:hAnsi="GHEA Grapalat" w:cs="Calibri"/>
                <w:b/>
                <w:bCs/>
                <w:lang w:val="hy-AM"/>
              </w:rPr>
              <w:t>313</w:t>
            </w:r>
            <w:r w:rsidR="00A83757" w:rsidRPr="00A726AA">
              <w:rPr>
                <w:rFonts w:ascii="GHEA Grapalat" w:hAnsi="GHEA Grapalat" w:cs="Calibri"/>
                <w:b/>
                <w:bCs/>
              </w:rPr>
              <w:t>.</w:t>
            </w:r>
            <w:r w:rsidRPr="00A726AA">
              <w:rPr>
                <w:rFonts w:ascii="GHEA Grapalat" w:hAnsi="GHEA Grapalat" w:cs="Calibri"/>
                <w:b/>
                <w:bCs/>
                <w:lang w:val="hy-AM"/>
              </w:rPr>
              <w:t>6</w:t>
            </w:r>
          </w:p>
        </w:tc>
      </w:tr>
      <w:tr w:rsidR="00A83757" w:rsidRPr="00A726AA" w14:paraId="01E6F58B" w14:textId="77777777" w:rsidTr="00AA1B7E">
        <w:trPr>
          <w:trHeight w:val="346"/>
          <w:jc w:val="center"/>
        </w:trPr>
        <w:tc>
          <w:tcPr>
            <w:tcW w:w="3555" w:type="dxa"/>
            <w:tcBorders>
              <w:top w:val="nil"/>
              <w:left w:val="nil"/>
              <w:bottom w:val="single" w:sz="8" w:space="0" w:color="auto"/>
              <w:right w:val="nil"/>
            </w:tcBorders>
            <w:shd w:val="clear" w:color="000000" w:fill="DBE5F1"/>
            <w:vAlign w:val="center"/>
            <w:hideMark/>
          </w:tcPr>
          <w:p w14:paraId="5E7460EA" w14:textId="77777777" w:rsidR="00A83757" w:rsidRPr="00A726AA" w:rsidRDefault="00A83757" w:rsidP="00AA1B7E">
            <w:pPr>
              <w:spacing w:after="0" w:line="240" w:lineRule="auto"/>
              <w:ind w:firstLineChars="400" w:firstLine="800"/>
              <w:rPr>
                <w:rFonts w:ascii="GHEA Grapalat" w:hAnsi="GHEA Grapalat" w:cs="Calibri"/>
                <w:sz w:val="20"/>
                <w:szCs w:val="20"/>
                <w:lang w:val="hy-AM" w:eastAsia="hy-AM"/>
              </w:rPr>
            </w:pPr>
            <w:r w:rsidRPr="00A726AA">
              <w:rPr>
                <w:rFonts w:ascii="GHEA Grapalat" w:hAnsi="GHEA Grapalat" w:cs="Calibri"/>
                <w:sz w:val="20"/>
                <w:szCs w:val="20"/>
                <w:lang w:val="hy-AM" w:eastAsia="hy-AM"/>
              </w:rPr>
              <w:t>ըստ գործիքակազմի</w:t>
            </w:r>
          </w:p>
        </w:tc>
        <w:tc>
          <w:tcPr>
            <w:tcW w:w="1397" w:type="dxa"/>
            <w:tcBorders>
              <w:top w:val="nil"/>
              <w:left w:val="nil"/>
              <w:bottom w:val="single" w:sz="8" w:space="0" w:color="auto"/>
              <w:right w:val="nil"/>
            </w:tcBorders>
            <w:shd w:val="clear" w:color="000000" w:fill="DBE5F1"/>
            <w:vAlign w:val="center"/>
            <w:hideMark/>
          </w:tcPr>
          <w:p w14:paraId="31B6EC7E" w14:textId="77777777" w:rsidR="00A83757" w:rsidRPr="00A726AA" w:rsidRDefault="00A83757" w:rsidP="00AA1B7E">
            <w:pPr>
              <w:spacing w:after="0" w:line="240" w:lineRule="auto"/>
              <w:jc w:val="center"/>
              <w:rPr>
                <w:rFonts w:ascii="GHEA Grapalat" w:hAnsi="GHEA Grapalat" w:cs="Calibri"/>
                <w:lang w:val="hy-AM" w:eastAsia="hy-AM"/>
              </w:rPr>
            </w:pPr>
          </w:p>
        </w:tc>
        <w:tc>
          <w:tcPr>
            <w:tcW w:w="1290" w:type="dxa"/>
            <w:tcBorders>
              <w:top w:val="nil"/>
              <w:left w:val="nil"/>
              <w:bottom w:val="single" w:sz="8" w:space="0" w:color="auto"/>
              <w:right w:val="nil"/>
            </w:tcBorders>
            <w:shd w:val="clear" w:color="000000" w:fill="DBE5F1"/>
            <w:vAlign w:val="center"/>
            <w:hideMark/>
          </w:tcPr>
          <w:p w14:paraId="519B5E70" w14:textId="77777777" w:rsidR="00A83757" w:rsidRPr="00A726AA" w:rsidRDefault="00A83757" w:rsidP="00AA1B7E">
            <w:pPr>
              <w:spacing w:after="0" w:line="240" w:lineRule="auto"/>
              <w:jc w:val="center"/>
              <w:rPr>
                <w:rFonts w:ascii="GHEA Grapalat" w:hAnsi="GHEA Grapalat" w:cs="Calibri"/>
                <w:lang w:val="hy-AM" w:eastAsia="hy-AM"/>
              </w:rPr>
            </w:pPr>
          </w:p>
        </w:tc>
        <w:tc>
          <w:tcPr>
            <w:tcW w:w="1555" w:type="dxa"/>
            <w:tcBorders>
              <w:top w:val="nil"/>
              <w:left w:val="nil"/>
              <w:bottom w:val="single" w:sz="8" w:space="0" w:color="auto"/>
              <w:right w:val="nil"/>
            </w:tcBorders>
            <w:shd w:val="clear" w:color="000000" w:fill="DBE5F1"/>
            <w:vAlign w:val="center"/>
            <w:hideMark/>
          </w:tcPr>
          <w:p w14:paraId="5082BF29" w14:textId="77777777" w:rsidR="00A83757" w:rsidRPr="00A726AA" w:rsidRDefault="00A83757" w:rsidP="00AA1B7E">
            <w:pPr>
              <w:spacing w:after="0" w:line="240" w:lineRule="auto"/>
              <w:jc w:val="center"/>
              <w:rPr>
                <w:rFonts w:ascii="GHEA Grapalat" w:hAnsi="GHEA Grapalat" w:cs="Calibri"/>
                <w:lang w:val="hy-AM" w:eastAsia="hy-AM"/>
              </w:rPr>
            </w:pPr>
          </w:p>
        </w:tc>
        <w:tc>
          <w:tcPr>
            <w:tcW w:w="2105" w:type="dxa"/>
            <w:tcBorders>
              <w:top w:val="nil"/>
              <w:left w:val="nil"/>
              <w:bottom w:val="single" w:sz="8" w:space="0" w:color="auto"/>
              <w:right w:val="nil"/>
            </w:tcBorders>
            <w:shd w:val="clear" w:color="000000" w:fill="DBE5F1"/>
            <w:vAlign w:val="center"/>
            <w:hideMark/>
          </w:tcPr>
          <w:p w14:paraId="42EC64E1" w14:textId="77777777" w:rsidR="00A83757" w:rsidRPr="00A726AA" w:rsidRDefault="00A83757" w:rsidP="00AA1B7E">
            <w:pPr>
              <w:spacing w:after="0" w:line="240" w:lineRule="auto"/>
              <w:jc w:val="center"/>
              <w:rPr>
                <w:rFonts w:ascii="GHEA Grapalat" w:hAnsi="GHEA Grapalat" w:cs="Calibri"/>
                <w:lang w:val="hy-AM" w:eastAsia="hy-AM"/>
              </w:rPr>
            </w:pPr>
          </w:p>
        </w:tc>
      </w:tr>
      <w:tr w:rsidR="00A83757" w:rsidRPr="00A726AA" w14:paraId="0893C300" w14:textId="77777777" w:rsidTr="00AA1B7E">
        <w:trPr>
          <w:trHeight w:val="346"/>
          <w:jc w:val="center"/>
        </w:trPr>
        <w:tc>
          <w:tcPr>
            <w:tcW w:w="3555" w:type="dxa"/>
            <w:tcBorders>
              <w:top w:val="nil"/>
              <w:left w:val="nil"/>
              <w:bottom w:val="single" w:sz="8" w:space="0" w:color="auto"/>
              <w:right w:val="nil"/>
            </w:tcBorders>
            <w:shd w:val="clear" w:color="auto" w:fill="auto"/>
            <w:vAlign w:val="center"/>
            <w:hideMark/>
          </w:tcPr>
          <w:p w14:paraId="146674E5" w14:textId="77777777" w:rsidR="00A83757" w:rsidRPr="00A726AA" w:rsidRDefault="00A83757" w:rsidP="00AA1B7E">
            <w:pPr>
              <w:spacing w:after="0" w:line="240" w:lineRule="auto"/>
              <w:ind w:left="462"/>
              <w:rPr>
                <w:rFonts w:ascii="GHEA Grapalat" w:hAnsi="GHEA Grapalat" w:cs="Calibri"/>
                <w:lang w:val="hy-AM" w:eastAsia="hy-AM"/>
              </w:rPr>
            </w:pPr>
            <w:r w:rsidRPr="00A726AA">
              <w:rPr>
                <w:rFonts w:ascii="GHEA Grapalat" w:hAnsi="GHEA Grapalat" w:cs="Calibri"/>
                <w:lang w:val="hy-AM" w:eastAsia="hy-AM"/>
              </w:rPr>
              <w:t>արտաքին վարկեր և փոխառությունների գծով</w:t>
            </w:r>
          </w:p>
        </w:tc>
        <w:tc>
          <w:tcPr>
            <w:tcW w:w="1397" w:type="dxa"/>
            <w:tcBorders>
              <w:top w:val="nil"/>
              <w:left w:val="nil"/>
              <w:bottom w:val="single" w:sz="8" w:space="0" w:color="auto"/>
              <w:right w:val="nil"/>
            </w:tcBorders>
            <w:shd w:val="clear" w:color="auto" w:fill="auto"/>
            <w:vAlign w:val="center"/>
            <w:hideMark/>
          </w:tcPr>
          <w:p w14:paraId="399F2CCB"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62.3</w:t>
            </w:r>
          </w:p>
        </w:tc>
        <w:tc>
          <w:tcPr>
            <w:tcW w:w="1290" w:type="dxa"/>
            <w:tcBorders>
              <w:top w:val="nil"/>
              <w:left w:val="nil"/>
              <w:bottom w:val="single" w:sz="8" w:space="0" w:color="auto"/>
              <w:right w:val="nil"/>
            </w:tcBorders>
            <w:shd w:val="clear" w:color="auto" w:fill="auto"/>
            <w:vAlign w:val="center"/>
            <w:hideMark/>
          </w:tcPr>
          <w:p w14:paraId="2A8629AF"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84.0</w:t>
            </w:r>
          </w:p>
        </w:tc>
        <w:tc>
          <w:tcPr>
            <w:tcW w:w="1555" w:type="dxa"/>
            <w:tcBorders>
              <w:top w:val="nil"/>
              <w:left w:val="nil"/>
              <w:bottom w:val="single" w:sz="8" w:space="0" w:color="auto"/>
              <w:right w:val="nil"/>
            </w:tcBorders>
            <w:shd w:val="clear" w:color="auto" w:fill="auto"/>
            <w:vAlign w:val="center"/>
            <w:hideMark/>
          </w:tcPr>
          <w:p w14:paraId="77F9F26A"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84.0</w:t>
            </w:r>
          </w:p>
        </w:tc>
        <w:tc>
          <w:tcPr>
            <w:tcW w:w="2105" w:type="dxa"/>
            <w:tcBorders>
              <w:top w:val="nil"/>
              <w:left w:val="nil"/>
              <w:bottom w:val="single" w:sz="8" w:space="0" w:color="auto"/>
              <w:right w:val="nil"/>
            </w:tcBorders>
            <w:shd w:val="clear" w:color="auto" w:fill="auto"/>
            <w:vAlign w:val="center"/>
            <w:hideMark/>
          </w:tcPr>
          <w:p w14:paraId="4AD5D687"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66.3</w:t>
            </w:r>
          </w:p>
        </w:tc>
      </w:tr>
      <w:tr w:rsidR="00A83757" w:rsidRPr="00A726AA" w14:paraId="57D51F92" w14:textId="77777777" w:rsidTr="00AA1B7E">
        <w:trPr>
          <w:trHeight w:val="346"/>
          <w:jc w:val="center"/>
        </w:trPr>
        <w:tc>
          <w:tcPr>
            <w:tcW w:w="3555" w:type="dxa"/>
            <w:tcBorders>
              <w:top w:val="nil"/>
              <w:left w:val="nil"/>
              <w:bottom w:val="single" w:sz="8" w:space="0" w:color="auto"/>
              <w:right w:val="nil"/>
            </w:tcBorders>
            <w:shd w:val="clear" w:color="auto" w:fill="auto"/>
            <w:vAlign w:val="center"/>
            <w:hideMark/>
          </w:tcPr>
          <w:p w14:paraId="27AC9531" w14:textId="77777777" w:rsidR="00A83757" w:rsidRPr="00A726AA" w:rsidRDefault="00A83757" w:rsidP="00AA1B7E">
            <w:pPr>
              <w:spacing w:after="0" w:line="240" w:lineRule="auto"/>
              <w:ind w:left="462"/>
              <w:rPr>
                <w:rFonts w:ascii="GHEA Grapalat" w:hAnsi="GHEA Grapalat" w:cs="Calibri"/>
                <w:lang w:val="hy-AM" w:eastAsia="hy-AM"/>
              </w:rPr>
            </w:pPr>
            <w:r w:rsidRPr="00A726AA">
              <w:rPr>
                <w:rFonts w:ascii="GHEA Grapalat" w:hAnsi="GHEA Grapalat" w:cs="Calibri"/>
                <w:lang w:val="hy-AM" w:eastAsia="hy-AM"/>
              </w:rPr>
              <w:t>պետական գանձապետական պարտատոմսերի գծով</w:t>
            </w:r>
          </w:p>
        </w:tc>
        <w:tc>
          <w:tcPr>
            <w:tcW w:w="1397" w:type="dxa"/>
            <w:tcBorders>
              <w:top w:val="nil"/>
              <w:left w:val="nil"/>
              <w:bottom w:val="single" w:sz="8" w:space="0" w:color="auto"/>
              <w:right w:val="nil"/>
            </w:tcBorders>
            <w:shd w:val="clear" w:color="auto" w:fill="auto"/>
            <w:vAlign w:val="center"/>
            <w:hideMark/>
          </w:tcPr>
          <w:p w14:paraId="22E44980"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157.4</w:t>
            </w:r>
          </w:p>
        </w:tc>
        <w:tc>
          <w:tcPr>
            <w:tcW w:w="1290" w:type="dxa"/>
            <w:tcBorders>
              <w:top w:val="nil"/>
              <w:left w:val="nil"/>
              <w:bottom w:val="single" w:sz="8" w:space="0" w:color="auto"/>
              <w:right w:val="nil"/>
            </w:tcBorders>
            <w:shd w:val="clear" w:color="auto" w:fill="auto"/>
            <w:vAlign w:val="center"/>
            <w:hideMark/>
          </w:tcPr>
          <w:p w14:paraId="2AE47F08"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209.9</w:t>
            </w:r>
          </w:p>
        </w:tc>
        <w:tc>
          <w:tcPr>
            <w:tcW w:w="1555" w:type="dxa"/>
            <w:tcBorders>
              <w:top w:val="nil"/>
              <w:left w:val="nil"/>
              <w:bottom w:val="single" w:sz="8" w:space="0" w:color="auto"/>
              <w:right w:val="nil"/>
            </w:tcBorders>
            <w:shd w:val="clear" w:color="auto" w:fill="auto"/>
            <w:vAlign w:val="center"/>
            <w:hideMark/>
          </w:tcPr>
          <w:p w14:paraId="1AEA0CFB"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231.7</w:t>
            </w:r>
          </w:p>
        </w:tc>
        <w:tc>
          <w:tcPr>
            <w:tcW w:w="2105" w:type="dxa"/>
            <w:tcBorders>
              <w:top w:val="nil"/>
              <w:left w:val="nil"/>
              <w:bottom w:val="single" w:sz="8" w:space="0" w:color="auto"/>
              <w:right w:val="nil"/>
            </w:tcBorders>
            <w:shd w:val="clear" w:color="auto" w:fill="auto"/>
            <w:vAlign w:val="center"/>
            <w:hideMark/>
          </w:tcPr>
          <w:p w14:paraId="2000C011"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219.8</w:t>
            </w:r>
          </w:p>
        </w:tc>
      </w:tr>
      <w:tr w:rsidR="00A83757" w:rsidRPr="00A726AA" w14:paraId="05A5513B" w14:textId="77777777" w:rsidTr="00AA1B7E">
        <w:trPr>
          <w:trHeight w:val="991"/>
          <w:jc w:val="center"/>
        </w:trPr>
        <w:tc>
          <w:tcPr>
            <w:tcW w:w="3555" w:type="dxa"/>
            <w:tcBorders>
              <w:top w:val="nil"/>
              <w:left w:val="nil"/>
              <w:bottom w:val="nil"/>
              <w:right w:val="nil"/>
            </w:tcBorders>
            <w:shd w:val="clear" w:color="auto" w:fill="auto"/>
            <w:vAlign w:val="center"/>
            <w:hideMark/>
          </w:tcPr>
          <w:p w14:paraId="26290440" w14:textId="77777777" w:rsidR="00A83757" w:rsidRPr="00A726AA" w:rsidRDefault="00A83757" w:rsidP="00AA1B7E">
            <w:pPr>
              <w:spacing w:after="0" w:line="240" w:lineRule="auto"/>
              <w:ind w:left="462"/>
              <w:rPr>
                <w:rFonts w:ascii="GHEA Grapalat" w:hAnsi="GHEA Grapalat" w:cs="Calibri"/>
                <w:lang w:val="hy-AM" w:eastAsia="hy-AM"/>
              </w:rPr>
            </w:pPr>
            <w:r w:rsidRPr="00A726AA">
              <w:rPr>
                <w:rFonts w:ascii="GHEA Grapalat" w:hAnsi="GHEA Grapalat" w:cs="Calibri"/>
                <w:lang w:val="hy-AM" w:eastAsia="hy-AM"/>
              </w:rPr>
              <w:t>պետական արտարժութային պարտատոմսերի գծով</w:t>
            </w:r>
          </w:p>
        </w:tc>
        <w:tc>
          <w:tcPr>
            <w:tcW w:w="1397" w:type="dxa"/>
            <w:tcBorders>
              <w:top w:val="nil"/>
              <w:left w:val="nil"/>
              <w:bottom w:val="nil"/>
              <w:right w:val="nil"/>
            </w:tcBorders>
            <w:shd w:val="clear" w:color="auto" w:fill="auto"/>
            <w:vAlign w:val="center"/>
            <w:hideMark/>
          </w:tcPr>
          <w:p w14:paraId="0E94C76C"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33.8</w:t>
            </w:r>
          </w:p>
        </w:tc>
        <w:tc>
          <w:tcPr>
            <w:tcW w:w="1290" w:type="dxa"/>
            <w:tcBorders>
              <w:top w:val="nil"/>
              <w:left w:val="nil"/>
              <w:bottom w:val="nil"/>
              <w:right w:val="nil"/>
            </w:tcBorders>
            <w:shd w:val="clear" w:color="auto" w:fill="auto"/>
            <w:vAlign w:val="center"/>
            <w:hideMark/>
          </w:tcPr>
          <w:p w14:paraId="7CB3283D"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29.2</w:t>
            </w:r>
          </w:p>
        </w:tc>
        <w:tc>
          <w:tcPr>
            <w:tcW w:w="1555" w:type="dxa"/>
            <w:tcBorders>
              <w:top w:val="nil"/>
              <w:left w:val="nil"/>
              <w:bottom w:val="nil"/>
              <w:right w:val="nil"/>
            </w:tcBorders>
            <w:shd w:val="clear" w:color="auto" w:fill="auto"/>
            <w:vAlign w:val="center"/>
            <w:hideMark/>
          </w:tcPr>
          <w:p w14:paraId="001B9A3C" w14:textId="77777777" w:rsidR="00A83757" w:rsidRPr="00A726AA" w:rsidRDefault="00A83757" w:rsidP="00AA1B7E">
            <w:pPr>
              <w:spacing w:after="0" w:line="240" w:lineRule="auto"/>
              <w:jc w:val="center"/>
              <w:rPr>
                <w:rFonts w:ascii="GHEA Grapalat" w:hAnsi="GHEA Grapalat" w:cs="Calibri"/>
                <w:lang w:eastAsia="hy-AM"/>
              </w:rPr>
            </w:pPr>
            <w:r w:rsidRPr="00A726AA">
              <w:rPr>
                <w:rFonts w:ascii="GHEA Grapalat" w:hAnsi="GHEA Grapalat" w:cs="Calibri"/>
              </w:rPr>
              <w:t>29.2</w:t>
            </w:r>
          </w:p>
        </w:tc>
        <w:tc>
          <w:tcPr>
            <w:tcW w:w="2105" w:type="dxa"/>
            <w:tcBorders>
              <w:top w:val="nil"/>
              <w:left w:val="nil"/>
              <w:bottom w:val="nil"/>
              <w:right w:val="nil"/>
            </w:tcBorders>
            <w:shd w:val="clear" w:color="auto" w:fill="auto"/>
            <w:vAlign w:val="center"/>
            <w:hideMark/>
          </w:tcPr>
          <w:p w14:paraId="3DF89CD4" w14:textId="204396D5" w:rsidR="00A83757" w:rsidRPr="00A726AA" w:rsidRDefault="004C7556" w:rsidP="00AA1B7E">
            <w:pPr>
              <w:spacing w:after="0" w:line="240" w:lineRule="auto"/>
              <w:jc w:val="center"/>
              <w:rPr>
                <w:rFonts w:ascii="GHEA Grapalat" w:hAnsi="GHEA Grapalat" w:cs="Calibri"/>
                <w:lang w:val="hy-AM" w:eastAsia="hy-AM"/>
              </w:rPr>
            </w:pPr>
            <w:r w:rsidRPr="00A726AA">
              <w:rPr>
                <w:rFonts w:ascii="GHEA Grapalat" w:hAnsi="GHEA Grapalat" w:cs="Calibri"/>
              </w:rPr>
              <w:t>27.</w:t>
            </w:r>
            <w:r w:rsidRPr="00A726AA">
              <w:rPr>
                <w:rFonts w:ascii="GHEA Grapalat" w:hAnsi="GHEA Grapalat" w:cs="Calibri"/>
                <w:lang w:val="hy-AM"/>
              </w:rPr>
              <w:t>4</w:t>
            </w:r>
          </w:p>
        </w:tc>
      </w:tr>
    </w:tbl>
    <w:p w14:paraId="42EC377B" w14:textId="5AC8EA86" w:rsidR="009040F5" w:rsidRPr="00A726AA" w:rsidRDefault="009040F5" w:rsidP="00B328CC">
      <w:pPr>
        <w:shd w:val="clear" w:color="auto" w:fill="FFFFFF"/>
        <w:spacing w:after="0" w:line="312" w:lineRule="auto"/>
        <w:ind w:firstLine="720"/>
        <w:jc w:val="both"/>
        <w:rPr>
          <w:rFonts w:ascii="GHEA Grapalat" w:hAnsi="GHEA Grapalat"/>
          <w:sz w:val="14"/>
          <w:szCs w:val="24"/>
          <w:lang w:val="hy-AM"/>
        </w:rPr>
      </w:pPr>
    </w:p>
    <w:p w14:paraId="68DA0A38" w14:textId="3C869089" w:rsidR="00CA3D9F" w:rsidRPr="00A726AA" w:rsidRDefault="00CA3D9F" w:rsidP="00CA3D9F">
      <w:pPr>
        <w:shd w:val="clear" w:color="auto" w:fill="FFFFFF"/>
        <w:spacing w:after="0" w:line="312" w:lineRule="auto"/>
        <w:ind w:firstLine="720"/>
        <w:jc w:val="both"/>
        <w:rPr>
          <w:rFonts w:ascii="GHEA Grapalat" w:hAnsi="GHEA Grapalat"/>
          <w:sz w:val="16"/>
        </w:rPr>
      </w:pPr>
      <w:r w:rsidRPr="00A726AA">
        <w:rPr>
          <w:rFonts w:ascii="GHEA Grapalat" w:hAnsi="GHEA Grapalat"/>
          <w:sz w:val="16"/>
        </w:rPr>
        <w:t>Աղբյուրը՝ ՀՀ ՖՆ</w:t>
      </w:r>
    </w:p>
    <w:p w14:paraId="1163B3B6" w14:textId="77777777" w:rsidR="00117C22" w:rsidRPr="00A726AA" w:rsidRDefault="00117C22" w:rsidP="00CA3D9F">
      <w:pPr>
        <w:shd w:val="clear" w:color="auto" w:fill="FFFFFF"/>
        <w:spacing w:after="0" w:line="312" w:lineRule="auto"/>
        <w:ind w:firstLine="720"/>
        <w:jc w:val="both"/>
        <w:rPr>
          <w:rFonts w:ascii="GHEA Grapalat" w:hAnsi="GHEA Grapalat"/>
          <w:sz w:val="8"/>
          <w:szCs w:val="8"/>
          <w:lang w:val="hy-AM"/>
        </w:rPr>
      </w:pPr>
    </w:p>
    <w:p w14:paraId="4F8AD1FB" w14:textId="17AC36CD" w:rsidR="00A83757" w:rsidRPr="00A726AA" w:rsidRDefault="00A83757" w:rsidP="00A83757">
      <w:pPr>
        <w:shd w:val="clear" w:color="auto" w:fill="FFFFFF"/>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2024 թվականին կառավարության պարտքի սպասարկման ծախսերն աճել են հիմնականում պետական գանձապետական պարտատոմսերի, ինչպես նաև արտաքին վարկերի և փոխառությունների գծով, ինչը պայմանավորված է եղել.</w:t>
      </w:r>
    </w:p>
    <w:p w14:paraId="1BA67868" w14:textId="218C7285" w:rsidR="00A83757" w:rsidRPr="00A726AA" w:rsidRDefault="00A83757" w:rsidP="00A83757">
      <w:pPr>
        <w:numPr>
          <w:ilvl w:val="0"/>
          <w:numId w:val="1"/>
        </w:numPr>
        <w:shd w:val="clear" w:color="auto" w:fill="FFFFFF"/>
        <w:spacing w:after="0" w:line="312" w:lineRule="auto"/>
        <w:ind w:left="426"/>
        <w:jc w:val="both"/>
        <w:rPr>
          <w:rFonts w:ascii="GHEA Grapalat" w:hAnsi="GHEA Grapalat"/>
          <w:sz w:val="24"/>
          <w:szCs w:val="24"/>
          <w:lang w:val="nb-NO"/>
        </w:rPr>
      </w:pPr>
      <w:r w:rsidRPr="00A726AA">
        <w:rPr>
          <w:rFonts w:ascii="GHEA Grapalat" w:hAnsi="GHEA Grapalat"/>
          <w:sz w:val="24"/>
          <w:szCs w:val="24"/>
          <w:lang w:val="hy-AM"/>
        </w:rPr>
        <w:t xml:space="preserve">կառավարության պարտքի և դրա հիմնական բաղադրիչների կառուցվածքի փոփոխությամբ, որտեղ պետական գանձապետական պարտատոմսերի կշիռը նախորդ տարվա համեմատ աճել է 4.8 տոկոսային կետով և կազմել է 50.6%, իսկ արտաքին վարկերի կշիռը նվազել է 3.6 տոկոսային կետով և կազմել է 36.5%: </w:t>
      </w:r>
    </w:p>
    <w:p w14:paraId="56F039D1" w14:textId="5865F66B" w:rsidR="001A5F86" w:rsidRPr="00A726AA" w:rsidRDefault="00A83757" w:rsidP="00A83757">
      <w:pPr>
        <w:numPr>
          <w:ilvl w:val="0"/>
          <w:numId w:val="1"/>
        </w:numPr>
        <w:shd w:val="clear" w:color="auto" w:fill="FFFFFF"/>
        <w:spacing w:after="0" w:line="312" w:lineRule="auto"/>
        <w:ind w:left="426"/>
        <w:jc w:val="both"/>
        <w:rPr>
          <w:rFonts w:ascii="GHEA Grapalat" w:hAnsi="GHEA Grapalat"/>
          <w:sz w:val="24"/>
          <w:szCs w:val="24"/>
          <w:lang w:val="nb-NO"/>
        </w:rPr>
      </w:pPr>
      <w:r w:rsidRPr="00A726AA">
        <w:rPr>
          <w:rFonts w:ascii="GHEA Grapalat" w:hAnsi="GHEA Grapalat"/>
          <w:sz w:val="24"/>
          <w:szCs w:val="24"/>
          <w:lang w:val="hy-AM"/>
        </w:rPr>
        <w:t>կառավարության պարտքի միջին կշռված անվանական տոկոսադրույքի բարձրացմամբ` նախորդ տարվա 7.0%-ի դիմաց կազմելով 7.2%: Պետական գանձապետական պարտատոմսերի միջին կշռված տոկոսադրույքի վրա ազդող հիմնական գործոնը ՀՀ կենտրոնական բանկի կողմից սահմանվող վերաֆինանսավորման տոկոսադրույքն է, իսկ արտաքին վարկերի տոկոսադրույքները կրում են արտաքին ֆինանսական շուկաներում տոկոսադրույքների դինամիկայի ազդեցությունը՝ հատկապես լողացող տոկոսադրույքով պարտքի, ինչպես նաև նոր ներգրավված ֆիքսված տոկոսադրույքով պարտքի մասով:</w:t>
      </w:r>
    </w:p>
    <w:p w14:paraId="58E6DFB7" w14:textId="6A770D2A" w:rsidR="001A5F86" w:rsidRDefault="00B079FC" w:rsidP="00E765D2">
      <w:pPr>
        <w:shd w:val="clear" w:color="auto" w:fill="FFFFFF"/>
        <w:spacing w:line="312" w:lineRule="auto"/>
        <w:ind w:firstLine="720"/>
        <w:jc w:val="both"/>
        <w:rPr>
          <w:rFonts w:ascii="GHEA Grapalat" w:hAnsi="GHEA Grapalat"/>
          <w:sz w:val="24"/>
          <w:szCs w:val="24"/>
          <w:lang w:val="hy-AM"/>
        </w:rPr>
      </w:pPr>
      <w:r w:rsidRPr="00A726AA">
        <w:rPr>
          <w:rFonts w:ascii="GHEA Grapalat" w:hAnsi="GHEA Grapalat"/>
          <w:sz w:val="24"/>
          <w:szCs w:val="24"/>
          <w:lang w:val="hy-AM"/>
        </w:rPr>
        <w:lastRenderedPageBreak/>
        <w:t xml:space="preserve">ՀՀ կառավարության պարտքի կառուցվածքում </w:t>
      </w:r>
      <w:r w:rsidRPr="00A726AA">
        <w:rPr>
          <w:rFonts w:ascii="GHEA Grapalat" w:hAnsi="GHEA Grapalat"/>
          <w:sz w:val="24"/>
          <w:szCs w:val="24"/>
          <w:lang w:val="nb-NO"/>
        </w:rPr>
        <w:t xml:space="preserve">արտաքին վարկերի և փոխառությունների, պետական գանձապետական պարտատոմսերի գծով </w:t>
      </w:r>
      <w:r w:rsidRPr="00A726AA">
        <w:rPr>
          <w:rFonts w:ascii="GHEA Grapalat" w:hAnsi="GHEA Grapalat"/>
          <w:sz w:val="24"/>
          <w:szCs w:val="24"/>
          <w:lang w:val="hy-AM"/>
        </w:rPr>
        <w:t xml:space="preserve">միջին կշռված տոկոսադրույքները նվազել են, իսկ պետական արտարժութային պարտատոմսերի և արտաքին երաշխիքների գծով՝ մնացել անփոփոխ: Այնուամենայնիվ </w:t>
      </w:r>
      <w:r w:rsidR="00CA78AB" w:rsidRPr="00A726AA">
        <w:rPr>
          <w:rFonts w:ascii="GHEA Grapalat" w:hAnsi="GHEA Grapalat"/>
          <w:sz w:val="24"/>
          <w:szCs w:val="24"/>
          <w:lang w:val="nb-NO"/>
        </w:rPr>
        <w:t>202</w:t>
      </w:r>
      <w:r w:rsidRPr="00A726AA">
        <w:rPr>
          <w:rFonts w:ascii="GHEA Grapalat" w:hAnsi="GHEA Grapalat"/>
          <w:sz w:val="24"/>
          <w:szCs w:val="24"/>
          <w:lang w:val="hy-AM"/>
        </w:rPr>
        <w:t>4</w:t>
      </w:r>
      <w:r w:rsidR="00CA78AB" w:rsidRPr="00A726AA">
        <w:rPr>
          <w:rFonts w:ascii="GHEA Grapalat" w:hAnsi="GHEA Grapalat"/>
          <w:sz w:val="24"/>
          <w:szCs w:val="24"/>
          <w:lang w:val="nb-NO"/>
        </w:rPr>
        <w:t xml:space="preserve"> </w:t>
      </w:r>
      <w:r w:rsidR="001A5F86" w:rsidRPr="00A726AA">
        <w:rPr>
          <w:rFonts w:ascii="GHEA Grapalat" w:hAnsi="GHEA Grapalat"/>
          <w:sz w:val="24"/>
          <w:szCs w:val="24"/>
        </w:rPr>
        <w:t>թ</w:t>
      </w:r>
      <w:r w:rsidR="00BE7866" w:rsidRPr="00A726AA">
        <w:rPr>
          <w:rFonts w:ascii="GHEA Grapalat" w:hAnsi="GHEA Grapalat"/>
          <w:sz w:val="24"/>
          <w:szCs w:val="24"/>
          <w:lang w:val="hy-AM"/>
        </w:rPr>
        <w:t>վականի</w:t>
      </w:r>
      <w:r w:rsidR="001A5F86" w:rsidRPr="00A726AA">
        <w:rPr>
          <w:rFonts w:ascii="GHEA Grapalat" w:hAnsi="GHEA Grapalat"/>
          <w:sz w:val="24"/>
          <w:szCs w:val="24"/>
          <w:lang w:val="nb-NO"/>
        </w:rPr>
        <w:t xml:space="preserve"> </w:t>
      </w:r>
      <w:r w:rsidR="00720F00" w:rsidRPr="00A726AA">
        <w:rPr>
          <w:rFonts w:ascii="GHEA Grapalat" w:hAnsi="GHEA Grapalat"/>
          <w:sz w:val="24"/>
          <w:szCs w:val="24"/>
          <w:lang w:val="hy-AM"/>
        </w:rPr>
        <w:t>տարեվերջի</w:t>
      </w:r>
      <w:r w:rsidR="001A5F86" w:rsidRPr="00A726AA">
        <w:rPr>
          <w:rFonts w:ascii="GHEA Grapalat" w:hAnsi="GHEA Grapalat"/>
          <w:sz w:val="24"/>
          <w:szCs w:val="24"/>
          <w:lang w:val="nb-NO"/>
        </w:rPr>
        <w:t xml:space="preserve"> </w:t>
      </w:r>
      <w:r w:rsidR="001A5F86" w:rsidRPr="00A726AA">
        <w:rPr>
          <w:rFonts w:ascii="GHEA Grapalat" w:hAnsi="GHEA Grapalat"/>
          <w:sz w:val="24"/>
          <w:szCs w:val="24"/>
        </w:rPr>
        <w:t>դրությամբ</w:t>
      </w:r>
      <w:r w:rsidRPr="00A726AA">
        <w:rPr>
          <w:rFonts w:ascii="GHEA Grapalat" w:hAnsi="GHEA Grapalat"/>
          <w:sz w:val="24"/>
          <w:szCs w:val="24"/>
          <w:lang w:val="nb-NO"/>
        </w:rPr>
        <w:t xml:space="preserve"> </w:t>
      </w:r>
      <w:r w:rsidRPr="00A726AA">
        <w:rPr>
          <w:rFonts w:ascii="GHEA Grapalat" w:hAnsi="GHEA Grapalat"/>
          <w:sz w:val="24"/>
          <w:szCs w:val="24"/>
          <w:lang w:val="hy-AM"/>
        </w:rPr>
        <w:t xml:space="preserve">ՀՀ կառավարության </w:t>
      </w:r>
      <w:r w:rsidR="001A5F86" w:rsidRPr="00A726AA">
        <w:rPr>
          <w:rFonts w:ascii="GHEA Grapalat" w:hAnsi="GHEA Grapalat"/>
          <w:sz w:val="24"/>
          <w:szCs w:val="24"/>
        </w:rPr>
        <w:t>պարտքի</w:t>
      </w:r>
      <w:r w:rsidR="001A5F86" w:rsidRPr="00A726AA">
        <w:rPr>
          <w:rFonts w:ascii="GHEA Grapalat" w:hAnsi="GHEA Grapalat"/>
          <w:sz w:val="24"/>
          <w:szCs w:val="24"/>
          <w:lang w:val="nb-NO"/>
        </w:rPr>
        <w:t xml:space="preserve"> </w:t>
      </w:r>
      <w:r w:rsidR="001A5F86" w:rsidRPr="00A726AA">
        <w:rPr>
          <w:rFonts w:ascii="GHEA Grapalat" w:hAnsi="GHEA Grapalat"/>
          <w:sz w:val="24"/>
          <w:szCs w:val="24"/>
        </w:rPr>
        <w:t>միջին</w:t>
      </w:r>
      <w:r w:rsidR="001A5F86" w:rsidRPr="00A726AA">
        <w:rPr>
          <w:rFonts w:ascii="GHEA Grapalat" w:hAnsi="GHEA Grapalat"/>
          <w:sz w:val="24"/>
          <w:szCs w:val="24"/>
          <w:lang w:val="nb-NO"/>
        </w:rPr>
        <w:t xml:space="preserve"> </w:t>
      </w:r>
      <w:r w:rsidR="001A5F86" w:rsidRPr="00A726AA">
        <w:rPr>
          <w:rFonts w:ascii="GHEA Grapalat" w:hAnsi="GHEA Grapalat"/>
          <w:sz w:val="24"/>
          <w:szCs w:val="24"/>
        </w:rPr>
        <w:t>կշռված</w:t>
      </w:r>
      <w:r w:rsidR="001A5F86" w:rsidRPr="00A726AA">
        <w:rPr>
          <w:rFonts w:ascii="GHEA Grapalat" w:hAnsi="GHEA Grapalat"/>
          <w:sz w:val="24"/>
          <w:szCs w:val="24"/>
          <w:lang w:val="nb-NO"/>
        </w:rPr>
        <w:t xml:space="preserve"> </w:t>
      </w:r>
      <w:r w:rsidR="001A5F86" w:rsidRPr="00A726AA">
        <w:rPr>
          <w:rFonts w:ascii="GHEA Grapalat" w:hAnsi="GHEA Grapalat"/>
          <w:sz w:val="24"/>
          <w:szCs w:val="24"/>
        </w:rPr>
        <w:t>անվանական</w:t>
      </w:r>
      <w:r w:rsidR="001A5F86" w:rsidRPr="00A726AA">
        <w:rPr>
          <w:rFonts w:ascii="GHEA Grapalat" w:hAnsi="GHEA Grapalat"/>
          <w:sz w:val="24"/>
          <w:szCs w:val="24"/>
          <w:lang w:val="nb-NO"/>
        </w:rPr>
        <w:t xml:space="preserve"> </w:t>
      </w:r>
      <w:r w:rsidR="001A5F86" w:rsidRPr="00A726AA">
        <w:rPr>
          <w:rFonts w:ascii="GHEA Grapalat" w:hAnsi="GHEA Grapalat"/>
          <w:sz w:val="24"/>
          <w:szCs w:val="24"/>
        </w:rPr>
        <w:t>տոկոսադրույքը</w:t>
      </w:r>
      <w:r w:rsidR="001A5F86" w:rsidRPr="00A726AA">
        <w:rPr>
          <w:rFonts w:ascii="GHEA Grapalat" w:hAnsi="GHEA Grapalat"/>
          <w:sz w:val="24"/>
          <w:szCs w:val="24"/>
          <w:lang w:val="nb-NO"/>
        </w:rPr>
        <w:t xml:space="preserve"> </w:t>
      </w:r>
      <w:r w:rsidRPr="00A726AA">
        <w:rPr>
          <w:rFonts w:ascii="GHEA Grapalat" w:hAnsi="GHEA Grapalat"/>
          <w:sz w:val="24"/>
          <w:szCs w:val="24"/>
          <w:lang w:val="hy-AM"/>
        </w:rPr>
        <w:t>աճել է 0</w:t>
      </w:r>
      <w:r w:rsidRPr="00A726AA">
        <w:rPr>
          <w:rFonts w:ascii="GHEA Grapalat" w:hAnsi="GHEA Grapalat"/>
          <w:sz w:val="24"/>
          <w:szCs w:val="24"/>
          <w:lang w:val="nb-NO"/>
        </w:rPr>
        <w:t xml:space="preserve">.2 </w:t>
      </w:r>
      <w:r w:rsidRPr="00A726AA">
        <w:rPr>
          <w:rFonts w:ascii="GHEA Grapalat" w:hAnsi="GHEA Grapalat"/>
          <w:sz w:val="24"/>
          <w:szCs w:val="24"/>
          <w:lang w:val="hy-AM"/>
        </w:rPr>
        <w:t>տոկոսային</w:t>
      </w:r>
      <w:r w:rsidRPr="00A726AA">
        <w:rPr>
          <w:rFonts w:ascii="GHEA Grapalat" w:hAnsi="GHEA Grapalat"/>
          <w:sz w:val="24"/>
          <w:szCs w:val="24"/>
          <w:lang w:val="nb-NO"/>
        </w:rPr>
        <w:t xml:space="preserve"> </w:t>
      </w:r>
      <w:r w:rsidRPr="00A726AA">
        <w:rPr>
          <w:rFonts w:ascii="GHEA Grapalat" w:hAnsi="GHEA Grapalat"/>
          <w:sz w:val="24"/>
          <w:szCs w:val="24"/>
          <w:lang w:val="hy-AM"/>
        </w:rPr>
        <w:t>կետով</w:t>
      </w:r>
      <w:r w:rsidRPr="00A726AA">
        <w:rPr>
          <w:rFonts w:ascii="GHEA Grapalat" w:hAnsi="GHEA Grapalat"/>
          <w:sz w:val="24"/>
          <w:szCs w:val="24"/>
          <w:lang w:val="nb-NO"/>
        </w:rPr>
        <w:t xml:space="preserve"> </w:t>
      </w:r>
      <w:r w:rsidRPr="00A726AA">
        <w:rPr>
          <w:rFonts w:ascii="GHEA Grapalat" w:hAnsi="GHEA Grapalat"/>
          <w:sz w:val="24"/>
          <w:szCs w:val="24"/>
          <w:lang w:val="hy-AM"/>
        </w:rPr>
        <w:t xml:space="preserve">և կազմել </w:t>
      </w:r>
      <w:r w:rsidR="00CA78AB" w:rsidRPr="00A726AA">
        <w:rPr>
          <w:rFonts w:ascii="GHEA Grapalat" w:hAnsi="GHEA Grapalat"/>
          <w:sz w:val="24"/>
          <w:szCs w:val="24"/>
          <w:lang w:val="hy-AM"/>
        </w:rPr>
        <w:t>7</w:t>
      </w:r>
      <w:r w:rsidR="001A5F86" w:rsidRPr="00A726AA">
        <w:rPr>
          <w:rFonts w:ascii="GHEA Grapalat" w:hAnsi="GHEA Grapalat"/>
          <w:sz w:val="24"/>
          <w:szCs w:val="24"/>
          <w:lang w:val="nb-NO"/>
        </w:rPr>
        <w:t>.</w:t>
      </w:r>
      <w:r w:rsidR="00A6071F" w:rsidRPr="00A726AA">
        <w:rPr>
          <w:rFonts w:ascii="GHEA Grapalat" w:hAnsi="GHEA Grapalat"/>
          <w:sz w:val="24"/>
          <w:szCs w:val="24"/>
          <w:lang w:val="nb-NO"/>
        </w:rPr>
        <w:t>2</w:t>
      </w:r>
      <w:r w:rsidRPr="00A726AA">
        <w:rPr>
          <w:rFonts w:ascii="GHEA Grapalat" w:hAnsi="GHEA Grapalat"/>
          <w:sz w:val="24"/>
          <w:szCs w:val="24"/>
          <w:lang w:val="nb-NO"/>
        </w:rPr>
        <w:t>%</w:t>
      </w:r>
      <w:r w:rsidRPr="00A726AA">
        <w:rPr>
          <w:rFonts w:ascii="GHEA Grapalat" w:hAnsi="GHEA Grapalat"/>
          <w:sz w:val="24"/>
          <w:szCs w:val="24"/>
          <w:lang w:val="hy-AM"/>
        </w:rPr>
        <w:t xml:space="preserve">՝ պայմանավորված </w:t>
      </w:r>
      <w:r w:rsidR="00720F00" w:rsidRPr="00A726AA">
        <w:rPr>
          <w:rFonts w:ascii="GHEA Grapalat" w:hAnsi="GHEA Grapalat"/>
          <w:sz w:val="24"/>
          <w:szCs w:val="24"/>
          <w:lang w:val="hy-AM"/>
        </w:rPr>
        <w:t xml:space="preserve">պարտքի պորտֆելում </w:t>
      </w:r>
      <w:r w:rsidRPr="00A726AA">
        <w:rPr>
          <w:rFonts w:ascii="GHEA Grapalat" w:hAnsi="GHEA Grapalat"/>
          <w:sz w:val="24"/>
          <w:szCs w:val="24"/>
          <w:lang w:val="hy-AM"/>
        </w:rPr>
        <w:t>ա</w:t>
      </w:r>
      <w:r w:rsidR="00720F00" w:rsidRPr="00A726AA">
        <w:rPr>
          <w:rFonts w:ascii="GHEA Grapalat" w:hAnsi="GHEA Grapalat"/>
          <w:sz w:val="24"/>
          <w:szCs w:val="24"/>
          <w:lang w:val="hy-AM"/>
        </w:rPr>
        <w:t>վելի բարձր տոկոսադրույքով պարտատոմսերի տեսակարար կշռի աճով:</w:t>
      </w:r>
    </w:p>
    <w:p w14:paraId="7440E25E" w14:textId="694A8F3F" w:rsidR="00F57C87" w:rsidRPr="00A726AA" w:rsidRDefault="00F57C87" w:rsidP="00E765D2">
      <w:pPr>
        <w:shd w:val="clear" w:color="auto" w:fill="FFFFFF"/>
        <w:spacing w:line="312" w:lineRule="auto"/>
        <w:ind w:firstLine="720"/>
        <w:jc w:val="both"/>
        <w:rPr>
          <w:rFonts w:ascii="GHEA Grapalat" w:hAnsi="GHEA Grapalat"/>
          <w:sz w:val="24"/>
          <w:szCs w:val="24"/>
          <w:lang w:val="nb-NO"/>
        </w:rPr>
      </w:pPr>
      <w:r w:rsidRPr="00F57C87">
        <w:rPr>
          <w:rFonts w:ascii="GHEA Grapalat" w:hAnsi="GHEA Grapalat"/>
          <w:sz w:val="24"/>
          <w:szCs w:val="24"/>
          <w:lang w:val="nb-NO"/>
        </w:rPr>
        <w:t>Արտարժութային պետական պարտատոմսերի սպասարկման ծախսերը նախորդ տարվա համեմատ նվազել են 18.9%-ով, պայմանավորված 2023թ. ընթացքում 2025թ. մարման ենթակա արտարժութային պետական պարտատոմսերի մասնակի հետգնմամբ:</w:t>
      </w:r>
    </w:p>
    <w:p w14:paraId="2C2152B0" w14:textId="77777777" w:rsidR="001A5F86" w:rsidRPr="00A726AA" w:rsidRDefault="001A5F86" w:rsidP="001D0C89">
      <w:pPr>
        <w:pStyle w:val="Heading5"/>
        <w:numPr>
          <w:ilvl w:val="0"/>
          <w:numId w:val="3"/>
        </w:numPr>
        <w:ind w:left="1560" w:hanging="1560"/>
        <w:jc w:val="both"/>
        <w:rPr>
          <w:rFonts w:ascii="GHEA Grapalat" w:hAnsi="GHEA Grapalat"/>
          <w:lang w:val="hy-AM"/>
        </w:rPr>
      </w:pPr>
      <w:r w:rsidRPr="00A726AA">
        <w:rPr>
          <w:rFonts w:ascii="GHEA Grapalat" w:hAnsi="GHEA Grapalat" w:cs="Sylfaen"/>
          <w:lang w:val="hy-AM"/>
        </w:rPr>
        <w:t>ՀՀ կառավարության պարտքի միջին կշռված տոկոսադրույք (%)</w:t>
      </w:r>
    </w:p>
    <w:tbl>
      <w:tblPr>
        <w:tblpPr w:leftFromText="180" w:rightFromText="180" w:vertAnchor="text" w:horzAnchor="margin" w:tblpXSpec="center" w:tblpY="266"/>
        <w:tblW w:w="10572" w:type="dxa"/>
        <w:tblBorders>
          <w:insideH w:val="single" w:sz="4" w:space="0" w:color="auto"/>
        </w:tblBorders>
        <w:tblLook w:val="00A0" w:firstRow="1" w:lastRow="0" w:firstColumn="1" w:lastColumn="0" w:noHBand="0" w:noVBand="0"/>
      </w:tblPr>
      <w:tblGrid>
        <w:gridCol w:w="6254"/>
        <w:gridCol w:w="1275"/>
        <w:gridCol w:w="1275"/>
        <w:gridCol w:w="415"/>
        <w:gridCol w:w="1353"/>
      </w:tblGrid>
      <w:tr w:rsidR="00A6071F" w:rsidRPr="00A726AA" w14:paraId="2BAFB93A" w14:textId="77777777" w:rsidTr="005D54FB">
        <w:trPr>
          <w:trHeight w:val="270"/>
        </w:trPr>
        <w:tc>
          <w:tcPr>
            <w:tcW w:w="6254" w:type="dxa"/>
            <w:shd w:val="clear" w:color="auto" w:fill="003366"/>
          </w:tcPr>
          <w:p w14:paraId="156DF04C" w14:textId="77777777" w:rsidR="00A6071F" w:rsidRPr="00A726AA" w:rsidRDefault="00A6071F" w:rsidP="00A6071F">
            <w:pPr>
              <w:spacing w:after="0" w:line="240" w:lineRule="auto"/>
              <w:rPr>
                <w:rFonts w:ascii="GHEA Grapalat" w:hAnsi="GHEA Grapalat"/>
                <w:lang w:val="hy-AM"/>
              </w:rPr>
            </w:pPr>
            <w:bookmarkStart w:id="21" w:name="OLE_LINK1"/>
          </w:p>
        </w:tc>
        <w:tc>
          <w:tcPr>
            <w:tcW w:w="1275" w:type="dxa"/>
            <w:shd w:val="clear" w:color="auto" w:fill="003366"/>
            <w:vAlign w:val="center"/>
          </w:tcPr>
          <w:p w14:paraId="35A85C97" w14:textId="2C410F85" w:rsidR="00A6071F" w:rsidRPr="00A726AA" w:rsidRDefault="00A6071F" w:rsidP="00A6071F">
            <w:pPr>
              <w:spacing w:after="0" w:line="240" w:lineRule="auto"/>
              <w:rPr>
                <w:rFonts w:ascii="GHEA Grapalat" w:hAnsi="GHEA Grapalat"/>
              </w:rPr>
            </w:pPr>
            <w:r w:rsidRPr="00A726AA">
              <w:rPr>
                <w:rFonts w:ascii="GHEA Grapalat" w:hAnsi="GHEA Grapalat" w:cs="Calibri"/>
              </w:rPr>
              <w:t>31.12.2023</w:t>
            </w:r>
          </w:p>
        </w:tc>
        <w:tc>
          <w:tcPr>
            <w:tcW w:w="1275" w:type="dxa"/>
            <w:shd w:val="clear" w:color="auto" w:fill="003366"/>
            <w:vAlign w:val="center"/>
          </w:tcPr>
          <w:p w14:paraId="16F4E38D" w14:textId="1C2EBA19" w:rsidR="00A6071F" w:rsidRPr="00A726AA" w:rsidRDefault="00A6071F" w:rsidP="00A6071F">
            <w:pPr>
              <w:spacing w:after="0" w:line="240" w:lineRule="auto"/>
              <w:rPr>
                <w:rFonts w:ascii="GHEA Grapalat" w:hAnsi="GHEA Grapalat"/>
              </w:rPr>
            </w:pPr>
            <w:r w:rsidRPr="00A726AA">
              <w:rPr>
                <w:rFonts w:ascii="GHEA Grapalat" w:hAnsi="GHEA Grapalat" w:cs="Calibri"/>
              </w:rPr>
              <w:t>31.12.2024</w:t>
            </w:r>
          </w:p>
        </w:tc>
        <w:tc>
          <w:tcPr>
            <w:tcW w:w="1768" w:type="dxa"/>
            <w:gridSpan w:val="2"/>
            <w:shd w:val="clear" w:color="auto" w:fill="003366"/>
            <w:vAlign w:val="center"/>
          </w:tcPr>
          <w:p w14:paraId="4BCA51C4" w14:textId="2527E8B4" w:rsidR="00A6071F" w:rsidRPr="00A726AA" w:rsidRDefault="00A6071F" w:rsidP="00A6071F">
            <w:pPr>
              <w:spacing w:after="0" w:line="240" w:lineRule="auto"/>
              <w:rPr>
                <w:rFonts w:ascii="GHEA Grapalat" w:hAnsi="GHEA Grapalat"/>
                <w:lang w:val="hy-AM"/>
              </w:rPr>
            </w:pPr>
            <w:r w:rsidRPr="00A726AA">
              <w:rPr>
                <w:rFonts w:ascii="GHEA Grapalat" w:hAnsi="GHEA Grapalat" w:cs="Calibri"/>
              </w:rPr>
              <w:t>Փոփոխություն</w:t>
            </w:r>
          </w:p>
        </w:tc>
      </w:tr>
      <w:tr w:rsidR="00A6071F" w:rsidRPr="00A726AA" w14:paraId="59A5A93C" w14:textId="77777777" w:rsidTr="005D54FB">
        <w:trPr>
          <w:trHeight w:val="441"/>
        </w:trPr>
        <w:tc>
          <w:tcPr>
            <w:tcW w:w="6254" w:type="dxa"/>
            <w:vAlign w:val="center"/>
          </w:tcPr>
          <w:p w14:paraId="0F61A490" w14:textId="77777777" w:rsidR="00A6071F" w:rsidRPr="00A726AA" w:rsidRDefault="00A6071F" w:rsidP="00A6071F">
            <w:pPr>
              <w:spacing w:after="0"/>
              <w:rPr>
                <w:rFonts w:ascii="GHEA Grapalat" w:hAnsi="GHEA Grapalat"/>
                <w:b/>
                <w:bCs/>
                <w:lang w:val="hy-AM"/>
              </w:rPr>
            </w:pPr>
            <w:r w:rsidRPr="00A726AA">
              <w:rPr>
                <w:rFonts w:ascii="GHEA Grapalat" w:hAnsi="GHEA Grapalat" w:cs="Sylfaen"/>
                <w:b/>
                <w:bCs/>
                <w:lang w:val="hy-AM"/>
              </w:rPr>
              <w:t>ՀՀ</w:t>
            </w:r>
            <w:r w:rsidRPr="00A726AA">
              <w:rPr>
                <w:rFonts w:ascii="GHEA Grapalat" w:hAnsi="GHEA Grapalat"/>
                <w:b/>
                <w:bCs/>
                <w:lang w:val="hy-AM"/>
              </w:rPr>
              <w:t xml:space="preserve"> </w:t>
            </w:r>
            <w:r w:rsidRPr="00A726AA">
              <w:rPr>
                <w:rFonts w:ascii="GHEA Grapalat" w:hAnsi="GHEA Grapalat" w:cs="Sylfaen"/>
                <w:b/>
                <w:bCs/>
                <w:lang w:val="hy-AM"/>
              </w:rPr>
              <w:t>կառավարության</w:t>
            </w:r>
            <w:r w:rsidRPr="00A726AA">
              <w:rPr>
                <w:rFonts w:ascii="GHEA Grapalat" w:hAnsi="GHEA Grapalat"/>
                <w:b/>
                <w:bCs/>
                <w:lang w:val="hy-AM"/>
              </w:rPr>
              <w:t xml:space="preserve"> </w:t>
            </w:r>
            <w:r w:rsidRPr="00A726AA">
              <w:rPr>
                <w:rFonts w:ascii="GHEA Grapalat" w:hAnsi="GHEA Grapalat" w:cs="Sylfaen"/>
                <w:b/>
                <w:bCs/>
                <w:lang w:val="hy-AM"/>
              </w:rPr>
              <w:t>պարտքի</w:t>
            </w:r>
            <w:r w:rsidRPr="00A726AA">
              <w:rPr>
                <w:rFonts w:ascii="GHEA Grapalat" w:hAnsi="GHEA Grapalat"/>
                <w:b/>
                <w:bCs/>
                <w:lang w:val="hy-AM"/>
              </w:rPr>
              <w:t xml:space="preserve"> </w:t>
            </w:r>
            <w:r w:rsidRPr="00A726AA">
              <w:rPr>
                <w:rFonts w:ascii="GHEA Grapalat" w:hAnsi="GHEA Grapalat" w:cs="Sylfaen"/>
                <w:b/>
                <w:bCs/>
                <w:lang w:val="hy-AM"/>
              </w:rPr>
              <w:t>միջին</w:t>
            </w:r>
            <w:r w:rsidRPr="00A726AA">
              <w:rPr>
                <w:rFonts w:ascii="GHEA Grapalat" w:hAnsi="GHEA Grapalat"/>
                <w:b/>
                <w:bCs/>
                <w:lang w:val="hy-AM"/>
              </w:rPr>
              <w:t xml:space="preserve"> կշռված </w:t>
            </w:r>
            <w:r w:rsidRPr="00A726AA">
              <w:rPr>
                <w:rFonts w:ascii="GHEA Grapalat" w:hAnsi="GHEA Grapalat" w:cs="Sylfaen"/>
                <w:b/>
                <w:bCs/>
                <w:lang w:val="hy-AM"/>
              </w:rPr>
              <w:t>տոկոսադրույք</w:t>
            </w:r>
          </w:p>
        </w:tc>
        <w:tc>
          <w:tcPr>
            <w:tcW w:w="1275" w:type="dxa"/>
            <w:vAlign w:val="center"/>
          </w:tcPr>
          <w:p w14:paraId="2FF2EE86" w14:textId="4A690F7F" w:rsidR="00A6071F" w:rsidRPr="00A726AA" w:rsidRDefault="00A6071F" w:rsidP="00A6071F">
            <w:pPr>
              <w:spacing w:after="0"/>
              <w:jc w:val="center"/>
              <w:rPr>
                <w:rFonts w:ascii="GHEA Grapalat" w:hAnsi="GHEA Grapalat"/>
                <w:b/>
                <w:lang w:val="hy-AM"/>
              </w:rPr>
            </w:pPr>
            <w:r w:rsidRPr="00A726AA">
              <w:rPr>
                <w:rFonts w:ascii="GHEA Grapalat" w:hAnsi="GHEA Grapalat" w:cs="Calibri"/>
                <w:b/>
                <w:bCs/>
              </w:rPr>
              <w:t>7.0</w:t>
            </w:r>
          </w:p>
        </w:tc>
        <w:tc>
          <w:tcPr>
            <w:tcW w:w="1690" w:type="dxa"/>
            <w:gridSpan w:val="2"/>
            <w:vAlign w:val="center"/>
          </w:tcPr>
          <w:p w14:paraId="15B545BA" w14:textId="47740ED6" w:rsidR="00A6071F" w:rsidRPr="00A726AA" w:rsidRDefault="00A6071F" w:rsidP="00A6071F">
            <w:pPr>
              <w:spacing w:after="0"/>
              <w:jc w:val="center"/>
              <w:rPr>
                <w:rFonts w:ascii="GHEA Grapalat" w:hAnsi="GHEA Grapalat"/>
                <w:b/>
                <w:lang w:val="hy-AM"/>
              </w:rPr>
            </w:pPr>
            <w:r w:rsidRPr="00A726AA">
              <w:rPr>
                <w:rFonts w:ascii="GHEA Grapalat" w:hAnsi="GHEA Grapalat" w:cs="Calibri"/>
                <w:b/>
                <w:bCs/>
              </w:rPr>
              <w:t>7.2</w:t>
            </w:r>
          </w:p>
        </w:tc>
        <w:tc>
          <w:tcPr>
            <w:tcW w:w="1353" w:type="dxa"/>
            <w:vAlign w:val="center"/>
          </w:tcPr>
          <w:p w14:paraId="6640A924" w14:textId="18D92202" w:rsidR="00A6071F" w:rsidRPr="00A726AA" w:rsidRDefault="00A6071F" w:rsidP="00A6071F">
            <w:pPr>
              <w:spacing w:after="0"/>
              <w:jc w:val="center"/>
              <w:rPr>
                <w:rFonts w:ascii="GHEA Grapalat" w:hAnsi="GHEA Grapalat"/>
                <w:b/>
                <w:lang w:val="hy-AM"/>
              </w:rPr>
            </w:pPr>
            <w:r w:rsidRPr="00A726AA">
              <w:rPr>
                <w:rFonts w:ascii="GHEA Grapalat" w:hAnsi="GHEA Grapalat" w:cs="Calibri"/>
                <w:b/>
                <w:bCs/>
              </w:rPr>
              <w:t>0.2</w:t>
            </w:r>
          </w:p>
        </w:tc>
      </w:tr>
      <w:tr w:rsidR="00A6071F" w:rsidRPr="00A726AA" w14:paraId="292EB7CB" w14:textId="77777777" w:rsidTr="005D54FB">
        <w:trPr>
          <w:trHeight w:val="441"/>
        </w:trPr>
        <w:tc>
          <w:tcPr>
            <w:tcW w:w="6254" w:type="dxa"/>
            <w:vAlign w:val="center"/>
          </w:tcPr>
          <w:p w14:paraId="435A56DC" w14:textId="77777777" w:rsidR="00A6071F" w:rsidRPr="00A726AA" w:rsidRDefault="00A6071F" w:rsidP="00A6071F">
            <w:pPr>
              <w:spacing w:after="0"/>
              <w:ind w:firstLine="567"/>
              <w:rPr>
                <w:rFonts w:ascii="GHEA Grapalat" w:hAnsi="GHEA Grapalat"/>
                <w:lang w:val="hy-AM"/>
              </w:rPr>
            </w:pPr>
            <w:r w:rsidRPr="00A726AA">
              <w:rPr>
                <w:rFonts w:ascii="GHEA Grapalat" w:hAnsi="GHEA Grapalat" w:cs="Sylfaen"/>
                <w:lang w:val="hy-AM"/>
              </w:rPr>
              <w:t>արտաքին</w:t>
            </w:r>
            <w:r w:rsidRPr="00A726AA">
              <w:rPr>
                <w:rFonts w:ascii="GHEA Grapalat" w:hAnsi="GHEA Grapalat"/>
                <w:lang w:val="hy-AM"/>
              </w:rPr>
              <w:t xml:space="preserve"> </w:t>
            </w:r>
            <w:r w:rsidRPr="00A726AA">
              <w:rPr>
                <w:rFonts w:ascii="GHEA Grapalat" w:hAnsi="GHEA Grapalat" w:cs="Sylfaen"/>
                <w:lang w:val="hy-AM"/>
              </w:rPr>
              <w:t>վարկերի</w:t>
            </w:r>
            <w:r w:rsidRPr="00A726AA">
              <w:rPr>
                <w:rFonts w:ascii="GHEA Grapalat" w:hAnsi="GHEA Grapalat"/>
                <w:lang w:val="hy-AM"/>
              </w:rPr>
              <w:t xml:space="preserve"> </w:t>
            </w:r>
            <w:r w:rsidRPr="00A726AA">
              <w:rPr>
                <w:rFonts w:ascii="GHEA Grapalat" w:hAnsi="GHEA Grapalat" w:cs="Sylfaen"/>
                <w:lang w:val="hy-AM"/>
              </w:rPr>
              <w:t>և</w:t>
            </w:r>
            <w:r w:rsidRPr="00A726AA">
              <w:rPr>
                <w:rFonts w:ascii="GHEA Grapalat" w:hAnsi="GHEA Grapalat"/>
                <w:lang w:val="hy-AM"/>
              </w:rPr>
              <w:t xml:space="preserve"> </w:t>
            </w:r>
            <w:r w:rsidRPr="00A726AA">
              <w:rPr>
                <w:rFonts w:ascii="GHEA Grapalat" w:hAnsi="GHEA Grapalat" w:cs="Sylfaen"/>
                <w:lang w:val="hy-AM"/>
              </w:rPr>
              <w:t>փոխառությունների</w:t>
            </w:r>
            <w:r w:rsidRPr="00A726AA">
              <w:rPr>
                <w:rFonts w:ascii="GHEA Grapalat" w:hAnsi="GHEA Grapalat"/>
                <w:lang w:val="hy-AM"/>
              </w:rPr>
              <w:t xml:space="preserve"> </w:t>
            </w:r>
            <w:r w:rsidRPr="00A726AA">
              <w:rPr>
                <w:rFonts w:ascii="GHEA Grapalat" w:hAnsi="GHEA Grapalat" w:cs="Sylfaen"/>
                <w:lang w:val="hy-AM"/>
              </w:rPr>
              <w:t>գծով</w:t>
            </w:r>
          </w:p>
        </w:tc>
        <w:tc>
          <w:tcPr>
            <w:tcW w:w="1275" w:type="dxa"/>
            <w:vAlign w:val="center"/>
          </w:tcPr>
          <w:p w14:paraId="7BC31D9F" w14:textId="61BF29D5" w:rsidR="00A6071F" w:rsidRPr="00A726AA" w:rsidRDefault="00A6071F" w:rsidP="00A6071F">
            <w:pPr>
              <w:spacing w:after="0"/>
              <w:jc w:val="center"/>
              <w:rPr>
                <w:rFonts w:ascii="GHEA Grapalat" w:hAnsi="GHEA Grapalat"/>
                <w:lang w:val="hy-AM"/>
              </w:rPr>
            </w:pPr>
            <w:r w:rsidRPr="00A726AA">
              <w:rPr>
                <w:rFonts w:ascii="GHEA Grapalat" w:hAnsi="GHEA Grapalat" w:cs="Calibri"/>
              </w:rPr>
              <w:t>3.6</w:t>
            </w:r>
          </w:p>
        </w:tc>
        <w:tc>
          <w:tcPr>
            <w:tcW w:w="1690" w:type="dxa"/>
            <w:gridSpan w:val="2"/>
            <w:vAlign w:val="center"/>
          </w:tcPr>
          <w:p w14:paraId="07544597" w14:textId="5FDFA1E5" w:rsidR="00A6071F" w:rsidRPr="00A726AA" w:rsidRDefault="00A6071F" w:rsidP="00A6071F">
            <w:pPr>
              <w:spacing w:after="0"/>
              <w:jc w:val="center"/>
              <w:rPr>
                <w:rFonts w:ascii="GHEA Grapalat" w:hAnsi="GHEA Grapalat"/>
                <w:lang w:val="hy-AM"/>
              </w:rPr>
            </w:pPr>
            <w:r w:rsidRPr="00A726AA">
              <w:rPr>
                <w:rFonts w:ascii="GHEA Grapalat" w:hAnsi="GHEA Grapalat" w:cs="Calibri"/>
              </w:rPr>
              <w:t>3.5</w:t>
            </w:r>
          </w:p>
        </w:tc>
        <w:tc>
          <w:tcPr>
            <w:tcW w:w="1353" w:type="dxa"/>
            <w:vAlign w:val="center"/>
          </w:tcPr>
          <w:p w14:paraId="46FE69D4" w14:textId="0FF25A0F" w:rsidR="00A6071F" w:rsidRPr="00A726AA" w:rsidRDefault="00A6071F" w:rsidP="00A6071F">
            <w:pPr>
              <w:spacing w:after="0"/>
              <w:jc w:val="center"/>
              <w:rPr>
                <w:rFonts w:ascii="GHEA Grapalat" w:hAnsi="GHEA Grapalat"/>
                <w:lang w:val="hy-AM"/>
              </w:rPr>
            </w:pPr>
            <w:r w:rsidRPr="00A726AA">
              <w:rPr>
                <w:rFonts w:ascii="GHEA Grapalat" w:hAnsi="GHEA Grapalat" w:cs="Calibri"/>
              </w:rPr>
              <w:t>-0.1</w:t>
            </w:r>
          </w:p>
        </w:tc>
      </w:tr>
      <w:tr w:rsidR="00A6071F" w:rsidRPr="00A726AA" w14:paraId="092DEDFD" w14:textId="77777777" w:rsidTr="005D54FB">
        <w:trPr>
          <w:trHeight w:val="441"/>
        </w:trPr>
        <w:tc>
          <w:tcPr>
            <w:tcW w:w="6254" w:type="dxa"/>
            <w:vAlign w:val="center"/>
          </w:tcPr>
          <w:p w14:paraId="004DAF0E" w14:textId="77777777" w:rsidR="00A6071F" w:rsidRPr="00A726AA" w:rsidRDefault="00A6071F" w:rsidP="00A6071F">
            <w:pPr>
              <w:spacing w:after="0"/>
              <w:ind w:firstLine="567"/>
              <w:rPr>
                <w:rFonts w:ascii="GHEA Grapalat" w:hAnsi="GHEA Grapalat"/>
                <w:lang w:val="hy-AM"/>
              </w:rPr>
            </w:pPr>
            <w:r w:rsidRPr="00A726AA">
              <w:rPr>
                <w:rFonts w:ascii="GHEA Grapalat" w:hAnsi="GHEA Grapalat" w:cs="Sylfaen"/>
                <w:lang w:val="hy-AM"/>
              </w:rPr>
              <w:t>պետական</w:t>
            </w:r>
            <w:r w:rsidRPr="00A726AA">
              <w:rPr>
                <w:rFonts w:ascii="GHEA Grapalat" w:hAnsi="GHEA Grapalat"/>
                <w:lang w:val="hy-AM"/>
              </w:rPr>
              <w:t xml:space="preserve"> </w:t>
            </w:r>
            <w:r w:rsidRPr="00A726AA">
              <w:rPr>
                <w:rFonts w:ascii="GHEA Grapalat" w:hAnsi="GHEA Grapalat" w:cs="Sylfaen"/>
                <w:lang w:val="hy-AM"/>
              </w:rPr>
              <w:t>գանձապետական</w:t>
            </w:r>
            <w:r w:rsidRPr="00A726AA">
              <w:rPr>
                <w:rFonts w:ascii="GHEA Grapalat" w:hAnsi="GHEA Grapalat"/>
                <w:lang w:val="hy-AM"/>
              </w:rPr>
              <w:t xml:space="preserve"> </w:t>
            </w:r>
            <w:r w:rsidRPr="00A726AA">
              <w:rPr>
                <w:rFonts w:ascii="GHEA Grapalat" w:hAnsi="GHEA Grapalat" w:cs="Sylfaen"/>
                <w:lang w:val="hy-AM"/>
              </w:rPr>
              <w:t>պարտատոմսերի</w:t>
            </w:r>
            <w:r w:rsidRPr="00A726AA">
              <w:rPr>
                <w:rFonts w:ascii="GHEA Grapalat" w:hAnsi="GHEA Grapalat"/>
                <w:lang w:val="hy-AM"/>
              </w:rPr>
              <w:t xml:space="preserve"> </w:t>
            </w:r>
            <w:r w:rsidRPr="00A726AA">
              <w:rPr>
                <w:rFonts w:ascii="GHEA Grapalat" w:hAnsi="GHEA Grapalat" w:cs="Sylfaen"/>
                <w:lang w:val="hy-AM"/>
              </w:rPr>
              <w:t>գծով</w:t>
            </w:r>
          </w:p>
        </w:tc>
        <w:tc>
          <w:tcPr>
            <w:tcW w:w="1275" w:type="dxa"/>
            <w:vAlign w:val="center"/>
          </w:tcPr>
          <w:p w14:paraId="3F416A6D" w14:textId="18182AD4" w:rsidR="00A6071F" w:rsidRPr="00A726AA" w:rsidRDefault="00A6071F" w:rsidP="00A6071F">
            <w:pPr>
              <w:spacing w:after="0"/>
              <w:jc w:val="center"/>
              <w:rPr>
                <w:rFonts w:ascii="GHEA Grapalat" w:hAnsi="GHEA Grapalat"/>
                <w:lang w:val="hy-AM"/>
              </w:rPr>
            </w:pPr>
            <w:r w:rsidRPr="00A726AA">
              <w:rPr>
                <w:rFonts w:ascii="GHEA Grapalat" w:hAnsi="GHEA Grapalat" w:cs="Calibri"/>
              </w:rPr>
              <w:t>10.7</w:t>
            </w:r>
          </w:p>
        </w:tc>
        <w:tc>
          <w:tcPr>
            <w:tcW w:w="1690" w:type="dxa"/>
            <w:gridSpan w:val="2"/>
            <w:vAlign w:val="center"/>
          </w:tcPr>
          <w:p w14:paraId="4B9CB63C" w14:textId="7C60DCED" w:rsidR="00A6071F" w:rsidRPr="00A726AA" w:rsidRDefault="00A6071F" w:rsidP="00A6071F">
            <w:pPr>
              <w:spacing w:after="0"/>
              <w:jc w:val="center"/>
              <w:rPr>
                <w:rFonts w:ascii="GHEA Grapalat" w:hAnsi="GHEA Grapalat"/>
                <w:lang w:val="hy-AM"/>
              </w:rPr>
            </w:pPr>
            <w:r w:rsidRPr="00A726AA">
              <w:rPr>
                <w:rFonts w:ascii="GHEA Grapalat" w:hAnsi="GHEA Grapalat" w:cs="Calibri"/>
              </w:rPr>
              <w:t>10.6</w:t>
            </w:r>
          </w:p>
        </w:tc>
        <w:tc>
          <w:tcPr>
            <w:tcW w:w="1353" w:type="dxa"/>
            <w:vAlign w:val="center"/>
          </w:tcPr>
          <w:p w14:paraId="5607ED78" w14:textId="49215664" w:rsidR="00A6071F" w:rsidRPr="00A726AA" w:rsidRDefault="00A6071F" w:rsidP="00A6071F">
            <w:pPr>
              <w:spacing w:after="0"/>
              <w:jc w:val="center"/>
              <w:rPr>
                <w:rFonts w:ascii="GHEA Grapalat" w:hAnsi="GHEA Grapalat"/>
                <w:lang w:val="hy-AM"/>
              </w:rPr>
            </w:pPr>
            <w:r w:rsidRPr="00A726AA">
              <w:rPr>
                <w:rFonts w:ascii="GHEA Grapalat" w:hAnsi="GHEA Grapalat" w:cs="Calibri"/>
              </w:rPr>
              <w:t>-0.</w:t>
            </w:r>
            <w:r w:rsidR="00155776">
              <w:rPr>
                <w:rFonts w:ascii="GHEA Grapalat" w:hAnsi="GHEA Grapalat" w:cs="Calibri"/>
              </w:rPr>
              <w:t>1</w:t>
            </w:r>
          </w:p>
        </w:tc>
      </w:tr>
      <w:tr w:rsidR="00A6071F" w:rsidRPr="00A726AA" w14:paraId="240D6412" w14:textId="77777777" w:rsidTr="005D54FB">
        <w:trPr>
          <w:trHeight w:val="438"/>
        </w:trPr>
        <w:tc>
          <w:tcPr>
            <w:tcW w:w="6254" w:type="dxa"/>
            <w:vAlign w:val="center"/>
          </w:tcPr>
          <w:p w14:paraId="420FAAC6" w14:textId="77777777" w:rsidR="00A6071F" w:rsidRPr="00A726AA" w:rsidRDefault="00A6071F" w:rsidP="00A6071F">
            <w:pPr>
              <w:spacing w:after="0"/>
              <w:ind w:firstLine="567"/>
              <w:rPr>
                <w:rFonts w:ascii="GHEA Grapalat" w:hAnsi="GHEA Grapalat"/>
                <w:lang w:val="hy-AM"/>
              </w:rPr>
            </w:pPr>
            <w:r w:rsidRPr="00A726AA">
              <w:rPr>
                <w:rFonts w:ascii="GHEA Grapalat" w:hAnsi="GHEA Grapalat" w:cs="Sylfaen"/>
                <w:lang w:val="hy-AM"/>
              </w:rPr>
              <w:t>պետական արտարժութային</w:t>
            </w:r>
            <w:r w:rsidRPr="00A726AA">
              <w:rPr>
                <w:rFonts w:ascii="GHEA Grapalat" w:hAnsi="GHEA Grapalat"/>
                <w:lang w:val="hy-AM"/>
              </w:rPr>
              <w:t xml:space="preserve"> </w:t>
            </w:r>
            <w:r w:rsidRPr="00A726AA">
              <w:rPr>
                <w:rFonts w:ascii="GHEA Grapalat" w:hAnsi="GHEA Grapalat" w:cs="Sylfaen"/>
                <w:lang w:val="hy-AM"/>
              </w:rPr>
              <w:t>պարտատոմսերի</w:t>
            </w:r>
            <w:r w:rsidRPr="00A726AA">
              <w:rPr>
                <w:rFonts w:ascii="GHEA Grapalat" w:hAnsi="GHEA Grapalat"/>
                <w:lang w:val="hy-AM"/>
              </w:rPr>
              <w:t xml:space="preserve"> </w:t>
            </w:r>
            <w:r w:rsidRPr="00A726AA">
              <w:rPr>
                <w:rFonts w:ascii="GHEA Grapalat" w:hAnsi="GHEA Grapalat" w:cs="Sylfaen"/>
                <w:lang w:val="hy-AM"/>
              </w:rPr>
              <w:t>գծով</w:t>
            </w:r>
            <w:r w:rsidRPr="00A726AA">
              <w:rPr>
                <w:rFonts w:ascii="GHEA Grapalat" w:hAnsi="GHEA Grapalat"/>
                <w:lang w:val="hy-AM"/>
              </w:rPr>
              <w:t xml:space="preserve"> </w:t>
            </w:r>
          </w:p>
        </w:tc>
        <w:tc>
          <w:tcPr>
            <w:tcW w:w="1275" w:type="dxa"/>
            <w:vAlign w:val="center"/>
          </w:tcPr>
          <w:p w14:paraId="6E1739AE" w14:textId="2C404361" w:rsidR="00A6071F" w:rsidRPr="00A726AA" w:rsidRDefault="00A6071F" w:rsidP="00A6071F">
            <w:pPr>
              <w:spacing w:after="0"/>
              <w:jc w:val="center"/>
              <w:rPr>
                <w:rFonts w:ascii="GHEA Grapalat" w:hAnsi="GHEA Grapalat"/>
                <w:lang w:val="hy-AM"/>
              </w:rPr>
            </w:pPr>
            <w:r w:rsidRPr="00A726AA">
              <w:rPr>
                <w:rFonts w:ascii="GHEA Grapalat" w:hAnsi="GHEA Grapalat" w:cs="Calibri"/>
              </w:rPr>
              <w:t>4.7</w:t>
            </w:r>
          </w:p>
        </w:tc>
        <w:tc>
          <w:tcPr>
            <w:tcW w:w="1690" w:type="dxa"/>
            <w:gridSpan w:val="2"/>
            <w:vAlign w:val="center"/>
          </w:tcPr>
          <w:p w14:paraId="0C0CBA8E" w14:textId="7DBAAC70" w:rsidR="00A6071F" w:rsidRPr="00A726AA" w:rsidRDefault="00A6071F" w:rsidP="00A6071F">
            <w:pPr>
              <w:spacing w:after="0"/>
              <w:jc w:val="center"/>
              <w:rPr>
                <w:rFonts w:ascii="GHEA Grapalat" w:hAnsi="GHEA Grapalat"/>
                <w:lang w:val="hy-AM"/>
              </w:rPr>
            </w:pPr>
            <w:r w:rsidRPr="00A726AA">
              <w:rPr>
                <w:rFonts w:ascii="GHEA Grapalat" w:hAnsi="GHEA Grapalat" w:cs="Calibri"/>
              </w:rPr>
              <w:t>4.7</w:t>
            </w:r>
          </w:p>
        </w:tc>
        <w:tc>
          <w:tcPr>
            <w:tcW w:w="1353" w:type="dxa"/>
            <w:vAlign w:val="center"/>
          </w:tcPr>
          <w:p w14:paraId="5F5D9441" w14:textId="20E5C32A" w:rsidR="00A6071F" w:rsidRPr="00A726AA" w:rsidRDefault="00A6071F" w:rsidP="00A6071F">
            <w:pPr>
              <w:spacing w:after="0"/>
              <w:jc w:val="center"/>
              <w:rPr>
                <w:rFonts w:ascii="GHEA Grapalat" w:hAnsi="GHEA Grapalat"/>
                <w:lang w:val="hy-AM"/>
              </w:rPr>
            </w:pPr>
            <w:r w:rsidRPr="00A726AA">
              <w:rPr>
                <w:rFonts w:ascii="GHEA Grapalat" w:hAnsi="GHEA Grapalat" w:cs="Calibri"/>
              </w:rPr>
              <w:t>0.0</w:t>
            </w:r>
          </w:p>
        </w:tc>
      </w:tr>
      <w:tr w:rsidR="00A6071F" w:rsidRPr="00A726AA" w14:paraId="2FAADDA3" w14:textId="77777777" w:rsidTr="005D54FB">
        <w:trPr>
          <w:trHeight w:val="421"/>
        </w:trPr>
        <w:tc>
          <w:tcPr>
            <w:tcW w:w="6254" w:type="dxa"/>
            <w:vAlign w:val="center"/>
          </w:tcPr>
          <w:p w14:paraId="30C4D3F1" w14:textId="77777777" w:rsidR="00A6071F" w:rsidRPr="00A726AA" w:rsidRDefault="00A6071F" w:rsidP="00A6071F">
            <w:pPr>
              <w:spacing w:after="0"/>
              <w:ind w:firstLine="567"/>
              <w:rPr>
                <w:rFonts w:ascii="GHEA Grapalat" w:hAnsi="GHEA Grapalat"/>
                <w:lang w:val="hy-AM"/>
              </w:rPr>
            </w:pPr>
            <w:r w:rsidRPr="00A726AA">
              <w:rPr>
                <w:rFonts w:ascii="GHEA Grapalat" w:hAnsi="GHEA Grapalat" w:cs="Sylfaen"/>
                <w:lang w:val="hy-AM"/>
              </w:rPr>
              <w:t>արտաքին</w:t>
            </w:r>
            <w:r w:rsidRPr="00A726AA">
              <w:rPr>
                <w:rFonts w:ascii="GHEA Grapalat" w:hAnsi="GHEA Grapalat"/>
                <w:lang w:val="hy-AM"/>
              </w:rPr>
              <w:t xml:space="preserve"> </w:t>
            </w:r>
            <w:r w:rsidRPr="00A726AA">
              <w:rPr>
                <w:rFonts w:ascii="GHEA Grapalat" w:hAnsi="GHEA Grapalat" w:cs="Sylfaen"/>
                <w:lang w:val="hy-AM"/>
              </w:rPr>
              <w:t>երաշխիքների</w:t>
            </w:r>
            <w:r w:rsidRPr="00A726AA">
              <w:rPr>
                <w:rFonts w:ascii="GHEA Grapalat" w:hAnsi="GHEA Grapalat"/>
                <w:lang w:val="hy-AM"/>
              </w:rPr>
              <w:t xml:space="preserve"> </w:t>
            </w:r>
            <w:r w:rsidRPr="00A726AA">
              <w:rPr>
                <w:rFonts w:ascii="GHEA Grapalat" w:hAnsi="GHEA Grapalat" w:cs="Sylfaen"/>
                <w:lang w:val="hy-AM"/>
              </w:rPr>
              <w:t>գծով</w:t>
            </w:r>
          </w:p>
        </w:tc>
        <w:tc>
          <w:tcPr>
            <w:tcW w:w="1275" w:type="dxa"/>
            <w:vAlign w:val="center"/>
          </w:tcPr>
          <w:p w14:paraId="0A039062" w14:textId="2D73130C" w:rsidR="00A6071F" w:rsidRPr="00A726AA" w:rsidRDefault="00A6071F" w:rsidP="00A6071F">
            <w:pPr>
              <w:spacing w:after="0"/>
              <w:jc w:val="center"/>
              <w:rPr>
                <w:rFonts w:ascii="GHEA Grapalat" w:hAnsi="GHEA Grapalat"/>
                <w:lang w:val="hy-AM"/>
              </w:rPr>
            </w:pPr>
            <w:r w:rsidRPr="00A726AA">
              <w:rPr>
                <w:rFonts w:ascii="GHEA Grapalat" w:hAnsi="GHEA Grapalat" w:cs="Calibri"/>
              </w:rPr>
              <w:t>1</w:t>
            </w:r>
          </w:p>
        </w:tc>
        <w:tc>
          <w:tcPr>
            <w:tcW w:w="1690" w:type="dxa"/>
            <w:gridSpan w:val="2"/>
            <w:vAlign w:val="center"/>
          </w:tcPr>
          <w:p w14:paraId="45C6AC2F" w14:textId="3C99D806" w:rsidR="00A6071F" w:rsidRPr="00A726AA" w:rsidRDefault="00A6071F" w:rsidP="00A6071F">
            <w:pPr>
              <w:spacing w:after="0"/>
              <w:jc w:val="center"/>
              <w:rPr>
                <w:rFonts w:ascii="GHEA Grapalat" w:hAnsi="GHEA Grapalat"/>
                <w:lang w:val="hy-AM"/>
              </w:rPr>
            </w:pPr>
            <w:r w:rsidRPr="00A726AA">
              <w:rPr>
                <w:rFonts w:ascii="GHEA Grapalat" w:hAnsi="GHEA Grapalat" w:cs="Calibri"/>
              </w:rPr>
              <w:t>1</w:t>
            </w:r>
          </w:p>
        </w:tc>
        <w:tc>
          <w:tcPr>
            <w:tcW w:w="1353" w:type="dxa"/>
            <w:vAlign w:val="center"/>
          </w:tcPr>
          <w:p w14:paraId="71C863D5" w14:textId="352BDE74" w:rsidR="00A6071F" w:rsidRPr="00A726AA" w:rsidRDefault="00A6071F" w:rsidP="00A6071F">
            <w:pPr>
              <w:spacing w:after="0"/>
              <w:jc w:val="center"/>
              <w:rPr>
                <w:rFonts w:ascii="GHEA Grapalat" w:hAnsi="GHEA Grapalat"/>
                <w:lang w:val="hy-AM"/>
              </w:rPr>
            </w:pPr>
            <w:r w:rsidRPr="00A726AA">
              <w:rPr>
                <w:rFonts w:ascii="GHEA Grapalat" w:hAnsi="GHEA Grapalat" w:cs="Calibri"/>
              </w:rPr>
              <w:t>0</w:t>
            </w:r>
          </w:p>
        </w:tc>
      </w:tr>
      <w:bookmarkEnd w:id="21"/>
    </w:tbl>
    <w:p w14:paraId="0A3E6746" w14:textId="673549B4" w:rsidR="00B328CC" w:rsidRPr="00A726AA" w:rsidRDefault="00B328CC" w:rsidP="001A5F86">
      <w:pPr>
        <w:shd w:val="clear" w:color="auto" w:fill="FFFFFF"/>
        <w:spacing w:after="0" w:line="240" w:lineRule="auto"/>
        <w:ind w:firstLine="567"/>
        <w:jc w:val="both"/>
        <w:rPr>
          <w:rFonts w:ascii="GHEA Grapalat" w:hAnsi="GHEA Grapalat"/>
          <w:sz w:val="16"/>
          <w:szCs w:val="16"/>
          <w:lang w:val="hy-AM"/>
        </w:rPr>
      </w:pPr>
    </w:p>
    <w:p w14:paraId="6802A48E" w14:textId="01E52EA0" w:rsidR="00CA3D9F" w:rsidRPr="00A726AA" w:rsidRDefault="00CA3D9F" w:rsidP="00175BB6">
      <w:pPr>
        <w:shd w:val="clear" w:color="auto" w:fill="FFFFFF"/>
        <w:spacing w:after="0" w:line="360" w:lineRule="auto"/>
        <w:jc w:val="both"/>
        <w:rPr>
          <w:rFonts w:ascii="GHEA Grapalat" w:hAnsi="GHEA Grapalat"/>
          <w:sz w:val="16"/>
        </w:rPr>
      </w:pPr>
      <w:r w:rsidRPr="00A726AA">
        <w:rPr>
          <w:rFonts w:ascii="GHEA Grapalat" w:hAnsi="GHEA Grapalat"/>
          <w:sz w:val="16"/>
        </w:rPr>
        <w:t>Աղբյուրը՝ ՀՀ ՖՆ հաշվարկներ</w:t>
      </w:r>
    </w:p>
    <w:p w14:paraId="503A658C" w14:textId="77777777" w:rsidR="00254AD7" w:rsidRPr="00A726AA" w:rsidRDefault="00254AD7" w:rsidP="00175BB6">
      <w:pPr>
        <w:shd w:val="clear" w:color="auto" w:fill="FFFFFF"/>
        <w:spacing w:after="0" w:line="360" w:lineRule="auto"/>
        <w:jc w:val="both"/>
        <w:rPr>
          <w:rFonts w:ascii="GHEA Grapalat" w:hAnsi="GHEA Grapalat"/>
          <w:sz w:val="16"/>
        </w:rPr>
      </w:pPr>
    </w:p>
    <w:p w14:paraId="0C293205" w14:textId="77777777" w:rsidR="00117C22" w:rsidRPr="00A726AA" w:rsidRDefault="00117C22" w:rsidP="00CA3D9F">
      <w:pPr>
        <w:shd w:val="clear" w:color="auto" w:fill="FFFFFF"/>
        <w:spacing w:after="0" w:line="360" w:lineRule="auto"/>
        <w:ind w:firstLine="720"/>
        <w:jc w:val="both"/>
        <w:rPr>
          <w:rFonts w:ascii="GHEA Grapalat" w:hAnsi="GHEA Grapalat"/>
          <w:sz w:val="8"/>
          <w:szCs w:val="8"/>
          <w:lang w:val="hy-AM"/>
        </w:rPr>
      </w:pPr>
    </w:p>
    <w:p w14:paraId="2EDAC893" w14:textId="04DD6E34" w:rsidR="002518AF" w:rsidRPr="00A726AA" w:rsidRDefault="00A83757" w:rsidP="00053DAC">
      <w:pPr>
        <w:shd w:val="clear" w:color="auto" w:fill="FFFFFF"/>
        <w:spacing w:line="360" w:lineRule="auto"/>
        <w:ind w:firstLine="720"/>
        <w:jc w:val="both"/>
        <w:rPr>
          <w:rFonts w:ascii="GHEA Grapalat" w:hAnsi="GHEA Grapalat"/>
          <w:sz w:val="24"/>
          <w:szCs w:val="24"/>
          <w:lang w:val="hy-AM"/>
        </w:rPr>
      </w:pPr>
      <w:r w:rsidRPr="00A726AA">
        <w:rPr>
          <w:rFonts w:ascii="GHEA Grapalat" w:hAnsi="GHEA Grapalat"/>
          <w:sz w:val="24"/>
          <w:szCs w:val="24"/>
          <w:lang w:val="hy-AM"/>
        </w:rPr>
        <w:t xml:space="preserve">Արտաքին վարկերի և շրջանառության մեջ գտնվող պետական գանձապետական պարտատոմսերի գծով միջին կշռված տոկոսադրույքները նվազել են </w:t>
      </w:r>
      <w:r w:rsidR="00155776">
        <w:rPr>
          <w:rFonts w:ascii="GHEA Grapalat" w:hAnsi="GHEA Grapalat"/>
          <w:sz w:val="24"/>
          <w:szCs w:val="24"/>
          <w:lang w:val="hy-AM"/>
        </w:rPr>
        <w:t xml:space="preserve">0.1 </w:t>
      </w:r>
      <w:r w:rsidRPr="00A726AA">
        <w:rPr>
          <w:rFonts w:ascii="GHEA Grapalat" w:hAnsi="GHEA Grapalat"/>
          <w:sz w:val="24"/>
          <w:szCs w:val="24"/>
          <w:lang w:val="hy-AM"/>
        </w:rPr>
        <w:t>տոկոսային կետով: Արտարժութային պարտատոմսերի և արտաքին երաշխիքների գծով ցուցանիշները մնացել են անփոփոխ: Նշենք, որ լողացող տոկոսադրույքով տրամադրվող վարկերի սպասարկման ծախսերի հաշվարկման հիմքում ընկած SOFR</w:t>
      </w:r>
      <w:r w:rsidRPr="00FD5ADC">
        <w:rPr>
          <w:vertAlign w:val="superscript"/>
        </w:rPr>
        <w:footnoteReference w:id="4"/>
      </w:r>
      <w:r w:rsidRPr="00A726AA">
        <w:rPr>
          <w:rFonts w:ascii="GHEA Grapalat" w:hAnsi="GHEA Grapalat"/>
          <w:sz w:val="24"/>
          <w:szCs w:val="24"/>
          <w:lang w:val="hy-AM"/>
        </w:rPr>
        <w:t xml:space="preserve">-ի միջին ցուցանիշը 2024 թվականին կազմել է 5.1%, իսկ 6 ամսյա </w:t>
      </w:r>
      <w:r w:rsidR="00FD5ADC" w:rsidRPr="00FD5ADC">
        <w:rPr>
          <w:rFonts w:ascii="GHEA Grapalat" w:hAnsi="GHEA Grapalat"/>
          <w:sz w:val="24"/>
          <w:szCs w:val="24"/>
          <w:lang w:val="hy-AM"/>
        </w:rPr>
        <w:t>Euribor-</w:t>
      </w:r>
      <w:r w:rsidR="00FD5ADC">
        <w:rPr>
          <w:rFonts w:ascii="GHEA Grapalat" w:hAnsi="GHEA Grapalat"/>
          <w:sz w:val="24"/>
          <w:szCs w:val="24"/>
          <w:lang w:val="hy-AM"/>
        </w:rPr>
        <w:t>ի</w:t>
      </w:r>
      <w:r w:rsidRPr="00A726AA">
        <w:rPr>
          <w:rFonts w:ascii="GHEA Grapalat" w:hAnsi="GHEA Grapalat"/>
          <w:sz w:val="24"/>
          <w:szCs w:val="24"/>
          <w:lang w:val="hy-AM"/>
        </w:rPr>
        <w:t xml:space="preserve"> միջին ցուցանիշը՝ 3.5%: 2024 թվականի ընթացքում նախորդ տարվա համեմատությամբ պետական գանձապետական պարտատոմսերի առաջնային տեղաբաշխումների միջին կշռված եկամտաբերությունը նվազել է 1.0 տոկոսային կետով. </w:t>
      </w:r>
      <w:r w:rsidRPr="00A726AA">
        <w:rPr>
          <w:rFonts w:ascii="GHEA Grapalat" w:hAnsi="GHEA Grapalat"/>
          <w:sz w:val="24"/>
          <w:szCs w:val="24"/>
          <w:lang w:val="hy-AM"/>
        </w:rPr>
        <w:lastRenderedPageBreak/>
        <w:t xml:space="preserve">2023 թվականի 10.8%-ի դիմաց 2024 թվականին այն կազմել է 9.8%։ Գանձապետական պարտատոմսերի առաջնային տեղաբաշխումների միջին կշռված եկամտաբերության նվազումն իր հերթին պայմանավորված է եղել 2024 թվականի ընթացքում ՀՀ ԿԲ-ի կողմից դրամավարկային պայմանների շարունակական մեղմմամբ. տարվա ընթացքում վերաֆինանսավորման տոկոսադրույքը նվազել է 2.3 տոկոսային կետով: </w:t>
      </w:r>
    </w:p>
    <w:p w14:paraId="7AA7CFB9" w14:textId="79E278E9"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00458CAB" w14:textId="5864B871"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2B04A1F1" w14:textId="4D709AAA"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73EA4A8A" w14:textId="33677CDD"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242E0972" w14:textId="2AB191B0"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792ECDD2" w14:textId="61915F37"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20FEBB57" w14:textId="40FA5800"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5F0EC1CE" w14:textId="557B7284"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7BE514C8" w14:textId="0E5701DA"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3AEEBD8B" w14:textId="5D45DA37"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5BD15DC0" w14:textId="459722CD"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521EFAB2" w14:textId="76E259AC"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64972114" w14:textId="0002215D"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6CC68AC1" w14:textId="457EE90C"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30BF4175" w14:textId="1556A506"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38059AEB" w14:textId="2CDDBA52"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5141AD16" w14:textId="77777777" w:rsidR="00254AD7" w:rsidRPr="00A726AA" w:rsidRDefault="00254AD7" w:rsidP="00053DAC">
      <w:pPr>
        <w:shd w:val="clear" w:color="auto" w:fill="FFFFFF"/>
        <w:spacing w:line="360" w:lineRule="auto"/>
        <w:ind w:firstLine="720"/>
        <w:jc w:val="both"/>
        <w:rPr>
          <w:rFonts w:ascii="GHEA Grapalat" w:hAnsi="GHEA Grapalat"/>
          <w:sz w:val="24"/>
          <w:szCs w:val="24"/>
          <w:lang w:val="hy-AM"/>
        </w:rPr>
      </w:pPr>
    </w:p>
    <w:p w14:paraId="1A4D8593" w14:textId="4D7D5F4A" w:rsidR="007A4C10" w:rsidRPr="00A726AA" w:rsidRDefault="007A4C10" w:rsidP="00EF692B">
      <w:pPr>
        <w:pStyle w:val="Heading2"/>
        <w:numPr>
          <w:ilvl w:val="0"/>
          <w:numId w:val="9"/>
        </w:numPr>
        <w:spacing w:after="240" w:line="264" w:lineRule="auto"/>
        <w:ind w:left="426"/>
        <w:rPr>
          <w:rFonts w:ascii="GHEA Grapalat" w:hAnsi="GHEA Grapalat"/>
          <w:b/>
          <w:sz w:val="28"/>
          <w:lang w:val="hy-AM"/>
        </w:rPr>
      </w:pPr>
      <w:bookmarkStart w:id="22" w:name="_Toc170035651"/>
      <w:bookmarkStart w:id="23" w:name="_Toc199858480"/>
      <w:bookmarkStart w:id="24" w:name="_Toc3904894"/>
      <w:r w:rsidRPr="00A726AA">
        <w:rPr>
          <w:rFonts w:ascii="GHEA Grapalat" w:hAnsi="GHEA Grapalat"/>
          <w:b/>
          <w:sz w:val="28"/>
          <w:lang w:val="hy-AM"/>
        </w:rPr>
        <w:lastRenderedPageBreak/>
        <w:t>Պետական գանձապետական պարտատոմսերը</w:t>
      </w:r>
      <w:bookmarkEnd w:id="22"/>
      <w:bookmarkEnd w:id="23"/>
      <w:r w:rsidRPr="00A726AA">
        <w:rPr>
          <w:rFonts w:ascii="GHEA Grapalat" w:hAnsi="GHEA Grapalat"/>
          <w:b/>
          <w:sz w:val="28"/>
          <w:lang w:val="hy-AM"/>
        </w:rPr>
        <w:t xml:space="preserve"> </w:t>
      </w:r>
    </w:p>
    <w:p w14:paraId="4A87D3B8" w14:textId="7B0E00E0" w:rsidR="007F10FF" w:rsidRPr="00A726AA" w:rsidRDefault="00A147F3" w:rsidP="00053DAC">
      <w:pPr>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2024</w:t>
      </w:r>
      <w:r w:rsidR="00123437" w:rsidRPr="00A726AA">
        <w:rPr>
          <w:rFonts w:ascii="GHEA Grapalat" w:hAnsi="GHEA Grapalat"/>
          <w:sz w:val="24"/>
          <w:szCs w:val="24"/>
          <w:lang w:val="hy-AM"/>
        </w:rPr>
        <w:t xml:space="preserve"> </w:t>
      </w:r>
      <w:r w:rsidR="007F10FF" w:rsidRPr="00A726AA">
        <w:rPr>
          <w:rFonts w:ascii="GHEA Grapalat" w:hAnsi="GHEA Grapalat"/>
          <w:sz w:val="24"/>
          <w:szCs w:val="24"/>
          <w:lang w:val="hy-AM"/>
        </w:rPr>
        <w:t xml:space="preserve">թվականի ընթացքում ընդհանուր առմամբ տեղաբաշխվել են </w:t>
      </w:r>
      <w:r w:rsidRPr="00A726AA">
        <w:rPr>
          <w:rFonts w:ascii="GHEA Grapalat" w:hAnsi="GHEA Grapalat"/>
          <w:sz w:val="24"/>
          <w:szCs w:val="24"/>
          <w:lang w:val="hy-AM"/>
        </w:rPr>
        <w:t>679</w:t>
      </w:r>
      <w:r w:rsidR="007F10FF" w:rsidRPr="00A726AA">
        <w:rPr>
          <w:rFonts w:ascii="GHEA Grapalat" w:hAnsi="GHEA Grapalat"/>
          <w:sz w:val="24"/>
          <w:szCs w:val="24"/>
          <w:lang w:val="hy-AM"/>
        </w:rPr>
        <w:t>.</w:t>
      </w:r>
      <w:r w:rsidRPr="00A726AA">
        <w:rPr>
          <w:rFonts w:ascii="GHEA Grapalat" w:hAnsi="GHEA Grapalat"/>
          <w:sz w:val="24"/>
          <w:szCs w:val="24"/>
          <w:lang w:val="hy-AM"/>
        </w:rPr>
        <w:t>4</w:t>
      </w:r>
      <w:r w:rsidR="007F10FF" w:rsidRPr="00A726AA">
        <w:rPr>
          <w:rFonts w:ascii="GHEA Grapalat" w:hAnsi="GHEA Grapalat"/>
          <w:sz w:val="24"/>
          <w:szCs w:val="24"/>
          <w:lang w:val="hy-AM"/>
        </w:rPr>
        <w:t xml:space="preserve"> մլրդ դրամի պետական գանձապետական պարտատոմսեր և տեղաբաշխումից ստացված մուտքը կազմել է </w:t>
      </w:r>
      <w:r w:rsidRPr="00A726AA">
        <w:rPr>
          <w:rFonts w:ascii="GHEA Grapalat" w:hAnsi="GHEA Grapalat"/>
          <w:sz w:val="24"/>
          <w:szCs w:val="24"/>
          <w:lang w:val="hy-AM"/>
        </w:rPr>
        <w:t>654.2</w:t>
      </w:r>
      <w:r w:rsidR="007F10FF" w:rsidRPr="00A726AA">
        <w:rPr>
          <w:rFonts w:ascii="GHEA Grapalat" w:hAnsi="GHEA Grapalat"/>
          <w:sz w:val="24"/>
          <w:szCs w:val="24"/>
          <w:lang w:val="hy-AM"/>
        </w:rPr>
        <w:t xml:space="preserve"> մլրդ դրամ</w:t>
      </w:r>
      <w:r w:rsidR="00FB30EA" w:rsidRPr="00A726AA">
        <w:rPr>
          <w:rFonts w:ascii="GHEA Grapalat" w:hAnsi="GHEA Grapalat"/>
          <w:sz w:val="24"/>
          <w:szCs w:val="24"/>
          <w:lang w:val="hy-AM"/>
        </w:rPr>
        <w:t>: Պ</w:t>
      </w:r>
      <w:r w:rsidR="007F10FF" w:rsidRPr="00A726AA">
        <w:rPr>
          <w:rFonts w:ascii="GHEA Grapalat" w:hAnsi="GHEA Grapalat"/>
          <w:sz w:val="24"/>
          <w:szCs w:val="24"/>
          <w:lang w:val="hy-AM"/>
        </w:rPr>
        <w:t xml:space="preserve">արտատոմսերի մարմանն ու հետգնմանն ուղղվել է </w:t>
      </w:r>
      <w:r w:rsidRPr="00A726AA">
        <w:rPr>
          <w:rFonts w:ascii="GHEA Grapalat" w:hAnsi="GHEA Grapalat"/>
          <w:sz w:val="24"/>
          <w:szCs w:val="24"/>
          <w:lang w:val="hy-AM"/>
        </w:rPr>
        <w:t>285.2</w:t>
      </w:r>
      <w:r w:rsidR="007F10FF" w:rsidRPr="00A726AA">
        <w:rPr>
          <w:rFonts w:ascii="GHEA Grapalat" w:hAnsi="GHEA Grapalat"/>
          <w:sz w:val="24"/>
          <w:szCs w:val="24"/>
          <w:lang w:val="hy-AM"/>
        </w:rPr>
        <w:t xml:space="preserve"> մլրդ դրամ:</w:t>
      </w:r>
    </w:p>
    <w:p w14:paraId="1DD0133D" w14:textId="4876ABBB" w:rsidR="007A4C10" w:rsidRPr="00A726AA" w:rsidRDefault="00097301" w:rsidP="00053DAC">
      <w:pPr>
        <w:spacing w:after="0" w:line="312" w:lineRule="auto"/>
        <w:ind w:firstLine="720"/>
        <w:jc w:val="both"/>
        <w:rPr>
          <w:rFonts w:ascii="GHEA Grapalat" w:hAnsi="GHEA Grapalat" w:cs="Times Armenian"/>
          <w:sz w:val="24"/>
          <w:szCs w:val="24"/>
          <w:lang w:val="hy-AM"/>
        </w:rPr>
      </w:pPr>
      <w:r w:rsidRPr="00A726AA">
        <w:rPr>
          <w:rFonts w:ascii="GHEA Grapalat" w:hAnsi="GHEA Grapalat"/>
          <w:sz w:val="24"/>
          <w:szCs w:val="24"/>
          <w:lang w:val="hy-AM"/>
        </w:rPr>
        <w:t>ՀՀ 202</w:t>
      </w:r>
      <w:r w:rsidR="00A147F3" w:rsidRPr="00A726AA">
        <w:rPr>
          <w:rFonts w:ascii="GHEA Grapalat" w:hAnsi="GHEA Grapalat"/>
          <w:sz w:val="24"/>
          <w:szCs w:val="24"/>
          <w:lang w:val="hy-AM"/>
        </w:rPr>
        <w:t>4</w:t>
      </w:r>
      <w:r w:rsidR="004F39E5" w:rsidRPr="00A726AA">
        <w:rPr>
          <w:rFonts w:ascii="GHEA Grapalat" w:hAnsi="GHEA Grapalat"/>
          <w:sz w:val="24"/>
          <w:szCs w:val="24"/>
          <w:lang w:val="hy-AM"/>
        </w:rPr>
        <w:t xml:space="preserve"> </w:t>
      </w:r>
      <w:r w:rsidRPr="00A726AA">
        <w:rPr>
          <w:rFonts w:ascii="GHEA Grapalat" w:hAnsi="GHEA Grapalat"/>
          <w:sz w:val="24"/>
          <w:szCs w:val="24"/>
          <w:lang w:val="hy-AM"/>
        </w:rPr>
        <w:t>թ</w:t>
      </w:r>
      <w:r w:rsidR="004F39E5" w:rsidRPr="00A726AA">
        <w:rPr>
          <w:rFonts w:ascii="GHEA Grapalat" w:hAnsi="GHEA Grapalat"/>
          <w:sz w:val="24"/>
          <w:szCs w:val="24"/>
          <w:lang w:val="hy-AM"/>
        </w:rPr>
        <w:t>վականի</w:t>
      </w:r>
      <w:r w:rsidR="00FB30EA" w:rsidRPr="00A726AA">
        <w:rPr>
          <w:rFonts w:ascii="GHEA Grapalat" w:hAnsi="GHEA Grapalat"/>
          <w:sz w:val="24"/>
          <w:szCs w:val="24"/>
          <w:lang w:val="hy-AM"/>
        </w:rPr>
        <w:t xml:space="preserve"> պետական բյուջեի սկզբնական ծրագրով նախատեսված էր</w:t>
      </w:r>
      <w:r w:rsidRPr="00A726AA">
        <w:rPr>
          <w:rFonts w:ascii="GHEA Grapalat" w:hAnsi="GHEA Grapalat"/>
          <w:sz w:val="24"/>
          <w:szCs w:val="24"/>
          <w:lang w:val="hy-AM"/>
        </w:rPr>
        <w:t xml:space="preserve"> </w:t>
      </w:r>
      <w:r w:rsidR="00DC0C32" w:rsidRPr="00A726AA">
        <w:rPr>
          <w:rFonts w:ascii="GHEA Grapalat" w:hAnsi="GHEA Grapalat"/>
          <w:sz w:val="24"/>
          <w:szCs w:val="24"/>
          <w:lang w:val="hy-AM"/>
        </w:rPr>
        <w:t>ՊԳՊ</w:t>
      </w:r>
      <w:r w:rsidRPr="00A726AA">
        <w:rPr>
          <w:rFonts w:ascii="GHEA Grapalat" w:hAnsi="GHEA Grapalat"/>
          <w:sz w:val="24"/>
          <w:szCs w:val="24"/>
          <w:lang w:val="hy-AM"/>
        </w:rPr>
        <w:t xml:space="preserve">-երի հաշվին պետական բյուջեի պակասուրդը ֆինանսավորել </w:t>
      </w:r>
      <w:r w:rsidR="00A147F3" w:rsidRPr="00A726AA">
        <w:rPr>
          <w:rFonts w:ascii="GHEA Grapalat" w:hAnsi="GHEA Grapalat"/>
          <w:sz w:val="24"/>
          <w:szCs w:val="24"/>
          <w:lang w:val="hy-AM"/>
        </w:rPr>
        <w:t>350.8 մլրդ դրամով</w:t>
      </w:r>
      <w:r w:rsidR="00FB63F0" w:rsidRPr="00A726AA">
        <w:rPr>
          <w:rFonts w:ascii="GHEA Grapalat" w:hAnsi="GHEA Grapalat"/>
          <w:sz w:val="24"/>
          <w:szCs w:val="24"/>
          <w:lang w:val="hy-AM"/>
        </w:rPr>
        <w:t>:</w:t>
      </w:r>
      <w:r w:rsidR="00FB30EA" w:rsidRPr="00A726AA">
        <w:rPr>
          <w:rFonts w:ascii="GHEA Grapalat" w:hAnsi="GHEA Grapalat"/>
          <w:sz w:val="24"/>
          <w:szCs w:val="24"/>
          <w:lang w:val="hy-AM"/>
        </w:rPr>
        <w:t xml:space="preserve"> Սակայն, հաշվի առնելով 2024 թվականի պետական բյուջեի կատարման </w:t>
      </w:r>
      <w:r w:rsidR="00057B01">
        <w:rPr>
          <w:rFonts w:ascii="GHEA Grapalat" w:hAnsi="GHEA Grapalat"/>
          <w:sz w:val="24"/>
          <w:szCs w:val="24"/>
          <w:lang w:val="hy-AM"/>
        </w:rPr>
        <w:t>գործընթացում</w:t>
      </w:r>
      <w:r w:rsidR="00FD254A">
        <w:rPr>
          <w:rFonts w:ascii="GHEA Grapalat" w:hAnsi="GHEA Grapalat"/>
          <w:sz w:val="24"/>
          <w:szCs w:val="24"/>
          <w:lang w:val="hy-AM"/>
        </w:rPr>
        <w:t xml:space="preserve"> տարեվերջին</w:t>
      </w:r>
      <w:r w:rsidR="00FB30EA" w:rsidRPr="00A726AA">
        <w:rPr>
          <w:rFonts w:ascii="GHEA Grapalat" w:hAnsi="GHEA Grapalat"/>
          <w:sz w:val="24"/>
          <w:szCs w:val="24"/>
          <w:lang w:val="hy-AM"/>
        </w:rPr>
        <w:t xml:space="preserve"> </w:t>
      </w:r>
      <w:r w:rsidR="00057B01">
        <w:rPr>
          <w:rFonts w:ascii="GHEA Grapalat" w:hAnsi="GHEA Grapalat"/>
          <w:sz w:val="24"/>
          <w:szCs w:val="24"/>
          <w:lang w:val="hy-AM"/>
        </w:rPr>
        <w:t>առկա որոշակի</w:t>
      </w:r>
      <w:r w:rsidR="00FB30EA" w:rsidRPr="00A726AA">
        <w:rPr>
          <w:rFonts w:ascii="GHEA Grapalat" w:hAnsi="GHEA Grapalat"/>
          <w:sz w:val="24"/>
          <w:szCs w:val="24"/>
          <w:lang w:val="hy-AM"/>
        </w:rPr>
        <w:t xml:space="preserve"> ռիսկերը, </w:t>
      </w:r>
      <w:r w:rsidR="00FB30EA" w:rsidRPr="00A726AA">
        <w:rPr>
          <w:rFonts w:ascii="GHEA Grapalat" w:hAnsi="GHEA Grapalat" w:cs="Times Armenian"/>
          <w:sz w:val="24"/>
          <w:szCs w:val="24"/>
          <w:lang w:val="hy-AM"/>
        </w:rPr>
        <w:t xml:space="preserve">2024 թվականի պետական բյուջեում ՊԳՊ-երի հաշվին պետական բյուջեի պակասուրդի ֆինանսավորման ճշտված ծրագիրը </w:t>
      </w:r>
      <w:r w:rsidR="00B57A66">
        <w:rPr>
          <w:rFonts w:ascii="GHEA Grapalat" w:hAnsi="GHEA Grapalat" w:cs="Times Armenian"/>
          <w:sz w:val="24"/>
          <w:szCs w:val="24"/>
          <w:lang w:val="hy-AM"/>
        </w:rPr>
        <w:t>վերան</w:t>
      </w:r>
      <w:r w:rsidR="00057B01">
        <w:rPr>
          <w:rFonts w:ascii="GHEA Grapalat" w:hAnsi="GHEA Grapalat" w:cs="Times Armenian"/>
          <w:sz w:val="24"/>
          <w:szCs w:val="24"/>
          <w:lang w:val="hy-AM"/>
        </w:rPr>
        <w:t>այվել է աճի ուղղությամբ և դարձել</w:t>
      </w:r>
      <w:r w:rsidR="00FB30EA" w:rsidRPr="00A726AA">
        <w:rPr>
          <w:rFonts w:ascii="GHEA Grapalat" w:hAnsi="GHEA Grapalat" w:cs="Times Armenian"/>
          <w:sz w:val="24"/>
          <w:szCs w:val="24"/>
          <w:lang w:val="hy-AM"/>
        </w:rPr>
        <w:t xml:space="preserve"> 366.0 </w:t>
      </w:r>
      <w:r w:rsidR="00FB30EA" w:rsidRPr="00A726AA">
        <w:rPr>
          <w:rFonts w:ascii="GHEA Grapalat" w:hAnsi="GHEA Grapalat" w:cs="Sylfaen"/>
          <w:sz w:val="24"/>
          <w:szCs w:val="24"/>
          <w:lang w:val="hy-AM"/>
        </w:rPr>
        <w:t>մլրդ դրամ</w:t>
      </w:r>
      <w:r w:rsidR="00FB30EA" w:rsidRPr="00A726AA">
        <w:rPr>
          <w:rFonts w:ascii="GHEA Grapalat" w:hAnsi="GHEA Grapalat" w:cs="Times Armenian"/>
          <w:sz w:val="24"/>
          <w:szCs w:val="24"/>
          <w:lang w:val="hy-AM"/>
        </w:rPr>
        <w:t>:</w:t>
      </w:r>
      <w:r w:rsidR="002454A2" w:rsidRPr="00A726AA">
        <w:rPr>
          <w:rFonts w:ascii="GHEA Grapalat" w:hAnsi="GHEA Grapalat" w:cs="Times Armenian"/>
          <w:sz w:val="24"/>
          <w:szCs w:val="24"/>
          <w:lang w:val="hy-AM"/>
        </w:rPr>
        <w:t xml:space="preserve"> </w:t>
      </w:r>
      <w:r w:rsidRPr="00A726AA">
        <w:rPr>
          <w:rFonts w:ascii="GHEA Grapalat" w:hAnsi="GHEA Grapalat" w:cs="Times Armenian"/>
          <w:sz w:val="24"/>
          <w:szCs w:val="24"/>
          <w:lang w:val="hy-AM"/>
        </w:rPr>
        <w:t>202</w:t>
      </w:r>
      <w:r w:rsidR="00A147F3" w:rsidRPr="00A726AA">
        <w:rPr>
          <w:rFonts w:ascii="GHEA Grapalat" w:hAnsi="GHEA Grapalat" w:cs="Times Armenian"/>
          <w:sz w:val="24"/>
          <w:szCs w:val="24"/>
          <w:lang w:val="hy-AM"/>
        </w:rPr>
        <w:t>4</w:t>
      </w:r>
      <w:r w:rsidR="004F39E5" w:rsidRPr="00A726AA">
        <w:rPr>
          <w:rFonts w:ascii="GHEA Grapalat" w:hAnsi="GHEA Grapalat" w:cs="Times Armenian"/>
          <w:sz w:val="24"/>
          <w:szCs w:val="24"/>
          <w:lang w:val="hy-AM"/>
        </w:rPr>
        <w:t xml:space="preserve"> </w:t>
      </w:r>
      <w:r w:rsidRPr="00A726AA">
        <w:rPr>
          <w:rFonts w:ascii="GHEA Grapalat" w:hAnsi="GHEA Grapalat" w:cs="Times Armenian"/>
          <w:sz w:val="24"/>
          <w:szCs w:val="24"/>
          <w:lang w:val="hy-AM"/>
        </w:rPr>
        <w:t>թ</w:t>
      </w:r>
      <w:r w:rsidR="004F39E5" w:rsidRPr="00A726AA">
        <w:rPr>
          <w:rFonts w:ascii="GHEA Grapalat" w:hAnsi="GHEA Grapalat" w:cs="Times Armenian"/>
          <w:sz w:val="24"/>
          <w:szCs w:val="24"/>
          <w:lang w:val="hy-AM"/>
        </w:rPr>
        <w:t>վականի</w:t>
      </w:r>
      <w:r w:rsidRPr="00A726AA">
        <w:rPr>
          <w:rFonts w:ascii="GHEA Grapalat" w:hAnsi="GHEA Grapalat" w:cs="Times Armenian"/>
          <w:sz w:val="24"/>
          <w:szCs w:val="24"/>
          <w:lang w:val="hy-AM"/>
        </w:rPr>
        <w:t xml:space="preserve"> տարեվերջի դրությամբ </w:t>
      </w:r>
      <w:r w:rsidR="00DC0C32" w:rsidRPr="00A726AA">
        <w:rPr>
          <w:rFonts w:ascii="GHEA Grapalat" w:hAnsi="GHEA Grapalat" w:cs="Times Armenian"/>
          <w:sz w:val="24"/>
          <w:szCs w:val="24"/>
          <w:lang w:val="hy-AM"/>
        </w:rPr>
        <w:t>ՊԳՊ</w:t>
      </w:r>
      <w:r w:rsidRPr="00A726AA">
        <w:rPr>
          <w:rFonts w:ascii="GHEA Grapalat" w:hAnsi="GHEA Grapalat" w:cs="Times Armenian"/>
          <w:sz w:val="24"/>
          <w:szCs w:val="24"/>
          <w:lang w:val="hy-AM"/>
        </w:rPr>
        <w:t>-երի հաշվին պակասուրդ</w:t>
      </w:r>
      <w:r w:rsidR="00B36137" w:rsidRPr="00A726AA">
        <w:rPr>
          <w:rFonts w:ascii="GHEA Grapalat" w:hAnsi="GHEA Grapalat" w:cs="Times Armenian"/>
          <w:sz w:val="24"/>
          <w:szCs w:val="24"/>
          <w:lang w:val="hy-AM"/>
        </w:rPr>
        <w:t xml:space="preserve">ի </w:t>
      </w:r>
      <w:r w:rsidR="001258DF" w:rsidRPr="00A726AA">
        <w:rPr>
          <w:rFonts w:ascii="GHEA Grapalat" w:hAnsi="GHEA Grapalat" w:cs="Times Armenian"/>
          <w:sz w:val="24"/>
          <w:szCs w:val="24"/>
          <w:lang w:val="hy-AM"/>
        </w:rPr>
        <w:t>փաստացի ֆինանսավոր</w:t>
      </w:r>
      <w:r w:rsidR="00057B01">
        <w:rPr>
          <w:rFonts w:ascii="GHEA Grapalat" w:hAnsi="GHEA Grapalat" w:cs="Times Armenian"/>
          <w:sz w:val="24"/>
          <w:szCs w:val="24"/>
          <w:lang w:val="hy-AM"/>
        </w:rPr>
        <w:t>ումն</w:t>
      </w:r>
      <w:r w:rsidRPr="00A726AA">
        <w:rPr>
          <w:rFonts w:ascii="GHEA Grapalat" w:hAnsi="GHEA Grapalat" w:cs="Times Armenian"/>
          <w:sz w:val="24"/>
          <w:szCs w:val="24"/>
          <w:lang w:val="hy-AM"/>
        </w:rPr>
        <w:t xml:space="preserve"> </w:t>
      </w:r>
      <w:r w:rsidR="00A147F3" w:rsidRPr="00A726AA">
        <w:rPr>
          <w:rFonts w:ascii="GHEA Grapalat" w:hAnsi="GHEA Grapalat" w:cs="Times Armenian"/>
          <w:sz w:val="24"/>
          <w:szCs w:val="24"/>
          <w:lang w:val="hy-AM"/>
        </w:rPr>
        <w:t>ապահովվել է 10</w:t>
      </w:r>
      <w:r w:rsidR="00FB30EA" w:rsidRPr="00A726AA">
        <w:rPr>
          <w:rFonts w:ascii="GHEA Grapalat" w:hAnsi="GHEA Grapalat" w:cs="Times Armenian"/>
          <w:sz w:val="24"/>
          <w:szCs w:val="24"/>
          <w:lang w:val="hy-AM"/>
        </w:rPr>
        <w:t>0.8</w:t>
      </w:r>
      <w:r w:rsidR="00433711" w:rsidRPr="00A726AA">
        <w:rPr>
          <w:rFonts w:ascii="GHEA Grapalat" w:hAnsi="GHEA Grapalat" w:cs="Times Armenian"/>
          <w:sz w:val="24"/>
          <w:szCs w:val="24"/>
          <w:lang w:val="hy-AM"/>
        </w:rPr>
        <w:t xml:space="preserve">%-ով՝ կազմելով </w:t>
      </w:r>
      <w:r w:rsidR="00A147F3" w:rsidRPr="00A726AA">
        <w:rPr>
          <w:rFonts w:ascii="GHEA Grapalat" w:hAnsi="GHEA Grapalat" w:cs="Times Armenian"/>
          <w:sz w:val="24"/>
          <w:szCs w:val="24"/>
          <w:lang w:val="hy-AM"/>
        </w:rPr>
        <w:t>369</w:t>
      </w:r>
      <w:r w:rsidR="00FB63F0" w:rsidRPr="00A726AA">
        <w:rPr>
          <w:rFonts w:ascii="GHEA Grapalat" w:hAnsi="GHEA Grapalat" w:cs="Times Armenian"/>
          <w:sz w:val="24"/>
          <w:szCs w:val="24"/>
          <w:lang w:val="hy-AM"/>
        </w:rPr>
        <w:t>.</w:t>
      </w:r>
      <w:r w:rsidR="00A147F3" w:rsidRPr="00A726AA">
        <w:rPr>
          <w:rFonts w:ascii="GHEA Grapalat" w:hAnsi="GHEA Grapalat" w:cs="Times Armenian"/>
          <w:sz w:val="24"/>
          <w:szCs w:val="24"/>
          <w:lang w:val="hy-AM"/>
        </w:rPr>
        <w:t>0</w:t>
      </w:r>
      <w:r w:rsidRPr="00A726AA">
        <w:rPr>
          <w:rFonts w:ascii="GHEA Grapalat" w:hAnsi="GHEA Grapalat" w:cs="Times Armenian"/>
          <w:sz w:val="24"/>
          <w:szCs w:val="24"/>
          <w:lang w:val="hy-AM"/>
        </w:rPr>
        <w:t xml:space="preserve"> մլրդ դրամ</w:t>
      </w:r>
      <w:r w:rsidR="006F192D" w:rsidRPr="00A726AA">
        <w:rPr>
          <w:rFonts w:ascii="GHEA Grapalat" w:hAnsi="GHEA Grapalat"/>
          <w:sz w:val="24"/>
          <w:szCs w:val="24"/>
          <w:lang w:val="hy-AM"/>
        </w:rPr>
        <w:t>:</w:t>
      </w:r>
    </w:p>
    <w:p w14:paraId="47E760C5" w14:textId="63B8EAAF" w:rsidR="00237141" w:rsidRPr="00A726AA" w:rsidRDefault="00237141" w:rsidP="00384835">
      <w:pPr>
        <w:spacing w:after="120" w:line="312" w:lineRule="auto"/>
        <w:ind w:firstLine="709"/>
        <w:jc w:val="both"/>
        <w:rPr>
          <w:rFonts w:ascii="GHEA Grapalat" w:hAnsi="GHEA Grapalat"/>
          <w:sz w:val="24"/>
          <w:szCs w:val="24"/>
          <w:lang w:val="hy-AM"/>
        </w:rPr>
      </w:pPr>
      <w:r w:rsidRPr="00A726AA">
        <w:rPr>
          <w:rFonts w:ascii="GHEA Grapalat" w:hAnsi="GHEA Grapalat"/>
          <w:sz w:val="24"/>
          <w:szCs w:val="24"/>
          <w:lang w:val="hy-AM"/>
        </w:rPr>
        <w:t xml:space="preserve">ՀՀ կառավարության պարտքի կառավարման </w:t>
      </w:r>
      <w:r w:rsidR="00E01A30" w:rsidRPr="00A726AA">
        <w:rPr>
          <w:rFonts w:ascii="GHEA Grapalat" w:hAnsi="GHEA Grapalat"/>
          <w:sz w:val="24"/>
          <w:szCs w:val="24"/>
          <w:lang w:val="hy-AM"/>
        </w:rPr>
        <w:t>2025</w:t>
      </w:r>
      <w:r w:rsidRPr="00A726AA">
        <w:rPr>
          <w:rFonts w:ascii="GHEA Grapalat" w:hAnsi="GHEA Grapalat"/>
          <w:sz w:val="24"/>
          <w:szCs w:val="24"/>
          <w:lang w:val="hy-AM"/>
        </w:rPr>
        <w:t>-202</w:t>
      </w:r>
      <w:r w:rsidR="00E01A30" w:rsidRPr="00A726AA">
        <w:rPr>
          <w:rFonts w:ascii="GHEA Grapalat" w:hAnsi="GHEA Grapalat"/>
          <w:sz w:val="24"/>
          <w:szCs w:val="24"/>
          <w:lang w:val="hy-AM"/>
        </w:rPr>
        <w:t>7</w:t>
      </w:r>
      <w:r w:rsidR="004F39E5" w:rsidRPr="00A726AA">
        <w:rPr>
          <w:rFonts w:ascii="GHEA Grapalat" w:hAnsi="GHEA Grapalat"/>
          <w:sz w:val="24"/>
          <w:szCs w:val="24"/>
          <w:lang w:val="hy-AM"/>
        </w:rPr>
        <w:t xml:space="preserve"> </w:t>
      </w:r>
      <w:r w:rsidRPr="00A726AA">
        <w:rPr>
          <w:rFonts w:ascii="GHEA Grapalat" w:hAnsi="GHEA Grapalat"/>
          <w:sz w:val="24"/>
          <w:szCs w:val="24"/>
          <w:lang w:val="hy-AM"/>
        </w:rPr>
        <w:t>թ</w:t>
      </w:r>
      <w:r w:rsidR="004F39E5" w:rsidRPr="00A726AA">
        <w:rPr>
          <w:rFonts w:ascii="GHEA Grapalat" w:hAnsi="GHEA Grapalat"/>
          <w:sz w:val="24"/>
          <w:szCs w:val="24"/>
          <w:lang w:val="hy-AM"/>
        </w:rPr>
        <w:t>վականների</w:t>
      </w:r>
      <w:r w:rsidRPr="00A726AA">
        <w:rPr>
          <w:rFonts w:ascii="GHEA Grapalat" w:hAnsi="GHEA Grapalat"/>
          <w:sz w:val="24"/>
          <w:szCs w:val="24"/>
          <w:lang w:val="hy-AM"/>
        </w:rPr>
        <w:t xml:space="preserve"> ռազմավարական ծրագրով </w:t>
      </w:r>
      <w:r w:rsidR="00F71D68" w:rsidRPr="00A726AA">
        <w:rPr>
          <w:rFonts w:ascii="GHEA Grapalat" w:hAnsi="GHEA Grapalat"/>
          <w:sz w:val="24"/>
          <w:szCs w:val="24"/>
          <w:lang w:val="hy-AM"/>
        </w:rPr>
        <w:t xml:space="preserve">կանխատեսվել </w:t>
      </w:r>
      <w:r w:rsidRPr="00A726AA">
        <w:rPr>
          <w:rFonts w:ascii="GHEA Grapalat" w:hAnsi="GHEA Grapalat"/>
          <w:sz w:val="24"/>
          <w:szCs w:val="24"/>
          <w:lang w:val="hy-AM"/>
        </w:rPr>
        <w:t xml:space="preserve">էր, որ շրջանառության մեջ գտնվող </w:t>
      </w:r>
      <w:r w:rsidR="00DC0C32" w:rsidRPr="00A726AA">
        <w:rPr>
          <w:rFonts w:ascii="GHEA Grapalat" w:hAnsi="GHEA Grapalat"/>
          <w:sz w:val="24"/>
          <w:szCs w:val="24"/>
          <w:lang w:val="hy-AM"/>
        </w:rPr>
        <w:t>ՊԳՊ</w:t>
      </w:r>
      <w:r w:rsidRPr="00A726AA">
        <w:rPr>
          <w:rFonts w:ascii="GHEA Grapalat" w:hAnsi="GHEA Grapalat"/>
          <w:sz w:val="24"/>
          <w:szCs w:val="24"/>
          <w:lang w:val="hy-AM"/>
        </w:rPr>
        <w:t>-երի ծավալն անվանական արժեքով 202</w:t>
      </w:r>
      <w:r w:rsidR="00E01A30" w:rsidRPr="00A726AA">
        <w:rPr>
          <w:rFonts w:ascii="GHEA Grapalat" w:hAnsi="GHEA Grapalat"/>
          <w:sz w:val="24"/>
          <w:szCs w:val="24"/>
          <w:lang w:val="hy-AM"/>
        </w:rPr>
        <w:t>4</w:t>
      </w:r>
      <w:r w:rsidR="004F39E5" w:rsidRPr="00A726AA">
        <w:rPr>
          <w:rFonts w:ascii="GHEA Grapalat" w:hAnsi="GHEA Grapalat"/>
          <w:sz w:val="24"/>
          <w:szCs w:val="24"/>
          <w:lang w:val="hy-AM"/>
        </w:rPr>
        <w:t xml:space="preserve"> </w:t>
      </w:r>
      <w:r w:rsidRPr="00A726AA">
        <w:rPr>
          <w:rFonts w:ascii="GHEA Grapalat" w:hAnsi="GHEA Grapalat"/>
          <w:sz w:val="24"/>
          <w:szCs w:val="24"/>
          <w:lang w:val="hy-AM"/>
        </w:rPr>
        <w:t>թ</w:t>
      </w:r>
      <w:r w:rsidR="004F39E5" w:rsidRPr="00A726AA">
        <w:rPr>
          <w:rFonts w:ascii="GHEA Grapalat" w:hAnsi="GHEA Grapalat"/>
          <w:sz w:val="24"/>
          <w:szCs w:val="24"/>
          <w:lang w:val="hy-AM"/>
        </w:rPr>
        <w:t>վական</w:t>
      </w:r>
      <w:r w:rsidRPr="00A726AA">
        <w:rPr>
          <w:rFonts w:ascii="GHEA Grapalat" w:hAnsi="GHEA Grapalat"/>
          <w:sz w:val="24"/>
          <w:szCs w:val="24"/>
          <w:lang w:val="hy-AM"/>
        </w:rPr>
        <w:t xml:space="preserve">ի տարեվերջին կկազմի </w:t>
      </w:r>
      <w:r w:rsidR="00EE5C2C" w:rsidRPr="00A726AA">
        <w:rPr>
          <w:rFonts w:ascii="GHEA Grapalat" w:hAnsi="GHEA Grapalat"/>
          <w:sz w:val="24"/>
          <w:szCs w:val="24"/>
          <w:lang w:val="hy-AM"/>
        </w:rPr>
        <w:t xml:space="preserve">2,450.7 </w:t>
      </w:r>
      <w:r w:rsidRPr="00A726AA">
        <w:rPr>
          <w:rFonts w:ascii="GHEA Grapalat" w:hAnsi="GHEA Grapalat"/>
          <w:sz w:val="24"/>
          <w:szCs w:val="24"/>
          <w:lang w:val="hy-AM"/>
        </w:rPr>
        <w:t xml:space="preserve">մլրդ դրամ, </w:t>
      </w:r>
      <w:r w:rsidR="00F71D68" w:rsidRPr="00A726AA">
        <w:rPr>
          <w:rFonts w:ascii="GHEA Grapalat" w:hAnsi="GHEA Grapalat"/>
          <w:sz w:val="24"/>
          <w:szCs w:val="24"/>
          <w:lang w:val="hy-AM"/>
        </w:rPr>
        <w:t>իսկ 202</w:t>
      </w:r>
      <w:r w:rsidR="00EE5C2C" w:rsidRPr="00A726AA">
        <w:rPr>
          <w:rFonts w:ascii="GHEA Grapalat" w:hAnsi="GHEA Grapalat"/>
          <w:sz w:val="24"/>
          <w:szCs w:val="24"/>
          <w:lang w:val="hy-AM"/>
        </w:rPr>
        <w:t>4</w:t>
      </w:r>
      <w:r w:rsidR="00F71D68" w:rsidRPr="00A726AA">
        <w:rPr>
          <w:rFonts w:ascii="GHEA Grapalat" w:hAnsi="GHEA Grapalat"/>
          <w:sz w:val="24"/>
          <w:szCs w:val="24"/>
          <w:lang w:val="hy-AM"/>
        </w:rPr>
        <w:t xml:space="preserve"> թվականի պետական բյուջեով այն ծրագրավորվել էր </w:t>
      </w:r>
      <w:r w:rsidR="00EE5C2C" w:rsidRPr="00A726AA">
        <w:rPr>
          <w:rFonts w:ascii="GHEA Grapalat" w:hAnsi="GHEA Grapalat"/>
          <w:sz w:val="24"/>
          <w:szCs w:val="24"/>
          <w:lang w:val="hy-AM"/>
        </w:rPr>
        <w:t xml:space="preserve">2,246.8 </w:t>
      </w:r>
      <w:r w:rsidR="00F71D68" w:rsidRPr="00A726AA">
        <w:rPr>
          <w:rFonts w:ascii="GHEA Grapalat" w:hAnsi="GHEA Grapalat"/>
          <w:sz w:val="24"/>
          <w:szCs w:val="24"/>
          <w:lang w:val="hy-AM"/>
        </w:rPr>
        <w:t xml:space="preserve">մլրդ դրամ: </w:t>
      </w:r>
      <w:r w:rsidR="00864418">
        <w:rPr>
          <w:rFonts w:ascii="GHEA Grapalat" w:hAnsi="GHEA Grapalat"/>
          <w:sz w:val="24"/>
          <w:szCs w:val="24"/>
          <w:lang w:val="hy-AM"/>
        </w:rPr>
        <w:t xml:space="preserve">2024 թվականի արդյունքներով </w:t>
      </w:r>
      <w:r w:rsidR="00F71D68" w:rsidRPr="00A726AA">
        <w:rPr>
          <w:rFonts w:ascii="GHEA Grapalat" w:hAnsi="GHEA Grapalat"/>
          <w:sz w:val="24"/>
          <w:szCs w:val="24"/>
          <w:lang w:val="hy-AM"/>
        </w:rPr>
        <w:t>շրջանառության մեջ գտնվող ՊԳՊ-երի</w:t>
      </w:r>
      <w:r w:rsidR="001C0EDC" w:rsidRPr="00A726AA">
        <w:rPr>
          <w:rFonts w:ascii="GHEA Grapalat" w:hAnsi="GHEA Grapalat"/>
          <w:sz w:val="24"/>
          <w:szCs w:val="24"/>
          <w:lang w:val="hy-AM"/>
        </w:rPr>
        <w:t xml:space="preserve"> փաստացի</w:t>
      </w:r>
      <w:r w:rsidR="00F71D68" w:rsidRPr="00A726AA">
        <w:rPr>
          <w:rFonts w:ascii="GHEA Grapalat" w:hAnsi="GHEA Grapalat"/>
          <w:sz w:val="24"/>
          <w:szCs w:val="24"/>
          <w:lang w:val="hy-AM"/>
        </w:rPr>
        <w:t xml:space="preserve"> ծավալը</w:t>
      </w:r>
      <w:r w:rsidRPr="00A726AA">
        <w:rPr>
          <w:rFonts w:ascii="GHEA Grapalat" w:hAnsi="GHEA Grapalat"/>
          <w:sz w:val="24"/>
          <w:szCs w:val="24"/>
          <w:lang w:val="hy-AM"/>
        </w:rPr>
        <w:t xml:space="preserve"> կազմել է </w:t>
      </w:r>
      <w:r w:rsidR="003D21C2" w:rsidRPr="00A726AA">
        <w:rPr>
          <w:rFonts w:ascii="GHEA Grapalat" w:hAnsi="GHEA Grapalat"/>
          <w:sz w:val="24"/>
          <w:szCs w:val="24"/>
          <w:lang w:val="hy-AM"/>
        </w:rPr>
        <w:t>2</w:t>
      </w:r>
      <w:r w:rsidR="001505CE" w:rsidRPr="00A726AA">
        <w:rPr>
          <w:rFonts w:ascii="GHEA Grapalat" w:hAnsi="GHEA Grapalat"/>
          <w:sz w:val="24"/>
          <w:szCs w:val="24"/>
          <w:lang w:val="hy-AM"/>
        </w:rPr>
        <w:t>,</w:t>
      </w:r>
      <w:r w:rsidR="00EE5C2C" w:rsidRPr="00A726AA">
        <w:rPr>
          <w:rFonts w:ascii="GHEA Grapalat" w:hAnsi="GHEA Grapalat"/>
          <w:sz w:val="24"/>
          <w:szCs w:val="24"/>
          <w:lang w:val="hy-AM"/>
        </w:rPr>
        <w:t>474</w:t>
      </w:r>
      <w:r w:rsidRPr="00A726AA">
        <w:rPr>
          <w:rFonts w:ascii="GHEA Grapalat" w:hAnsi="GHEA Grapalat"/>
          <w:sz w:val="24"/>
          <w:szCs w:val="24"/>
          <w:lang w:val="hy-AM"/>
        </w:rPr>
        <w:t>.</w:t>
      </w:r>
      <w:r w:rsidR="00EE5C2C" w:rsidRPr="00A726AA">
        <w:rPr>
          <w:rFonts w:ascii="GHEA Grapalat" w:hAnsi="GHEA Grapalat"/>
          <w:sz w:val="24"/>
          <w:szCs w:val="24"/>
          <w:lang w:val="hy-AM"/>
        </w:rPr>
        <w:t>0</w:t>
      </w:r>
      <w:r w:rsidR="003D21C2" w:rsidRPr="00A726AA">
        <w:rPr>
          <w:rFonts w:ascii="GHEA Grapalat" w:hAnsi="GHEA Grapalat"/>
          <w:sz w:val="24"/>
          <w:szCs w:val="24"/>
          <w:lang w:val="hy-AM"/>
        </w:rPr>
        <w:t xml:space="preserve"> </w:t>
      </w:r>
      <w:r w:rsidRPr="00A726AA">
        <w:rPr>
          <w:rFonts w:ascii="GHEA Grapalat" w:hAnsi="GHEA Grapalat"/>
          <w:sz w:val="24"/>
          <w:szCs w:val="24"/>
          <w:lang w:val="hy-AM"/>
        </w:rPr>
        <w:t xml:space="preserve">մլրդ դրամ՝ </w:t>
      </w:r>
      <w:r w:rsidR="00634540" w:rsidRPr="00A726AA">
        <w:rPr>
          <w:rFonts w:ascii="GHEA Grapalat" w:hAnsi="GHEA Grapalat"/>
          <w:sz w:val="24"/>
          <w:szCs w:val="24"/>
          <w:lang w:val="hy-AM"/>
        </w:rPr>
        <w:t>գերազանցելով</w:t>
      </w:r>
      <w:r w:rsidR="00F71D68" w:rsidRPr="00A726AA">
        <w:rPr>
          <w:rFonts w:ascii="GHEA Grapalat" w:hAnsi="GHEA Grapalat"/>
          <w:sz w:val="24"/>
          <w:szCs w:val="24"/>
          <w:lang w:val="hy-AM"/>
        </w:rPr>
        <w:t xml:space="preserve"> </w:t>
      </w:r>
      <w:r w:rsidR="00EF5D36" w:rsidRPr="00A726AA">
        <w:rPr>
          <w:rFonts w:ascii="GHEA Grapalat" w:hAnsi="GHEA Grapalat"/>
          <w:sz w:val="24"/>
          <w:szCs w:val="24"/>
          <w:lang w:val="hy-AM"/>
        </w:rPr>
        <w:t xml:space="preserve">ռազմավարության </w:t>
      </w:r>
      <w:r w:rsidR="00634540" w:rsidRPr="00A726AA">
        <w:rPr>
          <w:rFonts w:ascii="GHEA Grapalat" w:hAnsi="GHEA Grapalat"/>
          <w:sz w:val="24"/>
          <w:szCs w:val="24"/>
          <w:lang w:val="hy-AM"/>
        </w:rPr>
        <w:t>կանխատեսումային ցուցանիշը</w:t>
      </w:r>
      <w:r w:rsidR="00F71D68" w:rsidRPr="00A726AA">
        <w:rPr>
          <w:rFonts w:ascii="GHEA Grapalat" w:hAnsi="GHEA Grapalat"/>
          <w:sz w:val="24"/>
          <w:szCs w:val="24"/>
          <w:lang w:val="hy-AM"/>
        </w:rPr>
        <w:t xml:space="preserve"> </w:t>
      </w:r>
      <w:r w:rsidR="00EE5C2C" w:rsidRPr="00A726AA">
        <w:rPr>
          <w:rFonts w:ascii="GHEA Grapalat" w:hAnsi="GHEA Grapalat"/>
          <w:sz w:val="24"/>
          <w:szCs w:val="24"/>
          <w:lang w:val="hy-AM"/>
        </w:rPr>
        <w:t>23</w:t>
      </w:r>
      <w:r w:rsidR="00F71D68" w:rsidRPr="00A726AA">
        <w:rPr>
          <w:rFonts w:ascii="GHEA Grapalat" w:hAnsi="GHEA Grapalat"/>
          <w:sz w:val="24"/>
          <w:szCs w:val="24"/>
          <w:lang w:val="hy-AM"/>
        </w:rPr>
        <w:t>.</w:t>
      </w:r>
      <w:r w:rsidR="003D21C2" w:rsidRPr="00A726AA">
        <w:rPr>
          <w:rFonts w:ascii="GHEA Grapalat" w:hAnsi="GHEA Grapalat"/>
          <w:sz w:val="24"/>
          <w:szCs w:val="24"/>
          <w:lang w:val="hy-AM"/>
        </w:rPr>
        <w:t>3</w:t>
      </w:r>
      <w:r w:rsidR="00F71D68" w:rsidRPr="00A726AA">
        <w:rPr>
          <w:rFonts w:ascii="GHEA Grapalat" w:hAnsi="GHEA Grapalat"/>
          <w:sz w:val="24"/>
          <w:szCs w:val="24"/>
          <w:lang w:val="hy-AM"/>
        </w:rPr>
        <w:t xml:space="preserve"> մլրդ դրամով</w:t>
      </w:r>
      <w:r w:rsidR="00EE5C2C" w:rsidRPr="00A726AA">
        <w:rPr>
          <w:rFonts w:ascii="GHEA Grapalat" w:hAnsi="GHEA Grapalat"/>
          <w:sz w:val="24"/>
          <w:szCs w:val="24"/>
          <w:lang w:val="hy-AM"/>
        </w:rPr>
        <w:t xml:space="preserve"> և 2024</w:t>
      </w:r>
      <w:r w:rsidR="00634540" w:rsidRPr="00A726AA">
        <w:rPr>
          <w:rFonts w:ascii="GHEA Grapalat" w:hAnsi="GHEA Grapalat"/>
          <w:sz w:val="24"/>
          <w:szCs w:val="24"/>
          <w:lang w:val="hy-AM"/>
        </w:rPr>
        <w:t xml:space="preserve"> թվականի պետական </w:t>
      </w:r>
      <w:r w:rsidR="00EE5C2C" w:rsidRPr="00A726AA">
        <w:rPr>
          <w:rFonts w:ascii="GHEA Grapalat" w:hAnsi="GHEA Grapalat"/>
          <w:sz w:val="24"/>
          <w:szCs w:val="24"/>
          <w:lang w:val="hy-AM"/>
        </w:rPr>
        <w:t>բյուջեի ծրագրային ցուցանիշը՝ 227.2</w:t>
      </w:r>
      <w:r w:rsidR="00634540" w:rsidRPr="00A726AA">
        <w:rPr>
          <w:rFonts w:ascii="GHEA Grapalat" w:hAnsi="GHEA Grapalat"/>
          <w:sz w:val="24"/>
          <w:szCs w:val="24"/>
          <w:lang w:val="hy-AM"/>
        </w:rPr>
        <w:t xml:space="preserve"> մլրդ դրամով</w:t>
      </w:r>
      <w:r w:rsidR="00E03979" w:rsidRPr="00A726AA">
        <w:rPr>
          <w:rFonts w:ascii="GHEA Grapalat" w:hAnsi="GHEA Grapalat"/>
          <w:sz w:val="24"/>
          <w:szCs w:val="24"/>
          <w:lang w:val="hy-AM"/>
        </w:rPr>
        <w:t>:</w:t>
      </w:r>
      <w:r w:rsidR="001E6FE0" w:rsidRPr="00A726AA">
        <w:rPr>
          <w:rFonts w:ascii="GHEA Grapalat" w:hAnsi="GHEA Grapalat"/>
          <w:sz w:val="24"/>
          <w:szCs w:val="24"/>
          <w:lang w:val="hy-AM"/>
        </w:rPr>
        <w:t xml:space="preserve"> </w:t>
      </w:r>
      <w:r w:rsidR="00510D97" w:rsidRPr="00A726AA">
        <w:rPr>
          <w:rFonts w:ascii="GHEA Grapalat" w:hAnsi="GHEA Grapalat"/>
          <w:sz w:val="24"/>
          <w:szCs w:val="24"/>
          <w:lang w:val="hy-AM"/>
        </w:rPr>
        <w:t>Ցուցանիշների</w:t>
      </w:r>
      <w:r w:rsidR="001E6FE0" w:rsidRPr="00A726AA">
        <w:rPr>
          <w:rFonts w:ascii="GHEA Grapalat" w:hAnsi="GHEA Grapalat"/>
          <w:sz w:val="24"/>
          <w:szCs w:val="24"/>
          <w:lang w:val="hy-AM"/>
        </w:rPr>
        <w:t xml:space="preserve"> նման շեղումը պայմանավորված է այն հանգամանքով, որ 2024 թվականի պետական բյուջեի </w:t>
      </w:r>
      <w:r w:rsidR="006224F9">
        <w:rPr>
          <w:rFonts w:ascii="GHEA Grapalat" w:hAnsi="GHEA Grapalat"/>
          <w:sz w:val="24"/>
          <w:szCs w:val="24"/>
          <w:lang w:val="hy-AM"/>
        </w:rPr>
        <w:t>նախագծ</w:t>
      </w:r>
      <w:r w:rsidR="00467664" w:rsidRPr="00A726AA">
        <w:rPr>
          <w:rFonts w:ascii="GHEA Grapalat" w:hAnsi="GHEA Grapalat"/>
          <w:sz w:val="24"/>
          <w:szCs w:val="24"/>
          <w:lang w:val="hy-AM"/>
        </w:rPr>
        <w:t xml:space="preserve">ի կազմման և </w:t>
      </w:r>
      <w:r w:rsidR="00510D97" w:rsidRPr="00A726AA">
        <w:rPr>
          <w:rFonts w:ascii="GHEA Grapalat" w:hAnsi="GHEA Grapalat"/>
          <w:sz w:val="24"/>
          <w:szCs w:val="24"/>
          <w:lang w:val="hy-AM"/>
        </w:rPr>
        <w:t>հաստատման</w:t>
      </w:r>
      <w:r w:rsidR="001E6FE0" w:rsidRPr="00A726AA">
        <w:rPr>
          <w:rFonts w:ascii="GHEA Grapalat" w:hAnsi="GHEA Grapalat"/>
          <w:sz w:val="24"/>
          <w:szCs w:val="24"/>
          <w:lang w:val="hy-AM"/>
        </w:rPr>
        <w:t xml:space="preserve"> պահին դեռևս </w:t>
      </w:r>
      <w:r w:rsidR="00F93BDE" w:rsidRPr="00A726AA">
        <w:rPr>
          <w:rFonts w:ascii="GHEA Grapalat" w:hAnsi="GHEA Grapalat"/>
          <w:sz w:val="24"/>
          <w:szCs w:val="24"/>
          <w:lang w:val="hy-AM"/>
        </w:rPr>
        <w:t>ընդունվ</w:t>
      </w:r>
      <w:r w:rsidR="00467664" w:rsidRPr="00A726AA">
        <w:rPr>
          <w:rFonts w:ascii="GHEA Grapalat" w:hAnsi="GHEA Grapalat"/>
          <w:sz w:val="24"/>
          <w:szCs w:val="24"/>
          <w:lang w:val="hy-AM"/>
        </w:rPr>
        <w:t>ած</w:t>
      </w:r>
      <w:r w:rsidR="00F93BDE" w:rsidRPr="00A726AA">
        <w:rPr>
          <w:rFonts w:ascii="GHEA Grapalat" w:hAnsi="GHEA Grapalat"/>
          <w:sz w:val="24"/>
          <w:szCs w:val="24"/>
          <w:lang w:val="hy-AM"/>
        </w:rPr>
        <w:t xml:space="preserve"> </w:t>
      </w:r>
      <w:r w:rsidR="00467664" w:rsidRPr="00A726AA">
        <w:rPr>
          <w:rFonts w:ascii="GHEA Grapalat" w:hAnsi="GHEA Grapalat"/>
          <w:sz w:val="24"/>
          <w:szCs w:val="24"/>
          <w:lang w:val="hy-AM"/>
        </w:rPr>
        <w:t xml:space="preserve">չէր </w:t>
      </w:r>
      <w:r w:rsidR="00F93BDE" w:rsidRPr="00A726AA">
        <w:rPr>
          <w:rFonts w:ascii="GHEA Grapalat" w:hAnsi="GHEA Grapalat"/>
          <w:sz w:val="24"/>
          <w:szCs w:val="24"/>
          <w:lang w:val="hy-AM"/>
        </w:rPr>
        <w:t>ՀՀ կառավարության 2023 թվականի դեկտեմբերի 28</w:t>
      </w:r>
      <w:r w:rsidR="00467664" w:rsidRPr="00A726AA">
        <w:rPr>
          <w:rFonts w:ascii="GHEA Grapalat" w:hAnsi="GHEA Grapalat"/>
          <w:sz w:val="24"/>
          <w:szCs w:val="24"/>
          <w:lang w:val="hy-AM"/>
        </w:rPr>
        <w:t xml:space="preserve">-ի N 2326-Ն </w:t>
      </w:r>
      <w:r w:rsidR="00F52A0E" w:rsidRPr="00F52A0E">
        <w:rPr>
          <w:rFonts w:ascii="GHEA Grapalat" w:hAnsi="GHEA Grapalat"/>
          <w:sz w:val="24"/>
          <w:szCs w:val="24"/>
          <w:lang w:val="hy-AM"/>
        </w:rPr>
        <w:t xml:space="preserve">(ՀՀ կառավարության 2024 թվականի հոկտեմբերի 17-ի N 1638-Ն որոշման փոփոխությամբ) </w:t>
      </w:r>
      <w:r w:rsidR="00467664" w:rsidRPr="00A726AA">
        <w:rPr>
          <w:rFonts w:ascii="GHEA Grapalat" w:hAnsi="GHEA Grapalat"/>
          <w:sz w:val="24"/>
          <w:szCs w:val="24"/>
          <w:lang w:val="hy-AM"/>
        </w:rPr>
        <w:t>որոշ</w:t>
      </w:r>
      <w:r w:rsidR="00F93BDE" w:rsidRPr="00A726AA">
        <w:rPr>
          <w:rFonts w:ascii="GHEA Grapalat" w:hAnsi="GHEA Grapalat"/>
          <w:sz w:val="24"/>
          <w:szCs w:val="24"/>
          <w:lang w:val="hy-AM"/>
        </w:rPr>
        <w:t xml:space="preserve">ումը, որը նախատեսում էր առանձին ֆինանսական կազմակերպությունների դրամական պահանջների (գույքային իրավունքների) զիջման դիմաց </w:t>
      </w:r>
      <w:r w:rsidR="00467664" w:rsidRPr="00A726AA">
        <w:rPr>
          <w:rFonts w:ascii="GHEA Grapalat" w:hAnsi="GHEA Grapalat"/>
          <w:sz w:val="24"/>
          <w:szCs w:val="24"/>
          <w:lang w:val="hy-AM"/>
        </w:rPr>
        <w:t xml:space="preserve">պարտատոմսերի ուղղակի տեղաբաշխում: </w:t>
      </w:r>
      <w:r w:rsidR="00F52A0E">
        <w:rPr>
          <w:rFonts w:ascii="GHEA Grapalat" w:hAnsi="GHEA Grapalat"/>
          <w:sz w:val="24"/>
          <w:szCs w:val="24"/>
          <w:lang w:val="hy-AM"/>
        </w:rPr>
        <w:t>Ընդ որում,</w:t>
      </w:r>
      <w:r w:rsidR="00467664" w:rsidRPr="00A726AA">
        <w:rPr>
          <w:rFonts w:ascii="GHEA Grapalat" w:hAnsi="GHEA Grapalat"/>
          <w:sz w:val="24"/>
          <w:szCs w:val="24"/>
          <w:lang w:val="hy-AM"/>
        </w:rPr>
        <w:t xml:space="preserve"> </w:t>
      </w:r>
      <w:r w:rsidR="00F93BDE" w:rsidRPr="00A726AA">
        <w:rPr>
          <w:rFonts w:ascii="GHEA Grapalat" w:hAnsi="GHEA Grapalat"/>
          <w:sz w:val="24"/>
          <w:szCs w:val="24"/>
          <w:lang w:val="hy-AM"/>
        </w:rPr>
        <w:t xml:space="preserve">29.12.2023թ. </w:t>
      </w:r>
      <w:r w:rsidR="00F52A0E">
        <w:rPr>
          <w:rFonts w:ascii="GHEA Grapalat" w:hAnsi="GHEA Grapalat"/>
          <w:sz w:val="24"/>
          <w:szCs w:val="24"/>
          <w:lang w:val="hy-AM"/>
        </w:rPr>
        <w:t xml:space="preserve">ուղղակի </w:t>
      </w:r>
      <w:r w:rsidR="00467664" w:rsidRPr="00A726AA">
        <w:rPr>
          <w:rFonts w:ascii="GHEA Grapalat" w:hAnsi="GHEA Grapalat"/>
          <w:sz w:val="24"/>
          <w:szCs w:val="24"/>
          <w:lang w:val="hy-AM"/>
        </w:rPr>
        <w:t xml:space="preserve">տեղաբաշխված պարտատոմսերի անվանական արժեքը </w:t>
      </w:r>
      <w:r w:rsidR="00F52A0E">
        <w:rPr>
          <w:rFonts w:ascii="GHEA Grapalat" w:hAnsi="GHEA Grapalat"/>
          <w:sz w:val="24"/>
          <w:szCs w:val="24"/>
          <w:lang w:val="hy-AM"/>
        </w:rPr>
        <w:t>կազմել է 206.4 մլրդ դրամ</w:t>
      </w:r>
      <w:r w:rsidR="00467664" w:rsidRPr="00A726AA">
        <w:rPr>
          <w:rFonts w:ascii="GHEA Grapalat" w:hAnsi="GHEA Grapalat"/>
          <w:sz w:val="24"/>
          <w:szCs w:val="24"/>
          <w:lang w:val="hy-AM"/>
        </w:rPr>
        <w:t>, իսկ</w:t>
      </w:r>
      <w:r w:rsidR="00F93BDE" w:rsidRPr="00A726AA">
        <w:rPr>
          <w:rFonts w:ascii="GHEA Grapalat" w:hAnsi="GHEA Grapalat"/>
          <w:sz w:val="24"/>
          <w:szCs w:val="24"/>
          <w:lang w:val="hy-AM"/>
        </w:rPr>
        <w:t xml:space="preserve"> 30.12.2024թ. </w:t>
      </w:r>
      <w:r w:rsidR="00467664" w:rsidRPr="00A726AA">
        <w:rPr>
          <w:rFonts w:ascii="GHEA Grapalat" w:hAnsi="GHEA Grapalat"/>
          <w:sz w:val="24"/>
          <w:szCs w:val="24"/>
          <w:lang w:val="hy-AM"/>
        </w:rPr>
        <w:t xml:space="preserve">տեղաբաշխված պարտատոմսերի անվանական արժեքը՝ </w:t>
      </w:r>
      <w:r w:rsidR="00F93BDE" w:rsidRPr="00A726AA">
        <w:rPr>
          <w:rFonts w:ascii="GHEA Grapalat" w:hAnsi="GHEA Grapalat"/>
          <w:sz w:val="24"/>
          <w:szCs w:val="24"/>
          <w:lang w:val="hy-AM"/>
        </w:rPr>
        <w:t>13.8 մլրդ դրամ:</w:t>
      </w:r>
    </w:p>
    <w:p w14:paraId="1278525E" w14:textId="0622B273" w:rsidR="00237141" w:rsidRPr="00A726AA" w:rsidRDefault="00237141" w:rsidP="00102F66">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 xml:space="preserve">Շրջանառության մեջ գտնվող </w:t>
      </w:r>
      <w:r w:rsidR="00DC0C32" w:rsidRPr="00A726AA">
        <w:rPr>
          <w:rFonts w:ascii="GHEA Grapalat" w:hAnsi="GHEA Grapalat"/>
          <w:sz w:val="24"/>
          <w:szCs w:val="24"/>
          <w:lang w:val="hy-AM"/>
        </w:rPr>
        <w:t>ՊԳՊ</w:t>
      </w:r>
      <w:r w:rsidRPr="00A726AA">
        <w:rPr>
          <w:rFonts w:ascii="GHEA Grapalat" w:hAnsi="GHEA Grapalat"/>
          <w:sz w:val="24"/>
          <w:szCs w:val="24"/>
          <w:lang w:val="hy-AM"/>
        </w:rPr>
        <w:t xml:space="preserve">-երի ծավալը </w:t>
      </w:r>
      <w:r w:rsidR="00531E79" w:rsidRPr="00A726AA">
        <w:rPr>
          <w:rFonts w:ascii="GHEA Grapalat" w:hAnsi="GHEA Grapalat"/>
          <w:sz w:val="24"/>
          <w:szCs w:val="24"/>
          <w:lang w:val="hy-AM"/>
        </w:rPr>
        <w:t>2024</w:t>
      </w:r>
      <w:r w:rsidR="006D70B3" w:rsidRPr="00A726AA">
        <w:rPr>
          <w:rFonts w:ascii="GHEA Grapalat" w:hAnsi="GHEA Grapalat"/>
          <w:sz w:val="24"/>
          <w:szCs w:val="24"/>
          <w:lang w:val="hy-AM"/>
        </w:rPr>
        <w:t xml:space="preserve"> </w:t>
      </w:r>
      <w:r w:rsidRPr="00A726AA">
        <w:rPr>
          <w:rFonts w:ascii="GHEA Grapalat" w:hAnsi="GHEA Grapalat"/>
          <w:sz w:val="24"/>
          <w:szCs w:val="24"/>
          <w:lang w:val="hy-AM"/>
        </w:rPr>
        <w:t>թ</w:t>
      </w:r>
      <w:r w:rsidR="0046784A" w:rsidRPr="00A726AA">
        <w:rPr>
          <w:rFonts w:ascii="GHEA Grapalat" w:hAnsi="GHEA Grapalat"/>
          <w:sz w:val="24"/>
          <w:szCs w:val="24"/>
          <w:lang w:val="hy-AM"/>
        </w:rPr>
        <w:t>վական</w:t>
      </w:r>
      <w:r w:rsidRPr="00A726AA">
        <w:rPr>
          <w:rFonts w:ascii="GHEA Grapalat" w:hAnsi="GHEA Grapalat"/>
          <w:sz w:val="24"/>
          <w:szCs w:val="24"/>
          <w:lang w:val="hy-AM"/>
        </w:rPr>
        <w:t xml:space="preserve">ի դեկտեմբերի 31-ի դրությամբ նախորդ տարվա նույն ցուցանիշի նկատմամբ աճել է </w:t>
      </w:r>
      <w:r w:rsidR="00531E79" w:rsidRPr="00A726AA">
        <w:rPr>
          <w:rFonts w:ascii="GHEA Grapalat" w:hAnsi="GHEA Grapalat" w:cs="Sylfaen"/>
          <w:sz w:val="24"/>
          <w:szCs w:val="24"/>
          <w:lang w:val="hy-AM"/>
        </w:rPr>
        <w:t>381.2</w:t>
      </w:r>
      <w:r w:rsidRPr="00A726AA">
        <w:rPr>
          <w:rFonts w:ascii="GHEA Grapalat" w:hAnsi="GHEA Grapalat" w:cs="Sylfaen"/>
          <w:sz w:val="24"/>
          <w:szCs w:val="24"/>
          <w:lang w:val="hy-AM"/>
        </w:rPr>
        <w:t xml:space="preserve"> մլրդ դրամով կամ</w:t>
      </w:r>
      <w:r w:rsidRPr="00A726AA">
        <w:rPr>
          <w:rFonts w:ascii="GHEA Grapalat" w:hAnsi="GHEA Grapalat"/>
          <w:sz w:val="24"/>
          <w:szCs w:val="24"/>
          <w:lang w:val="hy-AM"/>
        </w:rPr>
        <w:t xml:space="preserve"> </w:t>
      </w:r>
      <w:r w:rsidR="00531E79" w:rsidRPr="00A726AA">
        <w:rPr>
          <w:rFonts w:ascii="GHEA Grapalat" w:hAnsi="GHEA Grapalat"/>
          <w:sz w:val="24"/>
          <w:szCs w:val="24"/>
          <w:lang w:val="hy-AM"/>
        </w:rPr>
        <w:t>18.2</w:t>
      </w:r>
      <w:r w:rsidRPr="00A726AA">
        <w:rPr>
          <w:rFonts w:ascii="GHEA Grapalat" w:hAnsi="GHEA Grapalat"/>
          <w:sz w:val="24"/>
          <w:szCs w:val="24"/>
          <w:lang w:val="hy-AM"/>
        </w:rPr>
        <w:t>%-ով</w:t>
      </w:r>
      <w:r w:rsidR="00FA6579" w:rsidRPr="00A726AA">
        <w:rPr>
          <w:rFonts w:ascii="GHEA Grapalat" w:hAnsi="GHEA Grapalat"/>
          <w:sz w:val="24"/>
          <w:szCs w:val="24"/>
          <w:lang w:val="hy-AM"/>
        </w:rPr>
        <w:t>։</w:t>
      </w:r>
      <w:r w:rsidRPr="00A726AA">
        <w:rPr>
          <w:rFonts w:ascii="GHEA Grapalat" w:hAnsi="GHEA Grapalat" w:cs="Times Armenian"/>
          <w:sz w:val="24"/>
          <w:lang w:val="hy-AM"/>
        </w:rPr>
        <w:t xml:space="preserve"> </w:t>
      </w:r>
      <w:r w:rsidR="00102F66" w:rsidRPr="00A726AA">
        <w:rPr>
          <w:rFonts w:ascii="GHEA Grapalat" w:hAnsi="GHEA Grapalat"/>
          <w:sz w:val="24"/>
          <w:szCs w:val="24"/>
          <w:lang w:val="hy-AM"/>
        </w:rPr>
        <w:t>Տարեվերջին շրջանառության մեջ գտնվող ՊԳՊ-երի 6.9%-ը գտնվել է ոչ ռեզիդենտների պորտֆելում:</w:t>
      </w:r>
    </w:p>
    <w:p w14:paraId="19CA9B1B" w14:textId="2094AF82" w:rsidR="00B9148D" w:rsidRDefault="00B9148D" w:rsidP="00864418">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lastRenderedPageBreak/>
        <w:t xml:space="preserve">ՀՀ կառավարության պարտքի կառավարման 2025-2027 թվականների ռազմավարական ծրագրով նախատեսված նպատակադրումներին համահունչ՝ 2024 թվականի դեկտեմբերի 17-ին առաջին անգամ կազմակերպվել է պետական գանձապետական պարտատոմսերի փոխանակման աճուրդ: </w:t>
      </w:r>
      <w:r w:rsidR="00F37104" w:rsidRPr="00A726AA">
        <w:rPr>
          <w:rFonts w:ascii="GHEA Grapalat" w:hAnsi="GHEA Grapalat"/>
          <w:sz w:val="24"/>
          <w:szCs w:val="24"/>
          <w:lang w:val="hy-AM"/>
        </w:rPr>
        <w:t xml:space="preserve">Մեկ աճուրդի միջոցով 2027 թվականի ապրիլի 29-ին մարվող պարտատոմսը (տեղաբաշխված պարտատոմս) 5 մլրդ դրամ ծավալով՝ փոխանակվել է 2025 թվականի ապրիլի 29-ին մարվող 4.8 մլրդ դրամ ծավալով պարտատոմսի(հետգնված պարտատոմս)  հետ՝ 95.72 միջին կշռված մաքուր գնով: </w:t>
      </w:r>
      <w:r w:rsidRPr="00A726AA">
        <w:rPr>
          <w:rFonts w:ascii="GHEA Grapalat" w:hAnsi="GHEA Grapalat"/>
          <w:sz w:val="24"/>
          <w:szCs w:val="24"/>
          <w:lang w:val="hy-AM"/>
        </w:rPr>
        <w:t>Փոխանակման աճուրդի նպատակն է հարթեցնել պարտ</w:t>
      </w:r>
      <w:r w:rsidRPr="00A726AA">
        <w:rPr>
          <w:rFonts w:ascii="GHEA Grapalat" w:hAnsi="GHEA Grapalat"/>
          <w:sz w:val="24"/>
          <w:szCs w:val="24"/>
          <w:lang w:val="hy-AM"/>
        </w:rPr>
        <w:softHyphen/>
        <w:t>քի մարման գրաֆիկը և նվազեցնել վերաֆինանսավորման ռիսկը, ինչպես նաև բարձ</w:t>
      </w:r>
      <w:r w:rsidRPr="00A726AA">
        <w:rPr>
          <w:rFonts w:ascii="GHEA Grapalat" w:hAnsi="GHEA Grapalat"/>
          <w:sz w:val="24"/>
          <w:szCs w:val="24"/>
          <w:lang w:val="hy-AM"/>
        </w:rPr>
        <w:softHyphen/>
        <w:t>րաց</w:t>
      </w:r>
      <w:r w:rsidRPr="00A726AA">
        <w:rPr>
          <w:rFonts w:ascii="GHEA Grapalat" w:hAnsi="GHEA Grapalat"/>
          <w:sz w:val="24"/>
          <w:szCs w:val="24"/>
          <w:lang w:val="hy-AM"/>
        </w:rPr>
        <w:softHyphen/>
        <w:t xml:space="preserve">նել տեղաբաշխվող պարտատոմսերի իրացվելիությունը և նպաստել երկրորդային շուկայի զարգացմանը: </w:t>
      </w:r>
    </w:p>
    <w:p w14:paraId="031DC8C0" w14:textId="77777777" w:rsidR="00EF692B" w:rsidRPr="00A726AA" w:rsidRDefault="00EF692B" w:rsidP="00864418">
      <w:pPr>
        <w:spacing w:after="0" w:line="312" w:lineRule="auto"/>
        <w:ind w:firstLine="709"/>
        <w:jc w:val="both"/>
        <w:rPr>
          <w:rFonts w:ascii="GHEA Grapalat" w:hAnsi="GHEA Grapalat"/>
          <w:sz w:val="24"/>
          <w:szCs w:val="24"/>
          <w:lang w:val="hy-AM"/>
        </w:rPr>
      </w:pPr>
    </w:p>
    <w:p w14:paraId="6F3CC3DE" w14:textId="203E6766" w:rsidR="007A4C10" w:rsidRPr="00A726AA" w:rsidRDefault="007A4C10" w:rsidP="001D0C89">
      <w:pPr>
        <w:pStyle w:val="Heading5"/>
        <w:numPr>
          <w:ilvl w:val="0"/>
          <w:numId w:val="3"/>
        </w:numPr>
        <w:spacing w:after="240"/>
        <w:ind w:left="1559" w:hanging="1559"/>
        <w:jc w:val="both"/>
        <w:rPr>
          <w:rFonts w:ascii="GHEA Grapalat" w:hAnsi="GHEA Grapalat" w:cs="Sylfaen"/>
          <w:lang w:val="hy-AM"/>
        </w:rPr>
      </w:pPr>
      <w:r w:rsidRPr="00A726AA">
        <w:rPr>
          <w:rFonts w:ascii="GHEA Grapalat" w:hAnsi="GHEA Grapalat" w:cs="Sylfaen"/>
          <w:lang w:val="hy-AM"/>
        </w:rPr>
        <w:t xml:space="preserve">Շրջանառության մեջ գտնվող </w:t>
      </w:r>
      <w:r w:rsidR="00DC0C32" w:rsidRPr="00A726AA">
        <w:rPr>
          <w:rFonts w:ascii="GHEA Grapalat" w:hAnsi="GHEA Grapalat" w:cs="Sylfaen"/>
          <w:lang w:val="hy-AM"/>
        </w:rPr>
        <w:t>ՊԳՊ</w:t>
      </w:r>
      <w:r w:rsidRPr="00A726AA">
        <w:rPr>
          <w:rFonts w:ascii="GHEA Grapalat" w:hAnsi="GHEA Grapalat" w:cs="Sylfaen"/>
          <w:lang w:val="hy-AM"/>
        </w:rPr>
        <w:t>-երի կառուցվածք</w:t>
      </w:r>
      <w:r w:rsidR="00FA6579" w:rsidRPr="00A726AA">
        <w:rPr>
          <w:rFonts w:ascii="GHEA Grapalat" w:hAnsi="GHEA Grapalat" w:cs="Sylfaen"/>
          <w:lang w:val="hy-AM"/>
        </w:rPr>
        <w:t>ն ըստ գործիքակազմի</w:t>
      </w:r>
    </w:p>
    <w:tbl>
      <w:tblPr>
        <w:tblW w:w="9275" w:type="dxa"/>
        <w:jc w:val="center"/>
        <w:tblBorders>
          <w:insideH w:val="single" w:sz="12" w:space="0" w:color="auto"/>
        </w:tblBorders>
        <w:tblLayout w:type="fixed"/>
        <w:tblLook w:val="00A0" w:firstRow="1" w:lastRow="0" w:firstColumn="1" w:lastColumn="0" w:noHBand="0" w:noVBand="0"/>
      </w:tblPr>
      <w:tblGrid>
        <w:gridCol w:w="2144"/>
        <w:gridCol w:w="1609"/>
        <w:gridCol w:w="1525"/>
        <w:gridCol w:w="2632"/>
        <w:gridCol w:w="1365"/>
      </w:tblGrid>
      <w:tr w:rsidR="003C2812" w:rsidRPr="00A726AA" w14:paraId="0FE60A60" w14:textId="77777777" w:rsidTr="006815D2">
        <w:trPr>
          <w:trHeight w:val="428"/>
          <w:jc w:val="center"/>
        </w:trPr>
        <w:tc>
          <w:tcPr>
            <w:tcW w:w="2144" w:type="dxa"/>
            <w:tcBorders>
              <w:top w:val="nil"/>
              <w:bottom w:val="nil"/>
            </w:tcBorders>
            <w:shd w:val="clear" w:color="auto" w:fill="003366"/>
          </w:tcPr>
          <w:p w14:paraId="0932FBEF" w14:textId="77777777" w:rsidR="00237141" w:rsidRPr="00A726AA" w:rsidRDefault="00237141" w:rsidP="008F5A65">
            <w:pPr>
              <w:spacing w:after="0" w:line="360" w:lineRule="auto"/>
              <w:ind w:hanging="555"/>
              <w:rPr>
                <w:rFonts w:ascii="GHEA Grapalat" w:hAnsi="GHEA Grapalat"/>
                <w:sz w:val="24"/>
                <w:szCs w:val="24"/>
                <w:lang w:val="hy-AM"/>
              </w:rPr>
            </w:pPr>
          </w:p>
        </w:tc>
        <w:tc>
          <w:tcPr>
            <w:tcW w:w="3134" w:type="dxa"/>
            <w:gridSpan w:val="2"/>
            <w:tcBorders>
              <w:top w:val="nil"/>
              <w:bottom w:val="nil"/>
            </w:tcBorders>
            <w:shd w:val="clear" w:color="auto" w:fill="003366"/>
          </w:tcPr>
          <w:p w14:paraId="03F7C30A" w14:textId="63E98114" w:rsidR="00237141" w:rsidRPr="00A726AA" w:rsidRDefault="00B70076" w:rsidP="003E10DA">
            <w:pPr>
              <w:spacing w:after="0" w:line="360" w:lineRule="auto"/>
              <w:ind w:left="-268" w:firstLine="268"/>
              <w:jc w:val="center"/>
              <w:rPr>
                <w:rFonts w:ascii="GHEA Grapalat" w:hAnsi="GHEA Grapalat"/>
                <w:b/>
                <w:sz w:val="24"/>
                <w:szCs w:val="24"/>
                <w:lang w:val="hy-AM"/>
              </w:rPr>
            </w:pPr>
            <w:r w:rsidRPr="00A726AA">
              <w:rPr>
                <w:rFonts w:ascii="GHEA Grapalat" w:hAnsi="GHEA Grapalat"/>
                <w:b/>
                <w:sz w:val="24"/>
                <w:szCs w:val="24"/>
                <w:lang w:val="hy-AM"/>
              </w:rPr>
              <w:t>31</w:t>
            </w:r>
            <w:r w:rsidR="008F5A65" w:rsidRPr="00A726AA">
              <w:rPr>
                <w:rFonts w:ascii="MS Mincho" w:eastAsia="MS Mincho" w:hAnsi="MS Mincho" w:cs="MS Mincho" w:hint="eastAsia"/>
                <w:b/>
                <w:sz w:val="24"/>
                <w:szCs w:val="24"/>
                <w:lang w:val="hy-AM"/>
              </w:rPr>
              <w:t xml:space="preserve">. </w:t>
            </w:r>
            <w:r w:rsidRPr="00A726AA">
              <w:rPr>
                <w:rFonts w:ascii="GHEA Grapalat" w:hAnsi="GHEA Grapalat"/>
                <w:b/>
                <w:sz w:val="24"/>
                <w:szCs w:val="24"/>
                <w:lang w:val="hy-AM"/>
              </w:rPr>
              <w:t>12</w:t>
            </w:r>
            <w:r w:rsidR="008F5A65" w:rsidRPr="00A726AA">
              <w:rPr>
                <w:rFonts w:ascii="MS Mincho" w:eastAsia="MS Mincho" w:hAnsi="MS Mincho" w:cs="MS Mincho" w:hint="eastAsia"/>
                <w:b/>
                <w:sz w:val="24"/>
                <w:szCs w:val="24"/>
                <w:lang w:val="hy-AM"/>
              </w:rPr>
              <w:t>.</w:t>
            </w:r>
            <w:r w:rsidR="00237141" w:rsidRPr="00A726AA">
              <w:rPr>
                <w:rFonts w:ascii="GHEA Grapalat" w:hAnsi="GHEA Grapalat"/>
                <w:b/>
                <w:sz w:val="24"/>
                <w:szCs w:val="24"/>
                <w:lang w:val="hy-AM"/>
              </w:rPr>
              <w:t>20</w:t>
            </w:r>
            <w:r w:rsidR="009F3EFF" w:rsidRPr="00A726AA">
              <w:rPr>
                <w:rFonts w:ascii="GHEA Grapalat" w:hAnsi="GHEA Grapalat"/>
                <w:b/>
                <w:sz w:val="24"/>
                <w:szCs w:val="24"/>
                <w:lang w:val="hy-AM"/>
              </w:rPr>
              <w:t>2</w:t>
            </w:r>
            <w:r w:rsidR="00102F66" w:rsidRPr="00A726AA">
              <w:rPr>
                <w:rFonts w:ascii="GHEA Grapalat" w:hAnsi="GHEA Grapalat"/>
                <w:b/>
                <w:sz w:val="24"/>
                <w:szCs w:val="24"/>
                <w:lang w:val="hy-AM"/>
              </w:rPr>
              <w:t>3</w:t>
            </w:r>
          </w:p>
        </w:tc>
        <w:tc>
          <w:tcPr>
            <w:tcW w:w="3997" w:type="dxa"/>
            <w:gridSpan w:val="2"/>
            <w:tcBorders>
              <w:top w:val="nil"/>
              <w:bottom w:val="nil"/>
            </w:tcBorders>
            <w:shd w:val="clear" w:color="auto" w:fill="003366"/>
          </w:tcPr>
          <w:p w14:paraId="5302077C" w14:textId="4D9B6AD5" w:rsidR="00237141" w:rsidRPr="00A726AA" w:rsidRDefault="00B70076" w:rsidP="003E10DA">
            <w:pPr>
              <w:spacing w:after="0" w:line="360" w:lineRule="auto"/>
              <w:ind w:left="-268" w:firstLine="268"/>
              <w:jc w:val="center"/>
              <w:rPr>
                <w:rFonts w:ascii="GHEA Grapalat" w:hAnsi="GHEA Grapalat"/>
                <w:b/>
                <w:sz w:val="24"/>
                <w:szCs w:val="24"/>
                <w:lang w:val="hy-AM"/>
              </w:rPr>
            </w:pPr>
            <w:r w:rsidRPr="00A726AA">
              <w:rPr>
                <w:rFonts w:ascii="GHEA Grapalat" w:hAnsi="GHEA Grapalat"/>
                <w:b/>
                <w:sz w:val="24"/>
                <w:szCs w:val="24"/>
                <w:lang w:val="hy-AM"/>
              </w:rPr>
              <w:t>31</w:t>
            </w:r>
            <w:r w:rsidR="008F5A65" w:rsidRPr="00A726AA">
              <w:rPr>
                <w:rFonts w:ascii="MS Mincho" w:eastAsia="MS Mincho" w:hAnsi="MS Mincho" w:cs="MS Mincho" w:hint="eastAsia"/>
                <w:b/>
                <w:sz w:val="24"/>
                <w:szCs w:val="24"/>
                <w:lang w:val="hy-AM"/>
              </w:rPr>
              <w:t>.</w:t>
            </w:r>
            <w:r w:rsidRPr="00A726AA">
              <w:rPr>
                <w:rFonts w:ascii="GHEA Grapalat" w:hAnsi="GHEA Grapalat"/>
                <w:b/>
                <w:sz w:val="24"/>
                <w:szCs w:val="24"/>
                <w:lang w:val="hy-AM"/>
              </w:rPr>
              <w:t>12</w:t>
            </w:r>
            <w:r w:rsidR="008F5A65" w:rsidRPr="00A726AA">
              <w:rPr>
                <w:rFonts w:ascii="MS Mincho" w:eastAsia="MS Mincho" w:hAnsi="MS Mincho" w:cs="MS Mincho" w:hint="eastAsia"/>
                <w:b/>
                <w:sz w:val="24"/>
                <w:szCs w:val="24"/>
                <w:lang w:val="hy-AM"/>
              </w:rPr>
              <w:t>.</w:t>
            </w:r>
            <w:r w:rsidR="00237141" w:rsidRPr="00A726AA">
              <w:rPr>
                <w:rFonts w:ascii="GHEA Grapalat" w:hAnsi="GHEA Grapalat"/>
                <w:b/>
                <w:sz w:val="24"/>
                <w:szCs w:val="24"/>
                <w:lang w:val="hy-AM"/>
              </w:rPr>
              <w:t>202</w:t>
            </w:r>
            <w:r w:rsidR="00102F66" w:rsidRPr="00A726AA">
              <w:rPr>
                <w:rFonts w:ascii="GHEA Grapalat" w:hAnsi="GHEA Grapalat"/>
                <w:b/>
                <w:sz w:val="24"/>
                <w:szCs w:val="24"/>
                <w:lang w:val="hy-AM"/>
              </w:rPr>
              <w:t>4</w:t>
            </w:r>
          </w:p>
        </w:tc>
      </w:tr>
      <w:tr w:rsidR="003C2812" w:rsidRPr="00A726AA" w14:paraId="11150166" w14:textId="77777777" w:rsidTr="006815D2">
        <w:trPr>
          <w:trHeight w:val="166"/>
          <w:jc w:val="center"/>
        </w:trPr>
        <w:tc>
          <w:tcPr>
            <w:tcW w:w="2144" w:type="dxa"/>
            <w:tcBorders>
              <w:top w:val="nil"/>
              <w:bottom w:val="single" w:sz="12" w:space="0" w:color="auto"/>
            </w:tcBorders>
            <w:shd w:val="clear" w:color="auto" w:fill="003366"/>
          </w:tcPr>
          <w:p w14:paraId="0728AEB0" w14:textId="77777777" w:rsidR="00237141" w:rsidRPr="00A726AA" w:rsidRDefault="00237141" w:rsidP="00E14118">
            <w:pPr>
              <w:spacing w:after="0" w:line="312" w:lineRule="auto"/>
              <w:rPr>
                <w:rFonts w:ascii="GHEA Grapalat" w:hAnsi="GHEA Grapalat" w:cs="Times Armenian"/>
                <w:b/>
                <w:sz w:val="24"/>
                <w:szCs w:val="24"/>
                <w:lang w:val="hy-AM"/>
              </w:rPr>
            </w:pPr>
          </w:p>
        </w:tc>
        <w:tc>
          <w:tcPr>
            <w:tcW w:w="1609" w:type="dxa"/>
            <w:tcBorders>
              <w:top w:val="nil"/>
              <w:bottom w:val="single" w:sz="12" w:space="0" w:color="auto"/>
            </w:tcBorders>
            <w:shd w:val="clear" w:color="auto" w:fill="003366"/>
          </w:tcPr>
          <w:p w14:paraId="3EC2570D" w14:textId="77777777" w:rsidR="00237141" w:rsidRPr="00A726AA" w:rsidRDefault="00237141" w:rsidP="00E14118">
            <w:pPr>
              <w:spacing w:after="0" w:line="312" w:lineRule="auto"/>
              <w:ind w:left="-268" w:firstLine="268"/>
              <w:jc w:val="center"/>
              <w:rPr>
                <w:rFonts w:ascii="GHEA Grapalat" w:hAnsi="GHEA Grapalat"/>
                <w:b/>
                <w:sz w:val="24"/>
                <w:szCs w:val="24"/>
                <w:lang w:val="hy-AM"/>
              </w:rPr>
            </w:pPr>
            <w:r w:rsidRPr="00A726AA">
              <w:rPr>
                <w:rFonts w:ascii="GHEA Grapalat" w:hAnsi="GHEA Grapalat" w:cs="Times Armenian"/>
                <w:b/>
                <w:sz w:val="24"/>
                <w:szCs w:val="24"/>
                <w:lang w:val="hy-AM"/>
              </w:rPr>
              <w:t>(</w:t>
            </w:r>
            <w:r w:rsidRPr="00A726AA">
              <w:rPr>
                <w:rFonts w:ascii="GHEA Grapalat" w:hAnsi="GHEA Grapalat" w:cs="Sylfaen"/>
                <w:b/>
                <w:sz w:val="24"/>
                <w:szCs w:val="24"/>
                <w:lang w:val="hy-AM"/>
              </w:rPr>
              <w:t>մլրդ</w:t>
            </w:r>
            <w:r w:rsidRPr="00A726AA">
              <w:rPr>
                <w:rFonts w:ascii="GHEA Grapalat" w:hAnsi="GHEA Grapalat" w:cs="Times Armenian"/>
                <w:b/>
                <w:sz w:val="24"/>
                <w:szCs w:val="24"/>
                <w:lang w:val="hy-AM"/>
              </w:rPr>
              <w:t xml:space="preserve"> դ</w:t>
            </w:r>
            <w:r w:rsidRPr="00A726AA">
              <w:rPr>
                <w:rFonts w:ascii="GHEA Grapalat" w:hAnsi="GHEA Grapalat" w:cs="Sylfaen"/>
                <w:b/>
                <w:sz w:val="24"/>
                <w:szCs w:val="24"/>
                <w:lang w:val="hy-AM"/>
              </w:rPr>
              <w:t>րամ</w:t>
            </w:r>
            <w:r w:rsidRPr="00A726AA">
              <w:rPr>
                <w:rFonts w:ascii="GHEA Grapalat" w:hAnsi="GHEA Grapalat" w:cs="Times Armenian"/>
                <w:b/>
                <w:sz w:val="24"/>
                <w:szCs w:val="24"/>
                <w:lang w:val="hy-AM"/>
              </w:rPr>
              <w:t>)</w:t>
            </w:r>
          </w:p>
        </w:tc>
        <w:tc>
          <w:tcPr>
            <w:tcW w:w="1524" w:type="dxa"/>
            <w:tcBorders>
              <w:top w:val="nil"/>
              <w:bottom w:val="single" w:sz="12" w:space="0" w:color="auto"/>
            </w:tcBorders>
            <w:shd w:val="clear" w:color="auto" w:fill="003366"/>
          </w:tcPr>
          <w:p w14:paraId="409261A5" w14:textId="77777777" w:rsidR="00237141" w:rsidRPr="00A726AA" w:rsidRDefault="00237141" w:rsidP="00E14118">
            <w:pPr>
              <w:spacing w:after="0" w:line="312" w:lineRule="auto"/>
              <w:ind w:left="-268" w:firstLine="268"/>
              <w:jc w:val="center"/>
              <w:rPr>
                <w:rFonts w:ascii="GHEA Grapalat" w:hAnsi="GHEA Grapalat"/>
                <w:b/>
                <w:sz w:val="24"/>
                <w:szCs w:val="24"/>
                <w:lang w:val="hy-AM"/>
              </w:rPr>
            </w:pPr>
            <w:r w:rsidRPr="00A726AA">
              <w:rPr>
                <w:rFonts w:ascii="GHEA Grapalat" w:hAnsi="GHEA Grapalat"/>
                <w:b/>
                <w:sz w:val="24"/>
                <w:szCs w:val="24"/>
                <w:lang w:val="hy-AM"/>
              </w:rPr>
              <w:t>կշիռ</w:t>
            </w:r>
          </w:p>
        </w:tc>
        <w:tc>
          <w:tcPr>
            <w:tcW w:w="2632" w:type="dxa"/>
            <w:tcBorders>
              <w:top w:val="nil"/>
              <w:bottom w:val="single" w:sz="12" w:space="0" w:color="auto"/>
            </w:tcBorders>
            <w:shd w:val="clear" w:color="auto" w:fill="003366"/>
          </w:tcPr>
          <w:p w14:paraId="4AB8BB33" w14:textId="77777777" w:rsidR="00237141" w:rsidRPr="00A726AA" w:rsidRDefault="00237141" w:rsidP="00E14118">
            <w:pPr>
              <w:spacing w:after="0" w:line="312" w:lineRule="auto"/>
              <w:ind w:left="-268" w:firstLine="268"/>
              <w:jc w:val="center"/>
              <w:rPr>
                <w:rFonts w:ascii="GHEA Grapalat" w:hAnsi="GHEA Grapalat"/>
                <w:b/>
                <w:sz w:val="24"/>
                <w:szCs w:val="24"/>
                <w:lang w:val="hy-AM"/>
              </w:rPr>
            </w:pPr>
            <w:r w:rsidRPr="00A726AA">
              <w:rPr>
                <w:rFonts w:ascii="GHEA Grapalat" w:hAnsi="GHEA Grapalat" w:cs="Times Armenian"/>
                <w:b/>
                <w:sz w:val="24"/>
                <w:szCs w:val="24"/>
                <w:lang w:val="hy-AM"/>
              </w:rPr>
              <w:t>(</w:t>
            </w:r>
            <w:r w:rsidRPr="00A726AA">
              <w:rPr>
                <w:rFonts w:ascii="GHEA Grapalat" w:hAnsi="GHEA Grapalat" w:cs="Sylfaen"/>
                <w:b/>
                <w:sz w:val="24"/>
                <w:szCs w:val="24"/>
                <w:lang w:val="hy-AM"/>
              </w:rPr>
              <w:t>մլրդ</w:t>
            </w:r>
            <w:r w:rsidRPr="00A726AA">
              <w:rPr>
                <w:rFonts w:ascii="GHEA Grapalat" w:hAnsi="GHEA Grapalat" w:cs="Times Armenian"/>
                <w:b/>
                <w:sz w:val="24"/>
                <w:szCs w:val="24"/>
                <w:lang w:val="hy-AM"/>
              </w:rPr>
              <w:t xml:space="preserve"> դ</w:t>
            </w:r>
            <w:r w:rsidRPr="00A726AA">
              <w:rPr>
                <w:rFonts w:ascii="GHEA Grapalat" w:hAnsi="GHEA Grapalat" w:cs="Sylfaen"/>
                <w:b/>
                <w:sz w:val="24"/>
                <w:szCs w:val="24"/>
                <w:lang w:val="hy-AM"/>
              </w:rPr>
              <w:t>րամ</w:t>
            </w:r>
            <w:r w:rsidRPr="00A726AA">
              <w:rPr>
                <w:rFonts w:ascii="GHEA Grapalat" w:hAnsi="GHEA Grapalat" w:cs="Times Armenian"/>
                <w:b/>
                <w:sz w:val="24"/>
                <w:szCs w:val="24"/>
                <w:lang w:val="hy-AM"/>
              </w:rPr>
              <w:t>)</w:t>
            </w:r>
          </w:p>
        </w:tc>
        <w:tc>
          <w:tcPr>
            <w:tcW w:w="1365" w:type="dxa"/>
            <w:tcBorders>
              <w:top w:val="nil"/>
              <w:bottom w:val="single" w:sz="12" w:space="0" w:color="auto"/>
            </w:tcBorders>
            <w:shd w:val="clear" w:color="auto" w:fill="003366"/>
          </w:tcPr>
          <w:p w14:paraId="2BF27F93" w14:textId="77777777" w:rsidR="00237141" w:rsidRPr="00A726AA" w:rsidRDefault="00237141" w:rsidP="00E14118">
            <w:pPr>
              <w:spacing w:after="0" w:line="312" w:lineRule="auto"/>
              <w:ind w:left="-268" w:firstLine="268"/>
              <w:jc w:val="center"/>
              <w:rPr>
                <w:rFonts w:ascii="GHEA Grapalat" w:hAnsi="GHEA Grapalat"/>
                <w:b/>
                <w:sz w:val="24"/>
                <w:szCs w:val="24"/>
                <w:lang w:val="hy-AM"/>
              </w:rPr>
            </w:pPr>
            <w:r w:rsidRPr="00A726AA">
              <w:rPr>
                <w:rFonts w:ascii="GHEA Grapalat" w:hAnsi="GHEA Grapalat"/>
                <w:b/>
                <w:sz w:val="24"/>
                <w:szCs w:val="24"/>
                <w:lang w:val="hy-AM"/>
              </w:rPr>
              <w:t>կշիռ</w:t>
            </w:r>
          </w:p>
        </w:tc>
      </w:tr>
      <w:tr w:rsidR="00102F66" w:rsidRPr="00A726AA" w14:paraId="44C0A822" w14:textId="77777777" w:rsidTr="006815D2">
        <w:trPr>
          <w:trHeight w:val="386"/>
          <w:jc w:val="center"/>
        </w:trPr>
        <w:tc>
          <w:tcPr>
            <w:tcW w:w="2144" w:type="dxa"/>
            <w:tcBorders>
              <w:top w:val="single" w:sz="12" w:space="0" w:color="auto"/>
            </w:tcBorders>
          </w:tcPr>
          <w:p w14:paraId="6DE3551B" w14:textId="77777777" w:rsidR="00102F66" w:rsidRPr="00A726AA" w:rsidRDefault="00102F66" w:rsidP="00102F66">
            <w:pPr>
              <w:spacing w:after="0" w:line="312" w:lineRule="auto"/>
              <w:rPr>
                <w:rFonts w:ascii="GHEA Grapalat" w:hAnsi="GHEA Grapalat"/>
                <w:sz w:val="24"/>
                <w:szCs w:val="24"/>
                <w:lang w:val="hy-AM"/>
              </w:rPr>
            </w:pPr>
            <w:r w:rsidRPr="00A726AA">
              <w:rPr>
                <w:rFonts w:ascii="GHEA Grapalat" w:hAnsi="GHEA Grapalat" w:cs="Sylfaen"/>
                <w:sz w:val="24"/>
                <w:szCs w:val="24"/>
                <w:lang w:val="hy-AM"/>
              </w:rPr>
              <w:t>ՊԿՊ</w:t>
            </w:r>
          </w:p>
        </w:tc>
        <w:tc>
          <w:tcPr>
            <w:tcW w:w="1609" w:type="dxa"/>
            <w:tcBorders>
              <w:top w:val="single" w:sz="12" w:space="0" w:color="auto"/>
            </w:tcBorders>
            <w:vAlign w:val="center"/>
          </w:tcPr>
          <w:p w14:paraId="4544EFB5" w14:textId="24488B59"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 xml:space="preserve">     128.4 </w:t>
            </w:r>
          </w:p>
        </w:tc>
        <w:tc>
          <w:tcPr>
            <w:tcW w:w="1524" w:type="dxa"/>
            <w:tcBorders>
              <w:top w:val="single" w:sz="12" w:space="0" w:color="auto"/>
            </w:tcBorders>
            <w:vAlign w:val="center"/>
          </w:tcPr>
          <w:p w14:paraId="00ACD92F" w14:textId="1650E7E9"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6.1%</w:t>
            </w:r>
          </w:p>
        </w:tc>
        <w:tc>
          <w:tcPr>
            <w:tcW w:w="2632" w:type="dxa"/>
            <w:tcBorders>
              <w:top w:val="single" w:sz="12" w:space="0" w:color="auto"/>
            </w:tcBorders>
            <w:vAlign w:val="center"/>
          </w:tcPr>
          <w:p w14:paraId="02149F2B" w14:textId="27CDC5D2"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 xml:space="preserve">    135.3 </w:t>
            </w:r>
          </w:p>
        </w:tc>
        <w:tc>
          <w:tcPr>
            <w:tcW w:w="1365" w:type="dxa"/>
            <w:tcBorders>
              <w:top w:val="single" w:sz="12" w:space="0" w:color="auto"/>
            </w:tcBorders>
            <w:vAlign w:val="center"/>
          </w:tcPr>
          <w:p w14:paraId="6C2AE5D9" w14:textId="3227B3E1"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5.5%</w:t>
            </w:r>
          </w:p>
        </w:tc>
      </w:tr>
      <w:tr w:rsidR="00102F66" w:rsidRPr="00A726AA" w14:paraId="1FACCA60" w14:textId="77777777" w:rsidTr="006815D2">
        <w:trPr>
          <w:trHeight w:val="399"/>
          <w:jc w:val="center"/>
        </w:trPr>
        <w:tc>
          <w:tcPr>
            <w:tcW w:w="2144" w:type="dxa"/>
          </w:tcPr>
          <w:p w14:paraId="2DFEFA0B" w14:textId="77777777" w:rsidR="00102F66" w:rsidRPr="00A726AA" w:rsidRDefault="00102F66" w:rsidP="00102F66">
            <w:pPr>
              <w:spacing w:after="0" w:line="312" w:lineRule="auto"/>
              <w:rPr>
                <w:rFonts w:ascii="GHEA Grapalat" w:hAnsi="GHEA Grapalat"/>
                <w:sz w:val="24"/>
                <w:szCs w:val="24"/>
                <w:lang w:val="hy-AM"/>
              </w:rPr>
            </w:pPr>
            <w:r w:rsidRPr="00A726AA">
              <w:rPr>
                <w:rFonts w:ascii="GHEA Grapalat" w:hAnsi="GHEA Grapalat" w:cs="Sylfaen"/>
                <w:sz w:val="24"/>
                <w:szCs w:val="24"/>
                <w:lang w:val="hy-AM"/>
              </w:rPr>
              <w:t>ՄԺՊ</w:t>
            </w:r>
          </w:p>
        </w:tc>
        <w:tc>
          <w:tcPr>
            <w:tcW w:w="1609" w:type="dxa"/>
            <w:vAlign w:val="center"/>
          </w:tcPr>
          <w:p w14:paraId="29CB3BBC" w14:textId="21875BB5"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 xml:space="preserve">     719.6 </w:t>
            </w:r>
          </w:p>
        </w:tc>
        <w:tc>
          <w:tcPr>
            <w:tcW w:w="1524" w:type="dxa"/>
            <w:vAlign w:val="center"/>
          </w:tcPr>
          <w:p w14:paraId="74BF5690" w14:textId="0B657FCE"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34.4%</w:t>
            </w:r>
          </w:p>
        </w:tc>
        <w:tc>
          <w:tcPr>
            <w:tcW w:w="2632" w:type="dxa"/>
            <w:vAlign w:val="center"/>
          </w:tcPr>
          <w:p w14:paraId="6B68C626" w14:textId="121B461C"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 xml:space="preserve">   899.7 </w:t>
            </w:r>
          </w:p>
        </w:tc>
        <w:tc>
          <w:tcPr>
            <w:tcW w:w="1365" w:type="dxa"/>
            <w:vAlign w:val="center"/>
          </w:tcPr>
          <w:p w14:paraId="2D86991D" w14:textId="09A91316"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36.4%</w:t>
            </w:r>
          </w:p>
        </w:tc>
      </w:tr>
      <w:tr w:rsidR="00102F66" w:rsidRPr="00A726AA" w14:paraId="75CE86CC" w14:textId="77777777" w:rsidTr="006815D2">
        <w:trPr>
          <w:trHeight w:val="386"/>
          <w:jc w:val="center"/>
        </w:trPr>
        <w:tc>
          <w:tcPr>
            <w:tcW w:w="2144" w:type="dxa"/>
          </w:tcPr>
          <w:p w14:paraId="42DC7A60" w14:textId="16861ADB" w:rsidR="00102F66" w:rsidRPr="00A726AA" w:rsidRDefault="00102F66" w:rsidP="00102F66">
            <w:pPr>
              <w:spacing w:after="0" w:line="312" w:lineRule="auto"/>
              <w:rPr>
                <w:rFonts w:ascii="GHEA Grapalat" w:hAnsi="GHEA Grapalat"/>
                <w:sz w:val="24"/>
                <w:szCs w:val="24"/>
                <w:lang w:val="hy-AM"/>
              </w:rPr>
            </w:pPr>
            <w:r w:rsidRPr="00A726AA">
              <w:rPr>
                <w:rFonts w:ascii="GHEA Grapalat" w:hAnsi="GHEA Grapalat" w:cs="Sylfaen"/>
                <w:sz w:val="24"/>
                <w:szCs w:val="24"/>
                <w:lang w:val="hy-AM"/>
              </w:rPr>
              <w:t>ԵԺՊ</w:t>
            </w:r>
          </w:p>
        </w:tc>
        <w:tc>
          <w:tcPr>
            <w:tcW w:w="1609" w:type="dxa"/>
            <w:vAlign w:val="center"/>
          </w:tcPr>
          <w:p w14:paraId="1F4F82E1" w14:textId="68835940"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 xml:space="preserve">  1,239.3 </w:t>
            </w:r>
          </w:p>
        </w:tc>
        <w:tc>
          <w:tcPr>
            <w:tcW w:w="1524" w:type="dxa"/>
            <w:vAlign w:val="center"/>
          </w:tcPr>
          <w:p w14:paraId="485CA896" w14:textId="3A0EE146"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59.2%</w:t>
            </w:r>
          </w:p>
        </w:tc>
        <w:tc>
          <w:tcPr>
            <w:tcW w:w="2632" w:type="dxa"/>
            <w:vAlign w:val="center"/>
          </w:tcPr>
          <w:p w14:paraId="25BC5AD6" w14:textId="57592E7E"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 xml:space="preserve"> 1,432.8 </w:t>
            </w:r>
          </w:p>
        </w:tc>
        <w:tc>
          <w:tcPr>
            <w:tcW w:w="1365" w:type="dxa"/>
            <w:vAlign w:val="center"/>
          </w:tcPr>
          <w:p w14:paraId="45F57D23" w14:textId="698DC406"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57.9%</w:t>
            </w:r>
          </w:p>
        </w:tc>
      </w:tr>
      <w:tr w:rsidR="00102F66" w:rsidRPr="00A726AA" w14:paraId="14B399ED" w14:textId="77777777" w:rsidTr="006815D2">
        <w:trPr>
          <w:trHeight w:val="399"/>
          <w:jc w:val="center"/>
        </w:trPr>
        <w:tc>
          <w:tcPr>
            <w:tcW w:w="2144" w:type="dxa"/>
          </w:tcPr>
          <w:p w14:paraId="0F162D35" w14:textId="77777777" w:rsidR="00102F66" w:rsidRPr="00A726AA" w:rsidRDefault="00102F66" w:rsidP="00102F66">
            <w:pPr>
              <w:spacing w:after="0" w:line="312" w:lineRule="auto"/>
              <w:rPr>
                <w:rFonts w:ascii="GHEA Grapalat" w:hAnsi="GHEA Grapalat"/>
                <w:sz w:val="24"/>
                <w:szCs w:val="24"/>
                <w:lang w:val="hy-AM"/>
              </w:rPr>
            </w:pPr>
            <w:r w:rsidRPr="00A726AA">
              <w:rPr>
                <w:rFonts w:ascii="GHEA Grapalat" w:hAnsi="GHEA Grapalat" w:cs="Sylfaen"/>
                <w:sz w:val="24"/>
                <w:szCs w:val="24"/>
                <w:lang w:val="hy-AM"/>
              </w:rPr>
              <w:t>ԽՊ</w:t>
            </w:r>
          </w:p>
        </w:tc>
        <w:tc>
          <w:tcPr>
            <w:tcW w:w="1609" w:type="dxa"/>
            <w:vAlign w:val="center"/>
          </w:tcPr>
          <w:p w14:paraId="60D10FB6" w14:textId="42F62E4D"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 xml:space="preserve">        5.6 </w:t>
            </w:r>
          </w:p>
        </w:tc>
        <w:tc>
          <w:tcPr>
            <w:tcW w:w="1524" w:type="dxa"/>
            <w:vAlign w:val="center"/>
          </w:tcPr>
          <w:p w14:paraId="4F54A191" w14:textId="3983B502"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0.3%</w:t>
            </w:r>
          </w:p>
        </w:tc>
        <w:tc>
          <w:tcPr>
            <w:tcW w:w="2632" w:type="dxa"/>
            <w:vAlign w:val="center"/>
          </w:tcPr>
          <w:p w14:paraId="7CC71974" w14:textId="50EE0A7D"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 xml:space="preserve">       6.3 </w:t>
            </w:r>
          </w:p>
        </w:tc>
        <w:tc>
          <w:tcPr>
            <w:tcW w:w="1365" w:type="dxa"/>
            <w:vAlign w:val="center"/>
          </w:tcPr>
          <w:p w14:paraId="7D2878EA" w14:textId="634EAB6C" w:rsidR="00102F66" w:rsidRPr="00A726AA" w:rsidRDefault="00102F66" w:rsidP="00102F66">
            <w:pPr>
              <w:spacing w:after="0" w:line="312" w:lineRule="auto"/>
              <w:ind w:right="175"/>
              <w:jc w:val="center"/>
              <w:rPr>
                <w:rFonts w:ascii="GHEA Grapalat" w:hAnsi="GHEA Grapalat"/>
                <w:sz w:val="24"/>
                <w:szCs w:val="24"/>
                <w:lang w:val="hy-AM"/>
              </w:rPr>
            </w:pPr>
            <w:r w:rsidRPr="00A726AA">
              <w:rPr>
                <w:rFonts w:ascii="GHEA Grapalat" w:hAnsi="GHEA Grapalat" w:cs="Calibri"/>
              </w:rPr>
              <w:t>0.3%</w:t>
            </w:r>
          </w:p>
        </w:tc>
      </w:tr>
      <w:tr w:rsidR="00102F66" w:rsidRPr="00A726AA" w14:paraId="4FC591EA" w14:textId="77777777" w:rsidTr="006815D2">
        <w:trPr>
          <w:trHeight w:val="386"/>
          <w:jc w:val="center"/>
        </w:trPr>
        <w:tc>
          <w:tcPr>
            <w:tcW w:w="2144" w:type="dxa"/>
          </w:tcPr>
          <w:p w14:paraId="4924E8BF" w14:textId="1A1135E7" w:rsidR="00102F66" w:rsidRPr="00A726AA" w:rsidRDefault="00102F66" w:rsidP="00102F66">
            <w:pPr>
              <w:tabs>
                <w:tab w:val="left" w:pos="1816"/>
              </w:tabs>
              <w:spacing w:after="0" w:line="240" w:lineRule="auto"/>
              <w:rPr>
                <w:rFonts w:ascii="GHEA Grapalat" w:hAnsi="GHEA Grapalat"/>
                <w:b/>
                <w:sz w:val="24"/>
                <w:szCs w:val="24"/>
                <w:lang w:val="hy-AM"/>
              </w:rPr>
            </w:pPr>
            <w:r w:rsidRPr="00A726AA">
              <w:rPr>
                <w:rFonts w:ascii="GHEA Grapalat" w:hAnsi="GHEA Grapalat"/>
                <w:b/>
                <w:sz w:val="24"/>
                <w:szCs w:val="24"/>
                <w:lang w:val="hy-AM"/>
              </w:rPr>
              <w:t>Ընդամենը</w:t>
            </w:r>
          </w:p>
        </w:tc>
        <w:tc>
          <w:tcPr>
            <w:tcW w:w="1609" w:type="dxa"/>
            <w:vAlign w:val="center"/>
          </w:tcPr>
          <w:p w14:paraId="2801C473" w14:textId="67372416" w:rsidR="00102F66" w:rsidRPr="00A726AA" w:rsidRDefault="00102F66" w:rsidP="00102F66">
            <w:pPr>
              <w:spacing w:after="0" w:line="312" w:lineRule="auto"/>
              <w:ind w:right="175"/>
              <w:jc w:val="center"/>
              <w:rPr>
                <w:rFonts w:ascii="GHEA Grapalat" w:hAnsi="GHEA Grapalat"/>
                <w:b/>
                <w:sz w:val="24"/>
                <w:szCs w:val="24"/>
                <w:lang w:val="hy-AM"/>
              </w:rPr>
            </w:pPr>
            <w:r w:rsidRPr="00A726AA">
              <w:rPr>
                <w:rFonts w:ascii="GHEA Grapalat" w:hAnsi="GHEA Grapalat" w:cs="Calibri"/>
              </w:rPr>
              <w:t xml:space="preserve"> 2,092.9 </w:t>
            </w:r>
          </w:p>
        </w:tc>
        <w:tc>
          <w:tcPr>
            <w:tcW w:w="1524" w:type="dxa"/>
            <w:vAlign w:val="center"/>
          </w:tcPr>
          <w:p w14:paraId="66DA3A2E" w14:textId="76E7F2AE" w:rsidR="00102F66" w:rsidRPr="00A726AA" w:rsidRDefault="00102F66" w:rsidP="00102F66">
            <w:pPr>
              <w:spacing w:after="0" w:line="312" w:lineRule="auto"/>
              <w:ind w:right="175"/>
              <w:jc w:val="center"/>
              <w:rPr>
                <w:rFonts w:ascii="GHEA Grapalat" w:hAnsi="GHEA Grapalat"/>
                <w:b/>
                <w:sz w:val="24"/>
                <w:szCs w:val="24"/>
                <w:lang w:val="hy-AM"/>
              </w:rPr>
            </w:pPr>
            <w:r w:rsidRPr="00A726AA">
              <w:rPr>
                <w:rFonts w:ascii="GHEA Grapalat" w:hAnsi="GHEA Grapalat" w:cs="Calibri"/>
              </w:rPr>
              <w:t>100.0%</w:t>
            </w:r>
          </w:p>
        </w:tc>
        <w:tc>
          <w:tcPr>
            <w:tcW w:w="2632" w:type="dxa"/>
            <w:vAlign w:val="center"/>
          </w:tcPr>
          <w:p w14:paraId="5CF6DEB6" w14:textId="692D4830" w:rsidR="00102F66" w:rsidRPr="00A726AA" w:rsidRDefault="00102F66" w:rsidP="00102F66">
            <w:pPr>
              <w:spacing w:after="0" w:line="312" w:lineRule="auto"/>
              <w:ind w:right="175"/>
              <w:jc w:val="center"/>
              <w:rPr>
                <w:rFonts w:ascii="GHEA Grapalat" w:hAnsi="GHEA Grapalat"/>
                <w:b/>
                <w:sz w:val="24"/>
                <w:szCs w:val="24"/>
                <w:lang w:val="hy-AM"/>
              </w:rPr>
            </w:pPr>
            <w:r w:rsidRPr="00A726AA">
              <w:rPr>
                <w:rFonts w:ascii="GHEA Grapalat" w:hAnsi="GHEA Grapalat" w:cs="Calibri"/>
              </w:rPr>
              <w:t xml:space="preserve"> 2,474.0 </w:t>
            </w:r>
          </w:p>
        </w:tc>
        <w:tc>
          <w:tcPr>
            <w:tcW w:w="1365" w:type="dxa"/>
            <w:vAlign w:val="center"/>
          </w:tcPr>
          <w:p w14:paraId="05CACA75" w14:textId="2A82653F" w:rsidR="00102F66" w:rsidRPr="00A726AA" w:rsidRDefault="00102F66" w:rsidP="00102F66">
            <w:pPr>
              <w:spacing w:after="0" w:line="312" w:lineRule="auto"/>
              <w:ind w:right="175"/>
              <w:jc w:val="center"/>
              <w:rPr>
                <w:rFonts w:ascii="GHEA Grapalat" w:hAnsi="GHEA Grapalat"/>
                <w:b/>
                <w:sz w:val="24"/>
                <w:szCs w:val="24"/>
                <w:lang w:val="hy-AM"/>
              </w:rPr>
            </w:pPr>
            <w:r w:rsidRPr="00A726AA">
              <w:rPr>
                <w:rFonts w:ascii="GHEA Grapalat" w:hAnsi="GHEA Grapalat" w:cs="Calibri"/>
              </w:rPr>
              <w:t>100.0%</w:t>
            </w:r>
          </w:p>
        </w:tc>
      </w:tr>
    </w:tbl>
    <w:p w14:paraId="62FFF3BE" w14:textId="15373FD6" w:rsidR="00BA1C7C" w:rsidRPr="00A726AA" w:rsidRDefault="001D4B49" w:rsidP="00102953">
      <w:pPr>
        <w:ind w:firstLine="567"/>
        <w:rPr>
          <w:rFonts w:ascii="GHEA Grapalat" w:hAnsi="GHEA Grapalat"/>
          <w:sz w:val="24"/>
          <w:szCs w:val="24"/>
          <w:lang w:val="hy-AM"/>
        </w:rPr>
      </w:pPr>
      <w:r w:rsidRPr="00A726AA">
        <w:rPr>
          <w:rFonts w:ascii="GHEA Grapalat" w:hAnsi="GHEA Grapalat"/>
          <w:sz w:val="16"/>
        </w:rPr>
        <w:t>Աղբյուրը՝ ՀՀ ՖՆ</w:t>
      </w:r>
    </w:p>
    <w:p w14:paraId="019F86E7" w14:textId="14B46E1B" w:rsidR="00930F6F" w:rsidRDefault="006815D2" w:rsidP="00D11C69">
      <w:pPr>
        <w:spacing w:after="240" w:line="312" w:lineRule="auto"/>
        <w:ind w:firstLine="709"/>
        <w:jc w:val="both"/>
        <w:rPr>
          <w:rFonts w:ascii="GHEA Grapalat" w:hAnsi="GHEA Grapalat"/>
          <w:sz w:val="24"/>
          <w:szCs w:val="24"/>
          <w:lang w:val="hy-AM"/>
        </w:rPr>
      </w:pPr>
      <w:r w:rsidRPr="00A726AA">
        <w:rPr>
          <w:rFonts w:ascii="GHEA Grapalat" w:hAnsi="GHEA Grapalat"/>
          <w:sz w:val="24"/>
          <w:szCs w:val="24"/>
          <w:lang w:val="hy-AM"/>
        </w:rPr>
        <w:t>Պետական գանձապետական պարտատոմսերի կառուցված</w:t>
      </w:r>
      <w:r w:rsidR="00980B77" w:rsidRPr="00A726AA">
        <w:rPr>
          <w:rFonts w:ascii="GHEA Grapalat" w:hAnsi="GHEA Grapalat"/>
          <w:sz w:val="24"/>
          <w:szCs w:val="24"/>
          <w:lang w:val="hy-AM"/>
        </w:rPr>
        <w:t>ք</w:t>
      </w:r>
      <w:r w:rsidRPr="00A726AA">
        <w:rPr>
          <w:rFonts w:ascii="GHEA Grapalat" w:hAnsi="GHEA Grapalat"/>
          <w:sz w:val="24"/>
          <w:szCs w:val="24"/>
          <w:lang w:val="hy-AM"/>
        </w:rPr>
        <w:t xml:space="preserve">ում կտրուկ փոփոխություններ չեն արձանագրվել: Նկատվել է կարճաժամկետ </w:t>
      </w:r>
      <w:r w:rsidR="00864418">
        <w:rPr>
          <w:rFonts w:ascii="GHEA Grapalat" w:hAnsi="GHEA Grapalat"/>
          <w:sz w:val="24"/>
          <w:szCs w:val="24"/>
          <w:lang w:val="hy-AM"/>
        </w:rPr>
        <w:t xml:space="preserve">և երկարաժամկետ </w:t>
      </w:r>
      <w:r w:rsidRPr="00A726AA">
        <w:rPr>
          <w:rFonts w:ascii="GHEA Grapalat" w:hAnsi="GHEA Grapalat"/>
          <w:sz w:val="24"/>
          <w:szCs w:val="24"/>
          <w:lang w:val="hy-AM"/>
        </w:rPr>
        <w:t xml:space="preserve">պարտատոմսերի տեսակարար կշռի նվազման միտում՝ պայմանավորված պետական պարտատոմսերի առաջնային շուկայում տոկոսադրույքների նվազման պայմաններում միջնաժամկետ պարտատոմսերի ծավալի ավելացմամբ: </w:t>
      </w:r>
      <w:r w:rsidR="00F815DE" w:rsidRPr="00A726AA">
        <w:rPr>
          <w:rFonts w:ascii="GHEA Grapalat" w:hAnsi="GHEA Grapalat"/>
          <w:sz w:val="24"/>
          <w:szCs w:val="24"/>
          <w:lang w:val="hy-AM"/>
        </w:rPr>
        <w:t>ՊԳՊ-երի շրջանառության կառուցվածքում ըստ թողարկման ժամկետայնության ամենամեծ տեսակարար կշիռն ունեն երկարաժամկետ պարտատոմսերը՝</w:t>
      </w:r>
      <w:r w:rsidR="00102F66" w:rsidRPr="00A726AA">
        <w:rPr>
          <w:rFonts w:ascii="GHEA Grapalat" w:hAnsi="GHEA Grapalat"/>
          <w:sz w:val="24"/>
          <w:szCs w:val="24"/>
          <w:lang w:val="hy-AM"/>
        </w:rPr>
        <w:t xml:space="preserve"> 57</w:t>
      </w:r>
      <w:r w:rsidR="00F815DE" w:rsidRPr="00A726AA">
        <w:rPr>
          <w:rFonts w:ascii="GHEA Grapalat" w:hAnsi="GHEA Grapalat"/>
          <w:sz w:val="24"/>
          <w:szCs w:val="24"/>
          <w:lang w:val="hy-AM"/>
        </w:rPr>
        <w:t>.</w:t>
      </w:r>
      <w:r w:rsidR="00102F66" w:rsidRPr="00A726AA">
        <w:rPr>
          <w:rFonts w:ascii="GHEA Grapalat" w:hAnsi="GHEA Grapalat"/>
          <w:sz w:val="24"/>
          <w:szCs w:val="24"/>
          <w:lang w:val="hy-AM"/>
        </w:rPr>
        <w:t>9</w:t>
      </w:r>
      <w:r w:rsidR="00F815DE" w:rsidRPr="00A726AA">
        <w:rPr>
          <w:rFonts w:ascii="GHEA Grapalat" w:hAnsi="GHEA Grapalat"/>
          <w:sz w:val="24"/>
          <w:szCs w:val="24"/>
          <w:lang w:val="hy-AM"/>
        </w:rPr>
        <w:t xml:space="preserve">%, </w:t>
      </w:r>
      <w:r w:rsidR="00D11C69" w:rsidRPr="00A726AA">
        <w:rPr>
          <w:rFonts w:ascii="GHEA Grapalat" w:hAnsi="GHEA Grapalat"/>
          <w:sz w:val="24"/>
          <w:szCs w:val="24"/>
          <w:lang w:val="hy-AM"/>
        </w:rPr>
        <w:t>որից</w:t>
      </w:r>
      <w:r w:rsidR="00F815DE" w:rsidRPr="00A726AA">
        <w:rPr>
          <w:rFonts w:ascii="GHEA Grapalat" w:hAnsi="GHEA Grapalat"/>
          <w:sz w:val="24"/>
          <w:szCs w:val="24"/>
          <w:lang w:val="hy-AM"/>
        </w:rPr>
        <w:t xml:space="preserve"> </w:t>
      </w:r>
      <w:r w:rsidR="000D1437" w:rsidRPr="00A726AA">
        <w:rPr>
          <w:rFonts w:ascii="GHEA Grapalat" w:hAnsi="GHEA Grapalat"/>
          <w:sz w:val="24"/>
          <w:szCs w:val="24"/>
          <w:lang w:val="hy-AM"/>
        </w:rPr>
        <w:t>36</w:t>
      </w:r>
      <w:r w:rsidR="00F815DE" w:rsidRPr="00A726AA">
        <w:rPr>
          <w:rFonts w:ascii="GHEA Grapalat" w:hAnsi="GHEA Grapalat"/>
          <w:sz w:val="24"/>
          <w:szCs w:val="24"/>
          <w:lang w:val="hy-AM"/>
        </w:rPr>
        <w:t>.4 տոկոսային կետը</w:t>
      </w:r>
      <w:r w:rsidR="00491E0B" w:rsidRPr="00A726AA">
        <w:rPr>
          <w:rFonts w:ascii="GHEA Grapalat" w:hAnsi="GHEA Grapalat"/>
          <w:sz w:val="24"/>
          <w:szCs w:val="24"/>
          <w:lang w:val="hy-AM"/>
        </w:rPr>
        <w:t>՝</w:t>
      </w:r>
      <w:r w:rsidR="00F815DE" w:rsidRPr="00A726AA">
        <w:rPr>
          <w:rFonts w:ascii="GHEA Grapalat" w:hAnsi="GHEA Grapalat"/>
          <w:sz w:val="24"/>
          <w:szCs w:val="24"/>
          <w:lang w:val="hy-AM"/>
        </w:rPr>
        <w:t xml:space="preserve"> 10 տարի, 1</w:t>
      </w:r>
      <w:r w:rsidR="000D1437" w:rsidRPr="00A726AA">
        <w:rPr>
          <w:rFonts w:ascii="GHEA Grapalat" w:hAnsi="GHEA Grapalat"/>
          <w:sz w:val="24"/>
          <w:szCs w:val="24"/>
          <w:lang w:val="hy-AM"/>
        </w:rPr>
        <w:t>0</w:t>
      </w:r>
      <w:r w:rsidR="00F815DE" w:rsidRPr="00A726AA">
        <w:rPr>
          <w:rFonts w:ascii="GHEA Grapalat" w:hAnsi="GHEA Grapalat"/>
          <w:sz w:val="24"/>
          <w:szCs w:val="24"/>
          <w:lang w:val="hy-AM"/>
        </w:rPr>
        <w:t>.</w:t>
      </w:r>
      <w:r w:rsidR="00D11C69" w:rsidRPr="00A726AA">
        <w:rPr>
          <w:rFonts w:ascii="GHEA Grapalat" w:hAnsi="GHEA Grapalat"/>
          <w:sz w:val="24"/>
          <w:szCs w:val="24"/>
          <w:lang w:val="hy-AM"/>
        </w:rPr>
        <w:t>6</w:t>
      </w:r>
      <w:r w:rsidR="00326A23" w:rsidRPr="00A726AA">
        <w:rPr>
          <w:rFonts w:ascii="GHEA Grapalat" w:hAnsi="GHEA Grapalat"/>
          <w:sz w:val="24"/>
          <w:szCs w:val="24"/>
          <w:lang w:val="hy-AM"/>
        </w:rPr>
        <w:t xml:space="preserve"> տոկոսային կետը՝ 20 տարի,</w:t>
      </w:r>
      <w:r w:rsidR="00F815DE" w:rsidRPr="00A726AA">
        <w:rPr>
          <w:rFonts w:ascii="GHEA Grapalat" w:hAnsi="GHEA Grapalat"/>
          <w:sz w:val="24"/>
          <w:szCs w:val="24"/>
          <w:lang w:val="hy-AM"/>
        </w:rPr>
        <w:t xml:space="preserve"> 1</w:t>
      </w:r>
      <w:r w:rsidR="00D11C69" w:rsidRPr="00A726AA">
        <w:rPr>
          <w:rFonts w:ascii="GHEA Grapalat" w:hAnsi="GHEA Grapalat"/>
          <w:sz w:val="24"/>
          <w:szCs w:val="24"/>
          <w:lang w:val="hy-AM"/>
        </w:rPr>
        <w:t>0</w:t>
      </w:r>
      <w:r w:rsidR="00F815DE" w:rsidRPr="00A726AA">
        <w:rPr>
          <w:rFonts w:ascii="GHEA Grapalat" w:hAnsi="GHEA Grapalat"/>
          <w:sz w:val="24"/>
          <w:szCs w:val="24"/>
          <w:lang w:val="hy-AM"/>
        </w:rPr>
        <w:t>.</w:t>
      </w:r>
      <w:r w:rsidR="00D11C69" w:rsidRPr="00A726AA">
        <w:rPr>
          <w:rFonts w:ascii="GHEA Grapalat" w:hAnsi="GHEA Grapalat"/>
          <w:sz w:val="24"/>
          <w:szCs w:val="24"/>
          <w:lang w:val="hy-AM"/>
        </w:rPr>
        <w:t>9</w:t>
      </w:r>
      <w:r w:rsidR="00F815DE" w:rsidRPr="00A726AA">
        <w:rPr>
          <w:rFonts w:ascii="GHEA Grapalat" w:hAnsi="GHEA Grapalat"/>
          <w:sz w:val="24"/>
          <w:szCs w:val="24"/>
          <w:lang w:val="hy-AM"/>
        </w:rPr>
        <w:t xml:space="preserve"> տոկոսային կետը՝ 30 տարի մարման ժ</w:t>
      </w:r>
      <w:r w:rsidR="00D11C69" w:rsidRPr="00A726AA">
        <w:rPr>
          <w:rFonts w:ascii="GHEA Grapalat" w:hAnsi="GHEA Grapalat"/>
          <w:sz w:val="24"/>
          <w:szCs w:val="24"/>
          <w:lang w:val="hy-AM"/>
        </w:rPr>
        <w:t>ամկետայնությամբ պարտատոմսերն են:</w:t>
      </w:r>
    </w:p>
    <w:p w14:paraId="68F0C40B" w14:textId="18D18F73" w:rsidR="00EF692B" w:rsidRDefault="00EF692B" w:rsidP="00D11C69">
      <w:pPr>
        <w:spacing w:after="240" w:line="312" w:lineRule="auto"/>
        <w:ind w:firstLine="709"/>
        <w:jc w:val="both"/>
        <w:rPr>
          <w:rFonts w:ascii="GHEA Grapalat" w:hAnsi="GHEA Grapalat"/>
          <w:sz w:val="24"/>
          <w:szCs w:val="24"/>
          <w:lang w:val="hy-AM"/>
        </w:rPr>
      </w:pPr>
    </w:p>
    <w:p w14:paraId="4E76EC3F" w14:textId="4F7B1F00" w:rsidR="00EF692B" w:rsidRPr="00A726AA" w:rsidRDefault="00EF692B" w:rsidP="00EF692B">
      <w:pPr>
        <w:spacing w:after="240" w:line="312" w:lineRule="auto"/>
        <w:jc w:val="both"/>
        <w:rPr>
          <w:rFonts w:ascii="GHEA Grapalat" w:hAnsi="GHEA Grapalat"/>
          <w:sz w:val="24"/>
          <w:szCs w:val="24"/>
          <w:lang w:val="hy-AM"/>
        </w:rPr>
      </w:pPr>
    </w:p>
    <w:p w14:paraId="577CEFA4" w14:textId="77777777" w:rsidR="00415519" w:rsidRPr="00A726AA" w:rsidRDefault="00DC0C32" w:rsidP="00326A23">
      <w:pPr>
        <w:pStyle w:val="Heading5"/>
        <w:numPr>
          <w:ilvl w:val="0"/>
          <w:numId w:val="4"/>
        </w:numPr>
        <w:ind w:left="2127" w:hanging="2127"/>
        <w:jc w:val="both"/>
        <w:rPr>
          <w:rFonts w:ascii="GHEA Grapalat" w:hAnsi="GHEA Grapalat" w:cs="Sylfaen"/>
          <w:lang w:val="hy-AM"/>
        </w:rPr>
      </w:pPr>
      <w:r w:rsidRPr="00A726AA">
        <w:rPr>
          <w:rFonts w:ascii="GHEA Grapalat" w:hAnsi="GHEA Grapalat" w:cs="Sylfaen"/>
          <w:lang w:val="hy-AM"/>
        </w:rPr>
        <w:lastRenderedPageBreak/>
        <w:t>ՊԳՊ</w:t>
      </w:r>
      <w:r w:rsidR="007A4C10" w:rsidRPr="00A726AA">
        <w:rPr>
          <w:rFonts w:ascii="GHEA Grapalat" w:hAnsi="GHEA Grapalat" w:cs="Sylfaen"/>
          <w:lang w:val="hy-AM"/>
        </w:rPr>
        <w:t xml:space="preserve">-երի կառուցվածքն ըստ </w:t>
      </w:r>
      <w:r w:rsidR="00E8003E" w:rsidRPr="00A726AA">
        <w:rPr>
          <w:rFonts w:ascii="GHEA Grapalat" w:hAnsi="GHEA Grapalat" w:cs="Sylfaen"/>
          <w:lang w:val="hy-AM"/>
        </w:rPr>
        <w:t>թողարկման ժամկետայնության</w:t>
      </w:r>
      <w:r w:rsidR="007A4C10" w:rsidRPr="00A726AA">
        <w:rPr>
          <w:rFonts w:ascii="GHEA Grapalat" w:hAnsi="GHEA Grapalat" w:cs="Sylfaen"/>
          <w:lang w:val="hy-AM"/>
        </w:rPr>
        <w:t xml:space="preserve"> 20</w:t>
      </w:r>
      <w:r w:rsidR="00D106E2" w:rsidRPr="00A726AA">
        <w:rPr>
          <w:rFonts w:ascii="GHEA Grapalat" w:hAnsi="GHEA Grapalat" w:cs="Sylfaen"/>
          <w:lang w:val="hy-AM"/>
        </w:rPr>
        <w:t>2</w:t>
      </w:r>
      <w:r w:rsidR="00930F6F" w:rsidRPr="00A726AA">
        <w:rPr>
          <w:rFonts w:ascii="GHEA Grapalat" w:hAnsi="GHEA Grapalat" w:cs="Sylfaen"/>
          <w:lang w:val="hy-AM"/>
        </w:rPr>
        <w:t>4</w:t>
      </w:r>
      <w:r w:rsidR="00294E22" w:rsidRPr="00A726AA">
        <w:rPr>
          <w:rFonts w:ascii="GHEA Grapalat" w:hAnsi="GHEA Grapalat" w:cs="Sylfaen"/>
          <w:lang w:val="hy-AM"/>
        </w:rPr>
        <w:t xml:space="preserve"> </w:t>
      </w:r>
      <w:r w:rsidR="007A4C10" w:rsidRPr="00A726AA">
        <w:rPr>
          <w:rFonts w:ascii="GHEA Grapalat" w:hAnsi="GHEA Grapalat" w:cs="Sylfaen"/>
          <w:lang w:val="hy-AM"/>
        </w:rPr>
        <w:t>թ</w:t>
      </w:r>
      <w:r w:rsidR="001E0C4F" w:rsidRPr="00A726AA">
        <w:rPr>
          <w:rFonts w:ascii="GHEA Grapalat" w:hAnsi="GHEA Grapalat" w:cs="Sylfaen"/>
          <w:lang w:val="hy-AM"/>
        </w:rPr>
        <w:t>վական</w:t>
      </w:r>
      <w:r w:rsidR="007A4C10" w:rsidRPr="00A726AA">
        <w:rPr>
          <w:rFonts w:ascii="GHEA Grapalat" w:hAnsi="GHEA Grapalat" w:cs="Sylfaen"/>
          <w:lang w:val="hy-AM"/>
        </w:rPr>
        <w:t>ի դեկտեմբերի 31-ի դրությամբ</w:t>
      </w:r>
      <w:r w:rsidR="00FA6579" w:rsidRPr="00A726AA">
        <w:rPr>
          <w:rStyle w:val="FootnoteReference"/>
          <w:rFonts w:ascii="GHEA Grapalat" w:hAnsi="GHEA Grapalat"/>
          <w:lang w:val="hy-AM"/>
        </w:rPr>
        <w:footnoteReference w:id="5"/>
      </w:r>
    </w:p>
    <w:p w14:paraId="22EBFD5A" w14:textId="684D96B8" w:rsidR="00930F6F" w:rsidRPr="00A726AA" w:rsidRDefault="00A734FB" w:rsidP="00A52E65">
      <w:pPr>
        <w:ind w:hanging="450"/>
        <w:rPr>
          <w:rFonts w:ascii="GHEA Grapalat" w:hAnsi="GHEA Grapalat"/>
          <w:sz w:val="24"/>
          <w:szCs w:val="24"/>
          <w:lang w:val="hy-AM"/>
        </w:rPr>
      </w:pPr>
      <w:r w:rsidRPr="00A726AA">
        <w:rPr>
          <w:noProof/>
        </w:rPr>
        <mc:AlternateContent>
          <mc:Choice Requires="wpg">
            <w:drawing>
              <wp:anchor distT="0" distB="0" distL="114300" distR="114300" simplePos="0" relativeHeight="251663872" behindDoc="0" locked="0" layoutInCell="1" allowOverlap="1" wp14:anchorId="039C0F54" wp14:editId="2CD8A855">
                <wp:simplePos x="0" y="0"/>
                <wp:positionH relativeFrom="page">
                  <wp:align>right</wp:align>
                </wp:positionH>
                <wp:positionV relativeFrom="paragraph">
                  <wp:posOffset>207010</wp:posOffset>
                </wp:positionV>
                <wp:extent cx="7005320" cy="3133725"/>
                <wp:effectExtent l="0" t="0" r="5080" b="0"/>
                <wp:wrapNone/>
                <wp:docPr id="69" name="Group 11"/>
                <wp:cNvGraphicFramePr/>
                <a:graphic xmlns:a="http://schemas.openxmlformats.org/drawingml/2006/main">
                  <a:graphicData uri="http://schemas.microsoft.com/office/word/2010/wordprocessingGroup">
                    <wpg:wgp>
                      <wpg:cNvGrpSpPr/>
                      <wpg:grpSpPr>
                        <a:xfrm>
                          <a:off x="0" y="0"/>
                          <a:ext cx="7005320" cy="3133725"/>
                          <a:chOff x="0" y="0"/>
                          <a:chExt cx="8121470" cy="4165600"/>
                        </a:xfrm>
                      </wpg:grpSpPr>
                      <wpg:graphicFrame>
                        <wpg:cNvPr id="70" name="Chart 70">
                          <a:extLst>
                            <a:ext uri="{FF2B5EF4-FFF2-40B4-BE49-F238E27FC236}">
                              <a16:creationId xmlns:a16="http://schemas.microsoft.com/office/drawing/2014/main" id="{00000000-0008-0000-1500-000007000000}"/>
                            </a:ext>
                          </a:extLst>
                        </wpg:cNvPr>
                        <wpg:cNvFrPr>
                          <a:graphicFrameLocks/>
                        </wpg:cNvFrPr>
                        <wpg:xfrm>
                          <a:off x="1258178" y="0"/>
                          <a:ext cx="6863292" cy="416560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73" name="Chart 73">
                          <a:extLst>
                            <a:ext uri="{FF2B5EF4-FFF2-40B4-BE49-F238E27FC236}">
                              <a16:creationId xmlns:a16="http://schemas.microsoft.com/office/drawing/2014/main" id="{00000000-0008-0000-1500-000008000000}"/>
                            </a:ext>
                          </a:extLst>
                        </wpg:cNvPr>
                        <wpg:cNvFrPr>
                          <a:graphicFrameLocks/>
                        </wpg:cNvFrPr>
                        <wpg:xfrm>
                          <a:off x="0" y="754202"/>
                          <a:ext cx="2106083" cy="2113880"/>
                        </wpg:xfrm>
                        <a:graphic>
                          <a:graphicData uri="http://schemas.openxmlformats.org/drawingml/2006/chart">
                            <c:chart xmlns:c="http://schemas.openxmlformats.org/drawingml/2006/chart" xmlns:r="http://schemas.openxmlformats.org/officeDocument/2006/relationships" r:id="rId21"/>
                          </a:graphicData>
                        </a:graphic>
                      </wpg:graphicFrame>
                      <wps:wsp>
                        <wps:cNvPr id="74" name="Straight Connector 74">
                          <a:extLst>
                            <a:ext uri="{FF2B5EF4-FFF2-40B4-BE49-F238E27FC236}">
                              <a16:creationId xmlns:a16="http://schemas.microsoft.com/office/drawing/2014/main" id="{00000000-0008-0000-1800-000004000000}"/>
                            </a:ext>
                          </a:extLst>
                        </wps:cNvPr>
                        <wps:cNvCnPr/>
                        <wps:spPr>
                          <a:xfrm flipV="1">
                            <a:off x="1767417" y="2434168"/>
                            <a:ext cx="948267" cy="264582"/>
                          </a:xfrm>
                          <a:prstGeom prst="line">
                            <a:avLst/>
                          </a:prstGeom>
                        </wps:spPr>
                        <wps:style>
                          <a:lnRef idx="1">
                            <a:schemeClr val="dk1"/>
                          </a:lnRef>
                          <a:fillRef idx="0">
                            <a:schemeClr val="dk1"/>
                          </a:fillRef>
                          <a:effectRef idx="0">
                            <a:schemeClr val="dk1"/>
                          </a:effectRef>
                          <a:fontRef idx="minor">
                            <a:schemeClr val="tx1"/>
                          </a:fontRef>
                        </wps:style>
                        <wps:bodyPr/>
                      </wps:wsp>
                      <wps:wsp>
                        <wps:cNvPr id="75" name="Straight Connector 75">
                          <a:extLst>
                            <a:ext uri="{FF2B5EF4-FFF2-40B4-BE49-F238E27FC236}">
                              <a16:creationId xmlns:a16="http://schemas.microsoft.com/office/drawing/2014/main" id="{44AAE6B0-FACC-4114-82B2-CFE2DFBFE9C9}"/>
                            </a:ext>
                          </a:extLst>
                        </wps:cNvPr>
                        <wps:cNvCnPr/>
                        <wps:spPr>
                          <a:xfrm>
                            <a:off x="1725084" y="920750"/>
                            <a:ext cx="966258" cy="21208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5110B14" id="Group 11" o:spid="_x0000_s1026" style="position:absolute;margin-left:500.4pt;margin-top:16.3pt;width:551.6pt;height:246.75pt;z-index:251663872;mso-position-horizontal:right;mso-position-horizontal-relative:page;mso-width-relative:margin;mso-height-relative:margin" coordsize="81214,41656" o:gfxdata="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">
                <v:shape id="Chart 70" o:spid="_x0000_s1027" type="#_x0000_t75" style="position:absolute;left:12579;width:68623;height:4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">
                  <v:imagedata r:id="rId25" o:title=""/>
                  <o:lock v:ext="edit" aspectratio="f"/>
                </v:shape>
                <v:shape id="Chart 73" o:spid="_x0000_s1028" type="#_x0000_t75" style="position:absolute;top:7536;width:21060;height:21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">
                  <v:imagedata r:id="rId26" o:title=""/>
                  <o:lock v:ext="edit" aspectratio="f"/>
                </v:shape>
                <v:line id="Straight Connector 74" o:spid="_x0000_s1029" style="position:absolute;flip:y;visibility:visible;mso-wrap-style:square" from="17674,24341" to="27156,2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" strokecolor="black [3200]" strokeweight=".5pt">
                  <v:stroke joinstyle="miter"/>
                </v:line>
                <v:line id="Straight Connector 75" o:spid="_x0000_s1030" style="position:absolute;visibility:visible;mso-wrap-style:square" from="17250,9207" to="26913,1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w10:wrap anchorx="page"/>
              </v:group>
            </w:pict>
          </mc:Fallback>
        </mc:AlternateContent>
      </w:r>
    </w:p>
    <w:p w14:paraId="09248C50" w14:textId="5A634D80" w:rsidR="00930F6F" w:rsidRPr="00A726AA" w:rsidRDefault="00930F6F" w:rsidP="00094D9A">
      <w:pPr>
        <w:spacing w:after="0" w:line="312" w:lineRule="auto"/>
        <w:ind w:firstLine="709"/>
        <w:jc w:val="both"/>
        <w:rPr>
          <w:rFonts w:ascii="GHEA Grapalat" w:hAnsi="GHEA Grapalat"/>
          <w:sz w:val="24"/>
          <w:szCs w:val="24"/>
          <w:lang w:val="hy-AM"/>
        </w:rPr>
      </w:pPr>
    </w:p>
    <w:p w14:paraId="3E4787E2" w14:textId="0344E92F" w:rsidR="00930F6F" w:rsidRPr="00A726AA" w:rsidRDefault="00930F6F" w:rsidP="00094D9A">
      <w:pPr>
        <w:spacing w:after="0" w:line="312" w:lineRule="auto"/>
        <w:ind w:firstLine="709"/>
        <w:jc w:val="both"/>
        <w:rPr>
          <w:rFonts w:ascii="GHEA Grapalat" w:hAnsi="GHEA Grapalat"/>
          <w:sz w:val="24"/>
          <w:szCs w:val="24"/>
          <w:lang w:val="hy-AM"/>
        </w:rPr>
      </w:pPr>
    </w:p>
    <w:p w14:paraId="04475F1A" w14:textId="482AB30B" w:rsidR="00930F6F" w:rsidRPr="00A726AA" w:rsidRDefault="00930F6F" w:rsidP="00094D9A">
      <w:pPr>
        <w:spacing w:after="0" w:line="312" w:lineRule="auto"/>
        <w:ind w:firstLine="709"/>
        <w:jc w:val="both"/>
        <w:rPr>
          <w:rFonts w:ascii="GHEA Grapalat" w:hAnsi="GHEA Grapalat"/>
          <w:sz w:val="24"/>
          <w:szCs w:val="24"/>
          <w:lang w:val="hy-AM"/>
        </w:rPr>
      </w:pPr>
    </w:p>
    <w:p w14:paraId="6AAC7D3C" w14:textId="77777777" w:rsidR="00930F6F" w:rsidRPr="00A726AA" w:rsidRDefault="00930F6F" w:rsidP="00094D9A">
      <w:pPr>
        <w:spacing w:after="0" w:line="312" w:lineRule="auto"/>
        <w:ind w:firstLine="709"/>
        <w:jc w:val="both"/>
        <w:rPr>
          <w:rFonts w:ascii="GHEA Grapalat" w:hAnsi="GHEA Grapalat"/>
          <w:sz w:val="24"/>
          <w:szCs w:val="24"/>
          <w:lang w:val="hy-AM"/>
        </w:rPr>
      </w:pPr>
    </w:p>
    <w:p w14:paraId="65568DBC" w14:textId="77777777" w:rsidR="00930F6F" w:rsidRPr="00A726AA" w:rsidRDefault="00930F6F" w:rsidP="00094D9A">
      <w:pPr>
        <w:spacing w:after="0" w:line="312" w:lineRule="auto"/>
        <w:ind w:firstLine="709"/>
        <w:jc w:val="both"/>
        <w:rPr>
          <w:rFonts w:ascii="GHEA Grapalat" w:hAnsi="GHEA Grapalat"/>
          <w:sz w:val="24"/>
          <w:szCs w:val="24"/>
          <w:lang w:val="hy-AM"/>
        </w:rPr>
      </w:pPr>
    </w:p>
    <w:p w14:paraId="130EA257" w14:textId="77777777" w:rsidR="00930F6F" w:rsidRPr="00A726AA" w:rsidRDefault="00930F6F" w:rsidP="00094D9A">
      <w:pPr>
        <w:spacing w:after="0" w:line="312" w:lineRule="auto"/>
        <w:ind w:firstLine="709"/>
        <w:jc w:val="both"/>
        <w:rPr>
          <w:rFonts w:ascii="GHEA Grapalat" w:hAnsi="GHEA Grapalat"/>
          <w:sz w:val="24"/>
          <w:szCs w:val="24"/>
          <w:lang w:val="hy-AM"/>
        </w:rPr>
      </w:pPr>
    </w:p>
    <w:p w14:paraId="4D8BAE7A" w14:textId="1D46F39E" w:rsidR="00254AD7" w:rsidRPr="00A726AA" w:rsidRDefault="00254AD7" w:rsidP="00930F6F">
      <w:pPr>
        <w:spacing w:after="0" w:line="312" w:lineRule="auto"/>
        <w:jc w:val="both"/>
        <w:rPr>
          <w:rFonts w:ascii="GHEA Grapalat" w:hAnsi="GHEA Grapalat"/>
          <w:sz w:val="24"/>
          <w:szCs w:val="24"/>
          <w:lang w:val="hy-AM"/>
        </w:rPr>
      </w:pPr>
    </w:p>
    <w:p w14:paraId="216413F3" w14:textId="77777777" w:rsidR="00326A23" w:rsidRPr="00A726AA" w:rsidRDefault="00326A23" w:rsidP="00D11C69">
      <w:pPr>
        <w:ind w:firstLine="90"/>
        <w:rPr>
          <w:rFonts w:ascii="GHEA Grapalat" w:hAnsi="GHEA Grapalat"/>
          <w:sz w:val="16"/>
          <w:lang w:val="hy-AM"/>
        </w:rPr>
      </w:pPr>
    </w:p>
    <w:p w14:paraId="618C269A" w14:textId="77777777" w:rsidR="00326A23" w:rsidRPr="00A726AA" w:rsidRDefault="00326A23" w:rsidP="00D11C69">
      <w:pPr>
        <w:ind w:firstLine="90"/>
        <w:rPr>
          <w:rFonts w:ascii="GHEA Grapalat" w:hAnsi="GHEA Grapalat"/>
          <w:sz w:val="16"/>
          <w:lang w:val="hy-AM"/>
        </w:rPr>
      </w:pPr>
    </w:p>
    <w:p w14:paraId="6DACD3B4" w14:textId="3E6270BF" w:rsidR="00930F6F" w:rsidRPr="00A726AA" w:rsidRDefault="00930F6F" w:rsidP="00D11C69">
      <w:pPr>
        <w:ind w:firstLine="90"/>
        <w:rPr>
          <w:rFonts w:ascii="GHEA Grapalat" w:hAnsi="GHEA Grapalat"/>
          <w:sz w:val="16"/>
          <w:lang w:val="hy-AM"/>
        </w:rPr>
      </w:pPr>
      <w:r w:rsidRPr="00A726AA">
        <w:rPr>
          <w:rFonts w:ascii="GHEA Grapalat" w:hAnsi="GHEA Grapalat"/>
          <w:sz w:val="16"/>
          <w:lang w:val="hy-AM"/>
        </w:rPr>
        <w:t>Աղբյուրը՝ ՀՀ ՖՆ</w:t>
      </w:r>
    </w:p>
    <w:p w14:paraId="116866EA" w14:textId="77777777" w:rsidR="00864418" w:rsidRDefault="00864418" w:rsidP="00EF0704">
      <w:pPr>
        <w:spacing w:after="0" w:line="312" w:lineRule="auto"/>
        <w:jc w:val="both"/>
        <w:rPr>
          <w:rFonts w:ascii="GHEA Grapalat" w:hAnsi="GHEA Grapalat"/>
          <w:sz w:val="24"/>
          <w:szCs w:val="24"/>
          <w:lang w:val="hy-AM"/>
        </w:rPr>
      </w:pPr>
    </w:p>
    <w:p w14:paraId="1F160FBF" w14:textId="77777777" w:rsidR="00092722" w:rsidRDefault="00092722" w:rsidP="00094D9A">
      <w:pPr>
        <w:spacing w:after="0" w:line="312" w:lineRule="auto"/>
        <w:ind w:firstLine="709"/>
        <w:jc w:val="both"/>
        <w:rPr>
          <w:rFonts w:ascii="GHEA Grapalat" w:hAnsi="GHEA Grapalat"/>
          <w:sz w:val="24"/>
          <w:szCs w:val="24"/>
          <w:lang w:val="hy-AM"/>
        </w:rPr>
      </w:pPr>
    </w:p>
    <w:p w14:paraId="2A782F29" w14:textId="4E7FFCE7" w:rsidR="00094D9A" w:rsidRPr="00A726AA" w:rsidRDefault="00094D9A" w:rsidP="00094D9A">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Միջնաժամկետ պարտատոմսերի տեսակարար կշիռն ընդամենը ՊԳՊ-երի շր</w:t>
      </w:r>
      <w:r w:rsidR="00D11C69" w:rsidRPr="00A726AA">
        <w:rPr>
          <w:rFonts w:ascii="GHEA Grapalat" w:hAnsi="GHEA Grapalat"/>
          <w:sz w:val="24"/>
          <w:szCs w:val="24"/>
          <w:lang w:val="hy-AM"/>
        </w:rPr>
        <w:t>ջանառության ծավալում կազմել է 36</w:t>
      </w:r>
      <w:r w:rsidR="009F0D3A" w:rsidRPr="00A726AA">
        <w:rPr>
          <w:rFonts w:ascii="GHEA Grapalat" w:hAnsi="GHEA Grapalat"/>
          <w:sz w:val="24"/>
          <w:szCs w:val="24"/>
          <w:lang w:val="hy-AM"/>
        </w:rPr>
        <w:t>.</w:t>
      </w:r>
      <w:r w:rsidR="00A734FB" w:rsidRPr="00A726AA">
        <w:rPr>
          <w:rFonts w:ascii="GHEA Grapalat" w:hAnsi="GHEA Grapalat"/>
          <w:sz w:val="24"/>
          <w:szCs w:val="24"/>
          <w:lang w:val="hy-AM"/>
        </w:rPr>
        <w:t>5%, որից 21.1</w:t>
      </w:r>
      <w:r w:rsidRPr="00A726AA">
        <w:rPr>
          <w:rFonts w:ascii="GHEA Grapalat" w:hAnsi="GHEA Grapalat"/>
          <w:sz w:val="24"/>
          <w:szCs w:val="24"/>
          <w:lang w:val="hy-AM"/>
        </w:rPr>
        <w:t xml:space="preserve"> տոկոսային կետը 5 տարի մարման ժամկետայ</w:t>
      </w:r>
      <w:r w:rsidR="009F0D3A" w:rsidRPr="00A726AA">
        <w:rPr>
          <w:rFonts w:ascii="GHEA Grapalat" w:hAnsi="GHEA Grapalat"/>
          <w:sz w:val="24"/>
          <w:szCs w:val="24"/>
          <w:lang w:val="hy-AM"/>
        </w:rPr>
        <w:t xml:space="preserve">նությամբ պարտատոմսերն են,  </w:t>
      </w:r>
      <w:r w:rsidR="00A734FB" w:rsidRPr="00A726AA">
        <w:rPr>
          <w:rFonts w:ascii="GHEA Grapalat" w:hAnsi="GHEA Grapalat"/>
          <w:sz w:val="24"/>
          <w:szCs w:val="24"/>
          <w:lang w:val="hy-AM"/>
        </w:rPr>
        <w:t>15</w:t>
      </w:r>
      <w:r w:rsidR="00F815DE" w:rsidRPr="00A726AA">
        <w:rPr>
          <w:rFonts w:ascii="GHEA Grapalat" w:hAnsi="GHEA Grapalat"/>
          <w:sz w:val="24"/>
          <w:szCs w:val="24"/>
          <w:lang w:val="hy-AM"/>
        </w:rPr>
        <w:t>.</w:t>
      </w:r>
      <w:r w:rsidR="00A734FB" w:rsidRPr="00A726AA">
        <w:rPr>
          <w:rFonts w:ascii="GHEA Grapalat" w:hAnsi="GHEA Grapalat"/>
          <w:sz w:val="24"/>
          <w:szCs w:val="24"/>
          <w:lang w:val="hy-AM"/>
        </w:rPr>
        <w:t>4</w:t>
      </w:r>
      <w:r w:rsidR="00E8003E" w:rsidRPr="00A726AA">
        <w:rPr>
          <w:rFonts w:ascii="GHEA Grapalat" w:hAnsi="GHEA Grapalat"/>
          <w:sz w:val="24"/>
          <w:szCs w:val="24"/>
          <w:lang w:val="hy-AM"/>
        </w:rPr>
        <w:t xml:space="preserve"> </w:t>
      </w:r>
      <w:r w:rsidR="009F0D3A" w:rsidRPr="00A726AA">
        <w:rPr>
          <w:rFonts w:ascii="GHEA Grapalat" w:hAnsi="GHEA Grapalat"/>
          <w:sz w:val="24"/>
          <w:szCs w:val="24"/>
          <w:lang w:val="hy-AM"/>
        </w:rPr>
        <w:t xml:space="preserve">տոկոսային կետը՝ </w:t>
      </w:r>
      <w:r w:rsidR="003A4A32" w:rsidRPr="00A726AA">
        <w:rPr>
          <w:rFonts w:ascii="GHEA Grapalat" w:hAnsi="GHEA Grapalat"/>
          <w:sz w:val="24"/>
          <w:szCs w:val="24"/>
          <w:lang w:val="hy-AM"/>
        </w:rPr>
        <w:t>3</w:t>
      </w:r>
      <w:r w:rsidRPr="00A726AA">
        <w:rPr>
          <w:rFonts w:ascii="GHEA Grapalat" w:hAnsi="GHEA Grapalat"/>
          <w:sz w:val="24"/>
          <w:szCs w:val="24"/>
          <w:lang w:val="hy-AM"/>
        </w:rPr>
        <w:t xml:space="preserve"> տարի մարման ժամկետայնությամբ պարտատոմսերը: Կարճաժամկետ պարտատոմսերի տեսա</w:t>
      </w:r>
      <w:r w:rsidR="009F0D3A" w:rsidRPr="00A726AA">
        <w:rPr>
          <w:rFonts w:ascii="GHEA Grapalat" w:hAnsi="GHEA Grapalat"/>
          <w:sz w:val="24"/>
          <w:szCs w:val="24"/>
          <w:lang w:val="hy-AM"/>
        </w:rPr>
        <w:t xml:space="preserve">կարար կշիռը կազմում է </w:t>
      </w:r>
      <w:r w:rsidR="007F2DF7" w:rsidRPr="00A726AA">
        <w:rPr>
          <w:rFonts w:ascii="GHEA Grapalat" w:hAnsi="GHEA Grapalat"/>
          <w:sz w:val="24"/>
          <w:szCs w:val="24"/>
          <w:lang w:val="hy-AM"/>
        </w:rPr>
        <w:t xml:space="preserve">ՊԳՊ-ների ընդհանուր ծավալի </w:t>
      </w:r>
      <w:r w:rsidR="00864418">
        <w:rPr>
          <w:rFonts w:ascii="GHEA Grapalat" w:hAnsi="GHEA Grapalat"/>
          <w:sz w:val="24"/>
          <w:szCs w:val="24"/>
          <w:lang w:val="hy-AM"/>
        </w:rPr>
        <w:t>5</w:t>
      </w:r>
      <w:r w:rsidR="009F0D3A" w:rsidRPr="00A726AA">
        <w:rPr>
          <w:rFonts w:ascii="GHEA Grapalat" w:hAnsi="GHEA Grapalat"/>
          <w:sz w:val="24"/>
          <w:szCs w:val="24"/>
          <w:lang w:val="hy-AM"/>
        </w:rPr>
        <w:t>.</w:t>
      </w:r>
      <w:r w:rsidR="00864418">
        <w:rPr>
          <w:rFonts w:ascii="GHEA Grapalat" w:hAnsi="GHEA Grapalat"/>
          <w:sz w:val="24"/>
          <w:szCs w:val="24"/>
          <w:lang w:val="hy-AM"/>
        </w:rPr>
        <w:t>5</w:t>
      </w:r>
      <w:r w:rsidRPr="00A726AA">
        <w:rPr>
          <w:rFonts w:ascii="GHEA Grapalat" w:hAnsi="GHEA Grapalat"/>
          <w:sz w:val="24"/>
          <w:szCs w:val="24"/>
          <w:lang w:val="hy-AM"/>
        </w:rPr>
        <w:t>%:</w:t>
      </w:r>
    </w:p>
    <w:p w14:paraId="6849ADF9" w14:textId="159687F5" w:rsidR="008678DA" w:rsidRPr="00A726AA" w:rsidRDefault="008678DA" w:rsidP="008678DA">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202</w:t>
      </w:r>
      <w:r w:rsidR="00415519" w:rsidRPr="00A726AA">
        <w:rPr>
          <w:rFonts w:ascii="GHEA Grapalat" w:hAnsi="GHEA Grapalat"/>
          <w:sz w:val="24"/>
          <w:szCs w:val="24"/>
          <w:lang w:val="hy-AM"/>
        </w:rPr>
        <w:t>4</w:t>
      </w:r>
      <w:r w:rsidRPr="00A726AA">
        <w:rPr>
          <w:rFonts w:ascii="GHEA Grapalat" w:hAnsi="GHEA Grapalat"/>
          <w:sz w:val="24"/>
          <w:szCs w:val="24"/>
          <w:lang w:val="hy-AM"/>
        </w:rPr>
        <w:t xml:space="preserve"> թվականի դեկտեմբերի 31-ի դրությամբ շրջանառության մեջ եղած ՊԳՊ-երի կառուցվածքում </w:t>
      </w:r>
      <w:r w:rsidR="00E8003E" w:rsidRPr="00A726AA">
        <w:rPr>
          <w:rFonts w:ascii="GHEA Grapalat" w:hAnsi="GHEA Grapalat"/>
          <w:sz w:val="24"/>
          <w:szCs w:val="24"/>
          <w:lang w:val="hy-AM"/>
        </w:rPr>
        <w:t>ԽՊ-երի կշիռը կազմում է</w:t>
      </w:r>
      <w:r w:rsidRPr="00A726AA">
        <w:rPr>
          <w:rFonts w:ascii="GHEA Grapalat" w:hAnsi="GHEA Grapalat"/>
          <w:sz w:val="24"/>
          <w:szCs w:val="24"/>
          <w:lang w:val="hy-AM"/>
        </w:rPr>
        <w:t xml:space="preserve"> ընդամենը 0.</w:t>
      </w:r>
      <w:r w:rsidR="002360C5" w:rsidRPr="00A726AA">
        <w:rPr>
          <w:rFonts w:ascii="GHEA Grapalat" w:hAnsi="GHEA Grapalat"/>
          <w:sz w:val="24"/>
          <w:szCs w:val="24"/>
          <w:lang w:val="hy-AM"/>
        </w:rPr>
        <w:t>3</w:t>
      </w:r>
      <w:r w:rsidRPr="00A726AA">
        <w:rPr>
          <w:rFonts w:ascii="GHEA Grapalat" w:hAnsi="GHEA Grapalat"/>
          <w:sz w:val="24"/>
          <w:szCs w:val="24"/>
          <w:lang w:val="hy-AM"/>
        </w:rPr>
        <w:t>%</w:t>
      </w:r>
      <w:r w:rsidR="00E8003E" w:rsidRPr="00A726AA">
        <w:rPr>
          <w:rFonts w:ascii="GHEA Grapalat" w:hAnsi="GHEA Grapalat"/>
          <w:sz w:val="24"/>
          <w:szCs w:val="24"/>
          <w:lang w:val="hy-AM"/>
        </w:rPr>
        <w:t xml:space="preserve">՝ </w:t>
      </w:r>
      <w:r w:rsidRPr="00A726AA">
        <w:rPr>
          <w:rFonts w:ascii="GHEA Grapalat" w:hAnsi="GHEA Grapalat"/>
          <w:sz w:val="24"/>
          <w:szCs w:val="24"/>
          <w:lang w:val="hy-AM"/>
        </w:rPr>
        <w:t xml:space="preserve">նախորդ տարվա նույն ժամանակահատվածի նկատմամբ </w:t>
      </w:r>
      <w:r w:rsidR="00451062" w:rsidRPr="00A726AA">
        <w:rPr>
          <w:rFonts w:ascii="GHEA Grapalat" w:hAnsi="GHEA Grapalat"/>
          <w:sz w:val="24"/>
          <w:szCs w:val="24"/>
          <w:lang w:val="hy-AM"/>
        </w:rPr>
        <w:t>մնալով անփոփոխ</w:t>
      </w:r>
      <w:r w:rsidRPr="00A726AA">
        <w:rPr>
          <w:rFonts w:ascii="GHEA Grapalat" w:hAnsi="GHEA Grapalat"/>
          <w:sz w:val="24"/>
          <w:szCs w:val="24"/>
          <w:lang w:val="hy-AM"/>
        </w:rPr>
        <w:t xml:space="preserve">: </w:t>
      </w:r>
      <w:r w:rsidR="00AB3C7E" w:rsidRPr="00A726AA">
        <w:rPr>
          <w:rFonts w:ascii="GHEA Grapalat" w:hAnsi="GHEA Grapalat"/>
          <w:sz w:val="24"/>
          <w:szCs w:val="24"/>
          <w:lang w:val="hy-AM"/>
        </w:rPr>
        <w:t>202</w:t>
      </w:r>
      <w:r w:rsidR="00415519" w:rsidRPr="00A726AA">
        <w:rPr>
          <w:rFonts w:ascii="GHEA Grapalat" w:hAnsi="GHEA Grapalat"/>
          <w:sz w:val="24"/>
          <w:szCs w:val="24"/>
          <w:lang w:val="hy-AM"/>
        </w:rPr>
        <w:t>4</w:t>
      </w:r>
      <w:r w:rsidR="00AB3C7E" w:rsidRPr="00A726AA">
        <w:rPr>
          <w:rFonts w:ascii="GHEA Grapalat" w:hAnsi="GHEA Grapalat"/>
          <w:sz w:val="24"/>
          <w:szCs w:val="24"/>
          <w:lang w:val="hy-AM"/>
        </w:rPr>
        <w:t xml:space="preserve"> </w:t>
      </w:r>
      <w:r w:rsidRPr="00A726AA">
        <w:rPr>
          <w:rFonts w:ascii="GHEA Grapalat" w:hAnsi="GHEA Grapalat"/>
          <w:sz w:val="24"/>
          <w:szCs w:val="24"/>
          <w:lang w:val="hy-AM"/>
        </w:rPr>
        <w:t>թվականի ՊԳՊ-երի մանրածախ շուկայում իրականացված գործառնությունների վերաբերյալ տեղեկատվությունը ներկայացված է Պ</w:t>
      </w:r>
      <w:r w:rsidR="005F7ADD" w:rsidRPr="00A726AA">
        <w:rPr>
          <w:rFonts w:ascii="GHEA Grapalat" w:hAnsi="GHEA Grapalat"/>
          <w:sz w:val="24"/>
          <w:szCs w:val="24"/>
          <w:lang w:val="hy-AM"/>
        </w:rPr>
        <w:t>Գ</w:t>
      </w:r>
      <w:r w:rsidRPr="00A726AA">
        <w:rPr>
          <w:rFonts w:ascii="GHEA Grapalat" w:hAnsi="GHEA Grapalat"/>
          <w:sz w:val="24"/>
          <w:szCs w:val="24"/>
          <w:lang w:val="hy-AM"/>
        </w:rPr>
        <w:t>Պ-երի մանրածախ շուկային վերաբերող ենթաբաժնում:</w:t>
      </w:r>
    </w:p>
    <w:p w14:paraId="584A4129" w14:textId="7BD68E82" w:rsidR="008678DA" w:rsidRDefault="00415519" w:rsidP="00C15FF7">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2024</w:t>
      </w:r>
      <w:r w:rsidR="00AB3C7E" w:rsidRPr="00A726AA">
        <w:rPr>
          <w:rFonts w:ascii="GHEA Grapalat" w:hAnsi="GHEA Grapalat"/>
          <w:sz w:val="24"/>
          <w:szCs w:val="24"/>
          <w:lang w:val="hy-AM"/>
        </w:rPr>
        <w:t xml:space="preserve"> </w:t>
      </w:r>
      <w:r w:rsidR="008678DA" w:rsidRPr="00A726AA">
        <w:rPr>
          <w:rFonts w:ascii="GHEA Grapalat" w:hAnsi="GHEA Grapalat"/>
          <w:sz w:val="24"/>
          <w:szCs w:val="24"/>
          <w:lang w:val="hy-AM"/>
        </w:rPr>
        <w:t>թվականի դեկտեմբերի 31-ի դրությամբ շրջանառությա</w:t>
      </w:r>
      <w:r w:rsidR="00FC398E" w:rsidRPr="00A726AA">
        <w:rPr>
          <w:rFonts w:ascii="GHEA Grapalat" w:hAnsi="GHEA Grapalat"/>
          <w:sz w:val="24"/>
          <w:szCs w:val="24"/>
          <w:lang w:val="hy-AM"/>
        </w:rPr>
        <w:t>ն մեջ գտնվող ՊԳՊ-երի կառուցվածքում</w:t>
      </w:r>
      <w:r w:rsidR="008678DA" w:rsidRPr="00A726AA">
        <w:rPr>
          <w:rFonts w:ascii="GHEA Grapalat" w:hAnsi="GHEA Grapalat"/>
          <w:sz w:val="24"/>
          <w:szCs w:val="24"/>
          <w:lang w:val="hy-AM"/>
        </w:rPr>
        <w:t xml:space="preserve"> ըստ մարման մնացած օրերի </w:t>
      </w:r>
      <w:r w:rsidR="0062700E">
        <w:rPr>
          <w:rFonts w:ascii="GHEA Grapalat" w:hAnsi="GHEA Grapalat"/>
          <w:sz w:val="24"/>
          <w:szCs w:val="24"/>
          <w:lang w:val="hy-AM"/>
        </w:rPr>
        <w:t>փաստացի ցուցանիշներն էականորեն չեն տարբերվում կանխատեսումային ցուցանիշներից:</w:t>
      </w:r>
      <w:r w:rsidR="00FC398E" w:rsidRPr="00A726AA">
        <w:rPr>
          <w:rFonts w:ascii="GHEA Grapalat" w:hAnsi="GHEA Grapalat"/>
          <w:sz w:val="24"/>
          <w:szCs w:val="24"/>
          <w:lang w:val="hy-AM"/>
        </w:rPr>
        <w:t xml:space="preserve"> </w:t>
      </w:r>
    </w:p>
    <w:p w14:paraId="71260A88" w14:textId="43A21983" w:rsidR="00092722" w:rsidRDefault="00092722" w:rsidP="00C15FF7">
      <w:pPr>
        <w:spacing w:after="0" w:line="312" w:lineRule="auto"/>
        <w:ind w:firstLine="709"/>
        <w:jc w:val="both"/>
        <w:rPr>
          <w:rFonts w:ascii="GHEA Grapalat" w:hAnsi="GHEA Grapalat"/>
          <w:sz w:val="24"/>
          <w:szCs w:val="24"/>
          <w:lang w:val="hy-AM"/>
        </w:rPr>
      </w:pPr>
    </w:p>
    <w:p w14:paraId="3CB97E26" w14:textId="77777777" w:rsidR="00092722" w:rsidRDefault="00092722" w:rsidP="00C15FF7">
      <w:pPr>
        <w:spacing w:after="0" w:line="312" w:lineRule="auto"/>
        <w:ind w:firstLine="709"/>
        <w:jc w:val="both"/>
        <w:rPr>
          <w:rFonts w:ascii="GHEA Grapalat" w:hAnsi="GHEA Grapalat"/>
          <w:sz w:val="24"/>
          <w:szCs w:val="24"/>
          <w:lang w:val="hy-AM"/>
        </w:rPr>
      </w:pPr>
    </w:p>
    <w:p w14:paraId="1734BDDC" w14:textId="77777777" w:rsidR="00092722" w:rsidRPr="00A726AA" w:rsidRDefault="00092722" w:rsidP="00C15FF7">
      <w:pPr>
        <w:spacing w:after="0" w:line="312" w:lineRule="auto"/>
        <w:ind w:firstLine="709"/>
        <w:jc w:val="both"/>
        <w:rPr>
          <w:rFonts w:ascii="GHEA Grapalat" w:hAnsi="GHEA Grapalat"/>
          <w:sz w:val="24"/>
          <w:szCs w:val="24"/>
          <w:lang w:val="hy-AM"/>
        </w:rPr>
      </w:pPr>
    </w:p>
    <w:p w14:paraId="33B2A4A7" w14:textId="582E6FA9" w:rsidR="008678DA" w:rsidRPr="00A726AA" w:rsidRDefault="008678DA" w:rsidP="001D0C89">
      <w:pPr>
        <w:pStyle w:val="Heading5"/>
        <w:numPr>
          <w:ilvl w:val="0"/>
          <w:numId w:val="3"/>
        </w:numPr>
        <w:spacing w:after="240"/>
        <w:ind w:left="1418" w:hanging="1418"/>
        <w:jc w:val="left"/>
        <w:rPr>
          <w:rFonts w:ascii="GHEA Grapalat" w:hAnsi="GHEA Grapalat" w:cs="Sylfaen"/>
          <w:lang w:val="hy-AM"/>
        </w:rPr>
      </w:pPr>
      <w:r w:rsidRPr="00A726AA">
        <w:rPr>
          <w:rFonts w:ascii="GHEA Grapalat" w:hAnsi="GHEA Grapalat" w:cs="Sylfaen"/>
          <w:lang w:val="hy-AM"/>
        </w:rPr>
        <w:lastRenderedPageBreak/>
        <w:t>202</w:t>
      </w:r>
      <w:r w:rsidR="00CC1220" w:rsidRPr="00A726AA">
        <w:rPr>
          <w:rFonts w:ascii="GHEA Grapalat" w:hAnsi="GHEA Grapalat" w:cs="Sylfaen"/>
          <w:lang w:val="hy-AM"/>
        </w:rPr>
        <w:t>4</w:t>
      </w:r>
      <w:r w:rsidRPr="00A726AA">
        <w:rPr>
          <w:rFonts w:ascii="GHEA Grapalat" w:hAnsi="GHEA Grapalat" w:cs="Sylfaen"/>
          <w:lang w:val="hy-AM"/>
        </w:rPr>
        <w:t xml:space="preserve"> թվականի դեկտեմբերի 31-ի դրությամբ ՊԳՊ-երի կառուցվածքն ըստ մինչև մարում մնացած ժամկետի </w:t>
      </w:r>
    </w:p>
    <w:tbl>
      <w:tblPr>
        <w:tblW w:w="5450" w:type="dxa"/>
        <w:tblInd w:w="2520" w:type="dxa"/>
        <w:tblLook w:val="04A0" w:firstRow="1" w:lastRow="0" w:firstColumn="1" w:lastColumn="0" w:noHBand="0" w:noVBand="1"/>
      </w:tblPr>
      <w:tblGrid>
        <w:gridCol w:w="2430"/>
        <w:gridCol w:w="1580"/>
        <w:gridCol w:w="1440"/>
      </w:tblGrid>
      <w:tr w:rsidR="00D63F4F" w:rsidRPr="00A726AA" w14:paraId="40C4D743" w14:textId="77777777" w:rsidTr="00CB5E15">
        <w:trPr>
          <w:trHeight w:val="360"/>
        </w:trPr>
        <w:tc>
          <w:tcPr>
            <w:tcW w:w="2430" w:type="dxa"/>
            <w:tcBorders>
              <w:top w:val="nil"/>
              <w:left w:val="nil"/>
              <w:bottom w:val="single" w:sz="8" w:space="0" w:color="auto"/>
              <w:right w:val="nil"/>
            </w:tcBorders>
            <w:shd w:val="clear" w:color="000000" w:fill="17365D"/>
            <w:vAlign w:val="center"/>
            <w:hideMark/>
          </w:tcPr>
          <w:p w14:paraId="1C8D0D9E" w14:textId="77777777" w:rsidR="00745AB4" w:rsidRPr="00A726AA" w:rsidRDefault="00745AB4" w:rsidP="00745AB4">
            <w:pPr>
              <w:spacing w:after="0" w:line="240" w:lineRule="auto"/>
              <w:rPr>
                <w:rFonts w:ascii="GHEA Grapalat" w:hAnsi="GHEA Grapalat" w:cs="Calibri"/>
                <w:b/>
                <w:bCs/>
                <w:sz w:val="24"/>
                <w:szCs w:val="24"/>
                <w:lang w:val="hy-AM"/>
              </w:rPr>
            </w:pPr>
            <w:r w:rsidRPr="00A726AA">
              <w:rPr>
                <w:rFonts w:cs="Calibri"/>
                <w:b/>
                <w:bCs/>
                <w:sz w:val="24"/>
                <w:szCs w:val="24"/>
                <w:lang w:val="hy-AM"/>
              </w:rPr>
              <w:t> </w:t>
            </w:r>
          </w:p>
        </w:tc>
        <w:tc>
          <w:tcPr>
            <w:tcW w:w="1580" w:type="dxa"/>
            <w:tcBorders>
              <w:top w:val="nil"/>
              <w:left w:val="nil"/>
              <w:bottom w:val="single" w:sz="8" w:space="0" w:color="auto"/>
              <w:right w:val="nil"/>
            </w:tcBorders>
            <w:shd w:val="clear" w:color="000000" w:fill="17365D"/>
            <w:vAlign w:val="center"/>
            <w:hideMark/>
          </w:tcPr>
          <w:p w14:paraId="6A50343F" w14:textId="00E861B0" w:rsidR="00745AB4" w:rsidRPr="00CB5E15" w:rsidRDefault="00CB5E15" w:rsidP="0062700E">
            <w:pPr>
              <w:spacing w:after="0" w:line="240" w:lineRule="auto"/>
              <w:rPr>
                <w:rFonts w:ascii="GHEA Grapalat" w:hAnsi="GHEA Grapalat" w:cs="Calibri"/>
                <w:b/>
                <w:bCs/>
                <w:sz w:val="24"/>
                <w:szCs w:val="24"/>
                <w:lang w:val="hy-AM"/>
              </w:rPr>
            </w:pPr>
            <w:r>
              <w:rPr>
                <w:rFonts w:ascii="GHEA Grapalat" w:hAnsi="GHEA Grapalat" w:cs="Calibri"/>
                <w:b/>
                <w:bCs/>
                <w:sz w:val="24"/>
                <w:szCs w:val="24"/>
                <w:lang w:val="hy-AM"/>
              </w:rPr>
              <w:t>Կանխ.</w:t>
            </w:r>
          </w:p>
        </w:tc>
        <w:tc>
          <w:tcPr>
            <w:tcW w:w="1440" w:type="dxa"/>
            <w:tcBorders>
              <w:top w:val="nil"/>
              <w:left w:val="nil"/>
              <w:bottom w:val="single" w:sz="8" w:space="0" w:color="auto"/>
              <w:right w:val="nil"/>
            </w:tcBorders>
            <w:shd w:val="clear" w:color="000000" w:fill="17365D"/>
            <w:vAlign w:val="center"/>
            <w:hideMark/>
          </w:tcPr>
          <w:p w14:paraId="21F14A87" w14:textId="77777777" w:rsidR="00745AB4" w:rsidRPr="00A726AA" w:rsidRDefault="00745AB4" w:rsidP="00745AB4">
            <w:pPr>
              <w:spacing w:after="0" w:line="240" w:lineRule="auto"/>
              <w:rPr>
                <w:rFonts w:ascii="GHEA Grapalat" w:hAnsi="GHEA Grapalat" w:cs="Calibri"/>
                <w:b/>
                <w:bCs/>
                <w:sz w:val="24"/>
                <w:szCs w:val="24"/>
              </w:rPr>
            </w:pPr>
            <w:r w:rsidRPr="00A726AA">
              <w:rPr>
                <w:rFonts w:ascii="GHEA Grapalat" w:hAnsi="GHEA Grapalat" w:cs="Calibri"/>
                <w:b/>
                <w:bCs/>
                <w:sz w:val="24"/>
                <w:szCs w:val="24"/>
              </w:rPr>
              <w:t>Փաստ</w:t>
            </w:r>
          </w:p>
        </w:tc>
      </w:tr>
      <w:tr w:rsidR="00CB5E15" w:rsidRPr="00A726AA" w14:paraId="5093C5A3" w14:textId="77777777" w:rsidTr="00CB5E15">
        <w:trPr>
          <w:trHeight w:val="360"/>
        </w:trPr>
        <w:tc>
          <w:tcPr>
            <w:tcW w:w="2430" w:type="dxa"/>
            <w:tcBorders>
              <w:top w:val="nil"/>
              <w:left w:val="nil"/>
              <w:bottom w:val="single" w:sz="8" w:space="0" w:color="auto"/>
              <w:right w:val="nil"/>
            </w:tcBorders>
            <w:shd w:val="clear" w:color="auto" w:fill="auto"/>
            <w:vAlign w:val="center"/>
            <w:hideMark/>
          </w:tcPr>
          <w:p w14:paraId="5A830459" w14:textId="77777777" w:rsidR="00CB5E15" w:rsidRPr="00A726AA" w:rsidRDefault="00CB5E15" w:rsidP="00CB5E15">
            <w:pPr>
              <w:spacing w:after="0" w:line="240" w:lineRule="auto"/>
              <w:rPr>
                <w:rFonts w:ascii="GHEA Grapalat" w:hAnsi="GHEA Grapalat" w:cs="Calibri"/>
                <w:b/>
                <w:bCs/>
                <w:sz w:val="24"/>
                <w:szCs w:val="24"/>
              </w:rPr>
            </w:pPr>
            <w:r w:rsidRPr="00A726AA">
              <w:rPr>
                <w:rFonts w:ascii="GHEA Grapalat" w:hAnsi="GHEA Grapalat" w:cs="Calibri"/>
                <w:b/>
                <w:bCs/>
                <w:sz w:val="24"/>
                <w:szCs w:val="24"/>
              </w:rPr>
              <w:t>մինչև 1 տարի</w:t>
            </w:r>
          </w:p>
        </w:tc>
        <w:tc>
          <w:tcPr>
            <w:tcW w:w="1580" w:type="dxa"/>
            <w:tcBorders>
              <w:top w:val="nil"/>
              <w:left w:val="nil"/>
              <w:bottom w:val="single" w:sz="8" w:space="0" w:color="auto"/>
              <w:right w:val="nil"/>
            </w:tcBorders>
            <w:shd w:val="clear" w:color="auto" w:fill="auto"/>
            <w:vAlign w:val="center"/>
            <w:hideMark/>
          </w:tcPr>
          <w:p w14:paraId="6F4AB075" w14:textId="67EE884E" w:rsidR="00CB5E15" w:rsidRPr="00CB5E15" w:rsidRDefault="00CB5E15" w:rsidP="00CB5E15">
            <w:pPr>
              <w:spacing w:after="0" w:line="240" w:lineRule="auto"/>
              <w:rPr>
                <w:rFonts w:ascii="GHEA Grapalat" w:hAnsi="GHEA Grapalat" w:cs="Calibri"/>
                <w:b/>
                <w:bCs/>
              </w:rPr>
            </w:pPr>
            <w:r w:rsidRPr="00CB5E15">
              <w:rPr>
                <w:rFonts w:ascii="GHEA Grapalat" w:hAnsi="GHEA Grapalat" w:cs="Calibri"/>
                <w:b/>
                <w:bCs/>
              </w:rPr>
              <w:t>13.3</w:t>
            </w:r>
            <w:r w:rsidRPr="00A726AA">
              <w:rPr>
                <w:rFonts w:ascii="GHEA Grapalat" w:hAnsi="GHEA Grapalat" w:cs="Calibri"/>
                <w:b/>
                <w:bCs/>
              </w:rPr>
              <w:t>%</w:t>
            </w:r>
          </w:p>
        </w:tc>
        <w:tc>
          <w:tcPr>
            <w:tcW w:w="1440" w:type="dxa"/>
            <w:tcBorders>
              <w:top w:val="nil"/>
              <w:left w:val="nil"/>
              <w:bottom w:val="single" w:sz="8" w:space="0" w:color="auto"/>
              <w:right w:val="nil"/>
            </w:tcBorders>
            <w:shd w:val="clear" w:color="auto" w:fill="auto"/>
            <w:vAlign w:val="center"/>
            <w:hideMark/>
          </w:tcPr>
          <w:p w14:paraId="1F606873" w14:textId="69C45DF8" w:rsidR="00CB5E15" w:rsidRPr="00A726AA" w:rsidRDefault="00CB5E15" w:rsidP="00CB5E15">
            <w:pPr>
              <w:spacing w:after="0" w:line="240" w:lineRule="auto"/>
              <w:rPr>
                <w:rFonts w:ascii="GHEA Grapalat" w:hAnsi="GHEA Grapalat" w:cs="Calibri"/>
                <w:b/>
                <w:bCs/>
                <w:sz w:val="24"/>
                <w:szCs w:val="24"/>
              </w:rPr>
            </w:pPr>
            <w:r w:rsidRPr="00A726AA">
              <w:rPr>
                <w:rFonts w:ascii="GHEA Grapalat" w:hAnsi="GHEA Grapalat" w:cs="Calibri"/>
                <w:b/>
                <w:bCs/>
              </w:rPr>
              <w:t>14.3%</w:t>
            </w:r>
          </w:p>
        </w:tc>
      </w:tr>
      <w:tr w:rsidR="00CB5E15" w:rsidRPr="00A726AA" w14:paraId="70E9989C" w14:textId="77777777" w:rsidTr="00CB5E15">
        <w:trPr>
          <w:trHeight w:val="360"/>
        </w:trPr>
        <w:tc>
          <w:tcPr>
            <w:tcW w:w="2430" w:type="dxa"/>
            <w:tcBorders>
              <w:top w:val="nil"/>
              <w:left w:val="nil"/>
              <w:bottom w:val="single" w:sz="8" w:space="0" w:color="auto"/>
              <w:right w:val="nil"/>
            </w:tcBorders>
            <w:shd w:val="clear" w:color="auto" w:fill="auto"/>
            <w:vAlign w:val="center"/>
            <w:hideMark/>
          </w:tcPr>
          <w:p w14:paraId="5011F174" w14:textId="77777777" w:rsidR="00CB5E15" w:rsidRPr="00A726AA" w:rsidRDefault="00CB5E15" w:rsidP="00CB5E15">
            <w:pPr>
              <w:spacing w:after="0" w:line="240" w:lineRule="auto"/>
              <w:rPr>
                <w:rFonts w:ascii="GHEA Grapalat" w:hAnsi="GHEA Grapalat" w:cs="Calibri"/>
                <w:b/>
                <w:bCs/>
                <w:sz w:val="24"/>
                <w:szCs w:val="24"/>
              </w:rPr>
            </w:pPr>
            <w:r w:rsidRPr="00A726AA">
              <w:rPr>
                <w:rFonts w:ascii="GHEA Grapalat" w:hAnsi="GHEA Grapalat" w:cs="Calibri"/>
                <w:b/>
                <w:bCs/>
                <w:sz w:val="24"/>
                <w:szCs w:val="24"/>
              </w:rPr>
              <w:t>1-5 տարի</w:t>
            </w:r>
          </w:p>
        </w:tc>
        <w:tc>
          <w:tcPr>
            <w:tcW w:w="1580" w:type="dxa"/>
            <w:tcBorders>
              <w:top w:val="nil"/>
              <w:left w:val="nil"/>
              <w:bottom w:val="single" w:sz="8" w:space="0" w:color="auto"/>
              <w:right w:val="nil"/>
            </w:tcBorders>
            <w:shd w:val="clear" w:color="auto" w:fill="auto"/>
            <w:vAlign w:val="center"/>
            <w:hideMark/>
          </w:tcPr>
          <w:p w14:paraId="5B68D6EA" w14:textId="65489862" w:rsidR="00CB5E15" w:rsidRPr="00CB5E15" w:rsidRDefault="00CB5E15" w:rsidP="00CB5E15">
            <w:pPr>
              <w:spacing w:after="0" w:line="240" w:lineRule="auto"/>
              <w:rPr>
                <w:rFonts w:ascii="GHEA Grapalat" w:hAnsi="GHEA Grapalat" w:cs="Calibri"/>
                <w:b/>
                <w:bCs/>
              </w:rPr>
            </w:pPr>
            <w:r w:rsidRPr="00CB5E15">
              <w:rPr>
                <w:rFonts w:ascii="GHEA Grapalat" w:hAnsi="GHEA Grapalat" w:cs="Calibri"/>
                <w:b/>
                <w:bCs/>
              </w:rPr>
              <w:t>35.7</w:t>
            </w:r>
            <w:r w:rsidRPr="00A726AA">
              <w:rPr>
                <w:rFonts w:ascii="GHEA Grapalat" w:hAnsi="GHEA Grapalat" w:cs="Calibri"/>
                <w:b/>
                <w:bCs/>
              </w:rPr>
              <w:t>%</w:t>
            </w:r>
          </w:p>
        </w:tc>
        <w:tc>
          <w:tcPr>
            <w:tcW w:w="1440" w:type="dxa"/>
            <w:tcBorders>
              <w:top w:val="nil"/>
              <w:left w:val="nil"/>
              <w:bottom w:val="single" w:sz="8" w:space="0" w:color="auto"/>
              <w:right w:val="nil"/>
            </w:tcBorders>
            <w:shd w:val="clear" w:color="auto" w:fill="auto"/>
            <w:vAlign w:val="center"/>
            <w:hideMark/>
          </w:tcPr>
          <w:p w14:paraId="6009BECD" w14:textId="51E8645F" w:rsidR="00CB5E15" w:rsidRPr="00A726AA" w:rsidRDefault="00CB5E15" w:rsidP="00CB5E15">
            <w:pPr>
              <w:spacing w:after="0" w:line="240" w:lineRule="auto"/>
              <w:rPr>
                <w:rFonts w:ascii="GHEA Grapalat" w:hAnsi="GHEA Grapalat" w:cs="Calibri"/>
                <w:b/>
                <w:bCs/>
                <w:sz w:val="24"/>
                <w:szCs w:val="24"/>
              </w:rPr>
            </w:pPr>
            <w:r w:rsidRPr="00A726AA">
              <w:rPr>
                <w:rFonts w:ascii="GHEA Grapalat" w:hAnsi="GHEA Grapalat" w:cs="Calibri"/>
                <w:b/>
                <w:bCs/>
              </w:rPr>
              <w:t>37.7%</w:t>
            </w:r>
          </w:p>
        </w:tc>
      </w:tr>
      <w:tr w:rsidR="00CB5E15" w:rsidRPr="00A726AA" w14:paraId="74620944" w14:textId="77777777" w:rsidTr="00CB5E15">
        <w:trPr>
          <w:trHeight w:val="360"/>
        </w:trPr>
        <w:tc>
          <w:tcPr>
            <w:tcW w:w="2430" w:type="dxa"/>
            <w:tcBorders>
              <w:top w:val="nil"/>
              <w:left w:val="nil"/>
              <w:bottom w:val="single" w:sz="8" w:space="0" w:color="auto"/>
              <w:right w:val="nil"/>
            </w:tcBorders>
            <w:shd w:val="clear" w:color="auto" w:fill="auto"/>
            <w:vAlign w:val="center"/>
            <w:hideMark/>
          </w:tcPr>
          <w:p w14:paraId="4C908637" w14:textId="77777777" w:rsidR="00CB5E15" w:rsidRPr="00A726AA" w:rsidRDefault="00CB5E15" w:rsidP="00CB5E15">
            <w:pPr>
              <w:spacing w:after="0" w:line="240" w:lineRule="auto"/>
              <w:rPr>
                <w:rFonts w:ascii="GHEA Grapalat" w:hAnsi="GHEA Grapalat" w:cs="Calibri"/>
                <w:b/>
                <w:bCs/>
                <w:sz w:val="24"/>
                <w:szCs w:val="24"/>
              </w:rPr>
            </w:pPr>
            <w:r w:rsidRPr="00A726AA">
              <w:rPr>
                <w:rFonts w:ascii="GHEA Grapalat" w:hAnsi="GHEA Grapalat" w:cs="Calibri"/>
                <w:b/>
                <w:bCs/>
                <w:sz w:val="24"/>
                <w:szCs w:val="24"/>
              </w:rPr>
              <w:t>5-ից ավելի տարի</w:t>
            </w:r>
          </w:p>
        </w:tc>
        <w:tc>
          <w:tcPr>
            <w:tcW w:w="1580" w:type="dxa"/>
            <w:tcBorders>
              <w:top w:val="nil"/>
              <w:left w:val="nil"/>
              <w:bottom w:val="single" w:sz="8" w:space="0" w:color="auto"/>
              <w:right w:val="nil"/>
            </w:tcBorders>
            <w:shd w:val="clear" w:color="auto" w:fill="auto"/>
            <w:vAlign w:val="center"/>
            <w:hideMark/>
          </w:tcPr>
          <w:p w14:paraId="5F79DB66" w14:textId="0B931AC8" w:rsidR="00CB5E15" w:rsidRPr="00CB5E15" w:rsidRDefault="00CB5E15" w:rsidP="00CB5E15">
            <w:pPr>
              <w:spacing w:after="0" w:line="240" w:lineRule="auto"/>
              <w:rPr>
                <w:rFonts w:ascii="GHEA Grapalat" w:hAnsi="GHEA Grapalat" w:cs="Calibri"/>
                <w:b/>
                <w:bCs/>
              </w:rPr>
            </w:pPr>
            <w:r w:rsidRPr="00CB5E15">
              <w:rPr>
                <w:rFonts w:ascii="GHEA Grapalat" w:hAnsi="GHEA Grapalat" w:cs="Calibri"/>
                <w:b/>
                <w:bCs/>
              </w:rPr>
              <w:t>51.0</w:t>
            </w:r>
            <w:r w:rsidRPr="00A726AA">
              <w:rPr>
                <w:rFonts w:ascii="GHEA Grapalat" w:hAnsi="GHEA Grapalat" w:cs="Calibri"/>
                <w:b/>
                <w:bCs/>
              </w:rPr>
              <w:t>%</w:t>
            </w:r>
          </w:p>
        </w:tc>
        <w:tc>
          <w:tcPr>
            <w:tcW w:w="1440" w:type="dxa"/>
            <w:tcBorders>
              <w:top w:val="nil"/>
              <w:left w:val="nil"/>
              <w:bottom w:val="single" w:sz="8" w:space="0" w:color="auto"/>
              <w:right w:val="nil"/>
            </w:tcBorders>
            <w:shd w:val="clear" w:color="auto" w:fill="auto"/>
            <w:vAlign w:val="center"/>
            <w:hideMark/>
          </w:tcPr>
          <w:p w14:paraId="60E2B5B7" w14:textId="78293D39" w:rsidR="00CB5E15" w:rsidRPr="00A726AA" w:rsidRDefault="00CB5E15" w:rsidP="00CB5E15">
            <w:pPr>
              <w:spacing w:after="0" w:line="240" w:lineRule="auto"/>
              <w:rPr>
                <w:rFonts w:ascii="GHEA Grapalat" w:hAnsi="GHEA Grapalat" w:cs="Calibri"/>
                <w:b/>
                <w:bCs/>
                <w:sz w:val="24"/>
                <w:szCs w:val="24"/>
              </w:rPr>
            </w:pPr>
            <w:r w:rsidRPr="00A726AA">
              <w:rPr>
                <w:rFonts w:ascii="GHEA Grapalat" w:hAnsi="GHEA Grapalat" w:cs="Calibri"/>
                <w:b/>
                <w:bCs/>
              </w:rPr>
              <w:t>48.0%</w:t>
            </w:r>
          </w:p>
        </w:tc>
      </w:tr>
    </w:tbl>
    <w:p w14:paraId="190D0A26" w14:textId="77777777" w:rsidR="00117C22" w:rsidRPr="00A726AA" w:rsidRDefault="00117C22" w:rsidP="009D72F7">
      <w:pPr>
        <w:spacing w:after="120"/>
        <w:ind w:firstLine="2552"/>
        <w:rPr>
          <w:sz w:val="16"/>
          <w:lang w:val="hy-AM"/>
        </w:rPr>
      </w:pPr>
    </w:p>
    <w:p w14:paraId="076AA0CA" w14:textId="3508435D" w:rsidR="00745AB4" w:rsidRPr="00A726AA" w:rsidRDefault="00851B24" w:rsidP="00175BB6">
      <w:pPr>
        <w:ind w:firstLine="2835"/>
        <w:rPr>
          <w:rFonts w:ascii="GHEA Grapalat" w:hAnsi="GHEA Grapalat"/>
          <w:lang w:val="hy-AM"/>
        </w:rPr>
      </w:pPr>
      <w:r w:rsidRPr="00A726AA">
        <w:rPr>
          <w:rFonts w:ascii="GHEA Grapalat" w:hAnsi="GHEA Grapalat"/>
          <w:sz w:val="16"/>
          <w:lang w:val="hy-AM"/>
        </w:rPr>
        <w:t>Աղբյուրը՝ ՀՀ ՖՆ</w:t>
      </w:r>
    </w:p>
    <w:p w14:paraId="63B89000" w14:textId="2928D1A0" w:rsidR="00DE2462" w:rsidRPr="00A726AA" w:rsidRDefault="00DE2462" w:rsidP="008678DA">
      <w:pPr>
        <w:spacing w:after="0" w:line="312" w:lineRule="auto"/>
        <w:ind w:firstLine="709"/>
        <w:jc w:val="both"/>
        <w:rPr>
          <w:rFonts w:ascii="GHEA Grapalat" w:hAnsi="GHEA Grapalat"/>
          <w:sz w:val="8"/>
          <w:szCs w:val="8"/>
          <w:lang w:val="hy-AM"/>
        </w:rPr>
      </w:pPr>
    </w:p>
    <w:p w14:paraId="526E026D" w14:textId="4D2C1399" w:rsidR="008F3DF5" w:rsidRPr="00A726AA" w:rsidRDefault="000D2999" w:rsidP="00A84E07">
      <w:pPr>
        <w:spacing w:after="0" w:line="312" w:lineRule="auto"/>
        <w:ind w:firstLine="709"/>
        <w:jc w:val="both"/>
        <w:rPr>
          <w:rFonts w:ascii="GHEA Grapalat" w:hAnsi="GHEA Grapalat" w:cs="Times Unicode"/>
          <w:sz w:val="24"/>
          <w:szCs w:val="24"/>
          <w:lang w:val="hy-AM"/>
        </w:rPr>
      </w:pPr>
      <w:r w:rsidRPr="00A726AA">
        <w:rPr>
          <w:rFonts w:ascii="GHEA Grapalat" w:hAnsi="GHEA Grapalat" w:cs="Times Unicode"/>
          <w:sz w:val="24"/>
          <w:szCs w:val="24"/>
          <w:lang w:val="hy-AM"/>
        </w:rPr>
        <w:t xml:space="preserve">Ներկայացնելով ՊԳՊ-երի պորտֆելի ներդրողների կառուցվածքը՝ նշենք, որ </w:t>
      </w:r>
      <w:r w:rsidRPr="00A726AA">
        <w:rPr>
          <w:rFonts w:ascii="GHEA Grapalat" w:hAnsi="GHEA Grapalat"/>
          <w:sz w:val="24"/>
          <w:szCs w:val="24"/>
          <w:lang w:val="hy-AM"/>
        </w:rPr>
        <w:t>տարեվերջին շրջանառության մեջ գտնվող ՊԳՊ-եր</w:t>
      </w:r>
      <w:r w:rsidR="00D01052" w:rsidRPr="00A726AA">
        <w:rPr>
          <w:rFonts w:ascii="GHEA Grapalat" w:hAnsi="GHEA Grapalat"/>
          <w:sz w:val="24"/>
          <w:szCs w:val="24"/>
          <w:lang w:val="hy-AM"/>
        </w:rPr>
        <w:t xml:space="preserve">ի </w:t>
      </w:r>
      <w:r w:rsidR="00AB3C7E" w:rsidRPr="00A726AA">
        <w:rPr>
          <w:rFonts w:ascii="GHEA Grapalat" w:hAnsi="GHEA Grapalat"/>
          <w:sz w:val="24"/>
          <w:szCs w:val="24"/>
          <w:lang w:val="hy-AM"/>
        </w:rPr>
        <w:t>93</w:t>
      </w:r>
      <w:r w:rsidR="00D01052" w:rsidRPr="00A726AA">
        <w:rPr>
          <w:rFonts w:ascii="GHEA Grapalat" w:hAnsi="GHEA Grapalat"/>
          <w:sz w:val="24"/>
          <w:szCs w:val="24"/>
          <w:lang w:val="hy-AM"/>
        </w:rPr>
        <w:t>.</w:t>
      </w:r>
      <w:r w:rsidR="00E424B0" w:rsidRPr="00E424B0">
        <w:rPr>
          <w:rFonts w:ascii="GHEA Grapalat" w:hAnsi="GHEA Grapalat"/>
          <w:sz w:val="24"/>
          <w:szCs w:val="24"/>
          <w:lang w:val="hy-AM"/>
        </w:rPr>
        <w:t>1</w:t>
      </w:r>
      <w:r w:rsidR="00D01052" w:rsidRPr="00A726AA">
        <w:rPr>
          <w:rFonts w:ascii="GHEA Grapalat" w:hAnsi="GHEA Grapalat"/>
          <w:sz w:val="24"/>
          <w:szCs w:val="24"/>
          <w:lang w:val="hy-AM"/>
        </w:rPr>
        <w:t>%-ը</w:t>
      </w:r>
      <w:r w:rsidRPr="00A726AA">
        <w:rPr>
          <w:rFonts w:ascii="GHEA Grapalat" w:hAnsi="GHEA Grapalat"/>
          <w:sz w:val="24"/>
          <w:szCs w:val="24"/>
          <w:lang w:val="hy-AM"/>
        </w:rPr>
        <w:t xml:space="preserve"> գտնվել </w:t>
      </w:r>
      <w:r w:rsidR="00D01052" w:rsidRPr="00A726AA">
        <w:rPr>
          <w:rFonts w:ascii="GHEA Grapalat" w:hAnsi="GHEA Grapalat"/>
          <w:sz w:val="24"/>
          <w:szCs w:val="24"/>
          <w:lang w:val="hy-AM"/>
        </w:rPr>
        <w:t>է</w:t>
      </w:r>
      <w:r w:rsidRPr="00A726AA">
        <w:rPr>
          <w:rFonts w:ascii="GHEA Grapalat" w:hAnsi="GHEA Grapalat"/>
          <w:sz w:val="24"/>
          <w:szCs w:val="24"/>
          <w:lang w:val="hy-AM"/>
        </w:rPr>
        <w:t xml:space="preserve"> ռեզիդենտների պորտֆելում: Ընդ որում, </w:t>
      </w:r>
      <w:r w:rsidRPr="00A726AA">
        <w:rPr>
          <w:rFonts w:ascii="GHEA Grapalat" w:hAnsi="GHEA Grapalat" w:cs="Times Unicode"/>
          <w:sz w:val="24"/>
          <w:szCs w:val="24"/>
          <w:lang w:val="hy-AM"/>
        </w:rPr>
        <w:t>ՊԳՊ-երի կառուցվածքում դեռևս գերակշռում են բանկ ներդրողները, որոնց կշիռը 202</w:t>
      </w:r>
      <w:r w:rsidR="00AD502B" w:rsidRPr="00A726AA">
        <w:rPr>
          <w:rFonts w:ascii="GHEA Grapalat" w:hAnsi="GHEA Grapalat" w:cs="Times Unicode"/>
          <w:sz w:val="24"/>
          <w:szCs w:val="24"/>
          <w:lang w:val="hy-AM"/>
        </w:rPr>
        <w:t>4</w:t>
      </w:r>
      <w:r w:rsidRPr="00A726AA">
        <w:rPr>
          <w:rFonts w:ascii="GHEA Grapalat" w:hAnsi="GHEA Grapalat" w:cs="Times Unicode"/>
          <w:sz w:val="24"/>
          <w:szCs w:val="24"/>
          <w:lang w:val="hy-AM"/>
        </w:rPr>
        <w:t xml:space="preserve"> թվականի տարեվերջին կազմել է </w:t>
      </w:r>
      <w:r w:rsidR="00E424B0">
        <w:rPr>
          <w:rFonts w:ascii="GHEA Grapalat" w:hAnsi="GHEA Grapalat" w:cs="Times Unicode"/>
          <w:sz w:val="24"/>
          <w:szCs w:val="24"/>
          <w:lang w:val="hy-AM"/>
        </w:rPr>
        <w:t>63</w:t>
      </w:r>
      <w:r w:rsidRPr="00A726AA">
        <w:rPr>
          <w:rFonts w:ascii="GHEA Grapalat" w:hAnsi="GHEA Grapalat" w:cs="Times Unicode"/>
          <w:sz w:val="24"/>
          <w:szCs w:val="24"/>
          <w:lang w:val="hy-AM"/>
        </w:rPr>
        <w:t>.</w:t>
      </w:r>
      <w:r w:rsidR="00E424B0" w:rsidRPr="00E424B0">
        <w:rPr>
          <w:rFonts w:ascii="GHEA Grapalat" w:hAnsi="GHEA Grapalat" w:cs="Times Unicode"/>
          <w:sz w:val="24"/>
          <w:szCs w:val="24"/>
          <w:lang w:val="hy-AM"/>
        </w:rPr>
        <w:t>7</w:t>
      </w:r>
      <w:r w:rsidRPr="00A726AA">
        <w:rPr>
          <w:rFonts w:ascii="GHEA Grapalat" w:hAnsi="GHEA Grapalat" w:cs="Times Unicode"/>
          <w:sz w:val="24"/>
          <w:szCs w:val="24"/>
          <w:lang w:val="hy-AM"/>
        </w:rPr>
        <w:t xml:space="preserve">%, </w:t>
      </w:r>
      <w:r w:rsidR="00980B77" w:rsidRPr="00A726AA">
        <w:rPr>
          <w:rFonts w:ascii="GHEA Grapalat" w:hAnsi="GHEA Grapalat" w:cs="Times Unicode"/>
          <w:sz w:val="24"/>
          <w:szCs w:val="24"/>
          <w:lang w:val="hy-AM"/>
        </w:rPr>
        <w:t xml:space="preserve">որի կառուցվածքում </w:t>
      </w:r>
      <w:r w:rsidRPr="00A726AA">
        <w:rPr>
          <w:rFonts w:ascii="GHEA Grapalat" w:hAnsi="GHEA Grapalat" w:cs="Times Unicode"/>
          <w:sz w:val="24"/>
          <w:szCs w:val="24"/>
          <w:lang w:val="hy-AM"/>
        </w:rPr>
        <w:t xml:space="preserve">առևտրային բանկերի կշիռը կազմել է </w:t>
      </w:r>
      <w:r w:rsidR="00E424B0">
        <w:rPr>
          <w:rFonts w:ascii="GHEA Grapalat" w:hAnsi="GHEA Grapalat" w:cs="Times Unicode"/>
          <w:sz w:val="24"/>
          <w:szCs w:val="24"/>
          <w:lang w:val="hy-AM"/>
        </w:rPr>
        <w:t>89</w:t>
      </w:r>
      <w:r w:rsidRPr="00A726AA">
        <w:rPr>
          <w:rFonts w:ascii="GHEA Grapalat" w:hAnsi="GHEA Grapalat" w:cs="Times Unicode"/>
          <w:sz w:val="24"/>
          <w:szCs w:val="24"/>
          <w:lang w:val="hy-AM"/>
        </w:rPr>
        <w:t>.</w:t>
      </w:r>
      <w:r w:rsidR="00E424B0" w:rsidRPr="00E424B0">
        <w:rPr>
          <w:rFonts w:ascii="GHEA Grapalat" w:hAnsi="GHEA Grapalat" w:cs="Times Unicode"/>
          <w:sz w:val="24"/>
          <w:szCs w:val="24"/>
          <w:lang w:val="hy-AM"/>
        </w:rPr>
        <w:t>9</w:t>
      </w:r>
      <w:r w:rsidRPr="00A726AA">
        <w:rPr>
          <w:rFonts w:ascii="GHEA Grapalat" w:hAnsi="GHEA Grapalat" w:cs="Times Unicode"/>
          <w:sz w:val="24"/>
          <w:szCs w:val="24"/>
          <w:lang w:val="hy-AM"/>
        </w:rPr>
        <w:t>%</w:t>
      </w:r>
      <w:r w:rsidR="00112A34" w:rsidRPr="00A726AA">
        <w:rPr>
          <w:rStyle w:val="FootnoteReference"/>
          <w:rFonts w:ascii="GHEA Grapalat" w:hAnsi="GHEA Grapalat"/>
          <w:lang w:val="hy-AM"/>
        </w:rPr>
        <w:footnoteReference w:id="6"/>
      </w:r>
      <w:r w:rsidRPr="00A726AA">
        <w:rPr>
          <w:rFonts w:ascii="GHEA Grapalat" w:hAnsi="GHEA Grapalat" w:cs="Times Unicode"/>
          <w:sz w:val="24"/>
          <w:szCs w:val="24"/>
          <w:lang w:val="hy-AM"/>
        </w:rPr>
        <w:t>, իսկ ՀՀ ԿԲ-</w:t>
      </w:r>
      <w:r w:rsidR="00866858" w:rsidRPr="00A726AA">
        <w:rPr>
          <w:rFonts w:ascii="GHEA Grapalat" w:hAnsi="GHEA Grapalat" w:cs="Times Unicode"/>
          <w:sz w:val="24"/>
          <w:szCs w:val="24"/>
          <w:lang w:val="hy-AM"/>
        </w:rPr>
        <w:t>ին</w:t>
      </w:r>
      <w:r w:rsidRPr="00A726AA">
        <w:rPr>
          <w:rFonts w:ascii="GHEA Grapalat" w:hAnsi="GHEA Grapalat" w:cs="Times Unicode"/>
          <w:sz w:val="24"/>
          <w:szCs w:val="24"/>
          <w:lang w:val="hy-AM"/>
        </w:rPr>
        <w:t xml:space="preserve">ը` </w:t>
      </w:r>
      <w:r w:rsidR="00E424B0">
        <w:rPr>
          <w:rFonts w:ascii="GHEA Grapalat" w:hAnsi="GHEA Grapalat" w:cs="Times Unicode"/>
          <w:sz w:val="24"/>
          <w:szCs w:val="24"/>
          <w:lang w:val="hy-AM"/>
        </w:rPr>
        <w:t>16</w:t>
      </w:r>
      <w:r w:rsidRPr="00A726AA">
        <w:rPr>
          <w:rFonts w:ascii="GHEA Grapalat" w:hAnsi="GHEA Grapalat" w:cs="Times Unicode"/>
          <w:sz w:val="24"/>
          <w:szCs w:val="24"/>
          <w:lang w:val="hy-AM"/>
        </w:rPr>
        <w:t>.</w:t>
      </w:r>
      <w:r w:rsidR="00E424B0" w:rsidRPr="00E424B0">
        <w:rPr>
          <w:rFonts w:ascii="GHEA Grapalat" w:hAnsi="GHEA Grapalat" w:cs="Times Unicode"/>
          <w:sz w:val="24"/>
          <w:szCs w:val="24"/>
          <w:lang w:val="hy-AM"/>
        </w:rPr>
        <w:t>1</w:t>
      </w:r>
      <w:r w:rsidRPr="00A726AA">
        <w:rPr>
          <w:rFonts w:ascii="GHEA Grapalat" w:hAnsi="GHEA Grapalat" w:cs="Times Unicode"/>
          <w:sz w:val="24"/>
          <w:szCs w:val="24"/>
          <w:lang w:val="hy-AM"/>
        </w:rPr>
        <w:t>%</w:t>
      </w:r>
      <w:r w:rsidR="004C27DE" w:rsidRPr="00A726AA">
        <w:rPr>
          <w:rStyle w:val="FootnoteReference"/>
          <w:rFonts w:ascii="GHEA Grapalat" w:hAnsi="GHEA Grapalat"/>
          <w:lang w:val="hy-AM"/>
        </w:rPr>
        <w:footnoteReference w:id="7"/>
      </w:r>
      <w:r w:rsidR="00EB0B8C">
        <w:rPr>
          <w:rFonts w:ascii="GHEA Grapalat" w:hAnsi="GHEA Grapalat" w:cs="Times Unicode"/>
          <w:sz w:val="24"/>
          <w:szCs w:val="24"/>
          <w:lang w:val="hy-AM"/>
        </w:rPr>
        <w:t>: 20</w:t>
      </w:r>
      <w:r w:rsidR="00EB0B8C" w:rsidRPr="00EB0B8C">
        <w:rPr>
          <w:rFonts w:ascii="GHEA Grapalat" w:hAnsi="GHEA Grapalat" w:cs="Times Unicode"/>
          <w:sz w:val="24"/>
          <w:szCs w:val="24"/>
          <w:lang w:val="hy-AM"/>
        </w:rPr>
        <w:t>10</w:t>
      </w:r>
      <w:r w:rsidRPr="00A726AA">
        <w:rPr>
          <w:rFonts w:ascii="GHEA Grapalat" w:hAnsi="GHEA Grapalat" w:cs="Times Unicode"/>
          <w:sz w:val="24"/>
          <w:szCs w:val="24"/>
          <w:lang w:val="hy-AM"/>
        </w:rPr>
        <w:t xml:space="preserve"> թվականից ի վեր ՊԳՊ-երի կառուցվածքում </w:t>
      </w:r>
      <w:r w:rsidR="00A84E07" w:rsidRPr="00A726AA">
        <w:rPr>
          <w:rFonts w:ascii="GHEA Grapalat" w:hAnsi="GHEA Grapalat" w:cs="Times Unicode"/>
          <w:sz w:val="24"/>
          <w:szCs w:val="24"/>
          <w:lang w:val="hy-AM"/>
        </w:rPr>
        <w:t xml:space="preserve">նկատվում է ոչ բանկ ներդրողների կշռի ավելացման միտում՝ </w:t>
      </w:r>
      <w:r w:rsidR="00AD502B" w:rsidRPr="00A726AA">
        <w:rPr>
          <w:rFonts w:ascii="GHEA Grapalat" w:hAnsi="GHEA Grapalat" w:cs="Times Unicode"/>
          <w:sz w:val="24"/>
          <w:szCs w:val="24"/>
          <w:lang w:val="hy-AM"/>
        </w:rPr>
        <w:t>2024</w:t>
      </w:r>
      <w:r w:rsidR="0023285C" w:rsidRPr="00A726AA">
        <w:rPr>
          <w:rFonts w:ascii="GHEA Grapalat" w:hAnsi="GHEA Grapalat" w:cs="Times Unicode"/>
          <w:sz w:val="24"/>
          <w:szCs w:val="24"/>
          <w:lang w:val="hy-AM"/>
        </w:rPr>
        <w:t xml:space="preserve"> </w:t>
      </w:r>
      <w:r w:rsidRPr="00A726AA">
        <w:rPr>
          <w:rFonts w:ascii="GHEA Grapalat" w:hAnsi="GHEA Grapalat" w:cs="Times Unicode"/>
          <w:sz w:val="24"/>
          <w:szCs w:val="24"/>
          <w:lang w:val="hy-AM"/>
        </w:rPr>
        <w:t xml:space="preserve">թվականի </w:t>
      </w:r>
      <w:r w:rsidR="00B87FC7" w:rsidRPr="00A726AA">
        <w:rPr>
          <w:rFonts w:ascii="GHEA Grapalat" w:hAnsi="GHEA Grapalat" w:cs="Times Unicode"/>
          <w:sz w:val="24"/>
          <w:szCs w:val="24"/>
          <w:lang w:val="hy-AM"/>
        </w:rPr>
        <w:t>տարեվերջին</w:t>
      </w:r>
      <w:r w:rsidRPr="00A726AA">
        <w:rPr>
          <w:rFonts w:ascii="GHEA Grapalat" w:hAnsi="GHEA Grapalat" w:cs="Times Unicode"/>
          <w:sz w:val="24"/>
          <w:szCs w:val="24"/>
          <w:lang w:val="hy-AM"/>
        </w:rPr>
        <w:t xml:space="preserve"> կազմել</w:t>
      </w:r>
      <w:r w:rsidR="00A84E07" w:rsidRPr="00A726AA">
        <w:rPr>
          <w:rFonts w:ascii="GHEA Grapalat" w:hAnsi="GHEA Grapalat" w:cs="Times Unicode"/>
          <w:sz w:val="24"/>
          <w:szCs w:val="24"/>
          <w:lang w:val="hy-AM"/>
        </w:rPr>
        <w:t>ով</w:t>
      </w:r>
      <w:r w:rsidRPr="00A726AA">
        <w:rPr>
          <w:rFonts w:ascii="GHEA Grapalat" w:hAnsi="GHEA Grapalat" w:cs="Times Unicode"/>
          <w:sz w:val="24"/>
          <w:szCs w:val="24"/>
          <w:lang w:val="hy-AM"/>
        </w:rPr>
        <w:t xml:space="preserve"> </w:t>
      </w:r>
      <w:r w:rsidR="00E424B0">
        <w:rPr>
          <w:rFonts w:ascii="GHEA Grapalat" w:hAnsi="GHEA Grapalat" w:cs="Times Unicode"/>
          <w:sz w:val="24"/>
          <w:szCs w:val="24"/>
          <w:lang w:val="hy-AM"/>
        </w:rPr>
        <w:t>36.</w:t>
      </w:r>
      <w:r w:rsidR="00E424B0" w:rsidRPr="00E424B0">
        <w:rPr>
          <w:rFonts w:ascii="GHEA Grapalat" w:hAnsi="GHEA Grapalat" w:cs="Times Unicode"/>
          <w:sz w:val="24"/>
          <w:szCs w:val="24"/>
          <w:lang w:val="hy-AM"/>
        </w:rPr>
        <w:t>3</w:t>
      </w:r>
      <w:r w:rsidRPr="00A726AA">
        <w:rPr>
          <w:rFonts w:ascii="GHEA Grapalat" w:hAnsi="GHEA Grapalat" w:cs="Times Unicode"/>
          <w:sz w:val="24"/>
          <w:szCs w:val="24"/>
          <w:lang w:val="hy-AM"/>
        </w:rPr>
        <w:t>%:</w:t>
      </w:r>
      <w:r w:rsidR="00DB4093" w:rsidRPr="00A726AA">
        <w:rPr>
          <w:rFonts w:ascii="GHEA Grapalat" w:hAnsi="GHEA Grapalat" w:cs="Times Unicode"/>
          <w:sz w:val="24"/>
          <w:szCs w:val="24"/>
          <w:lang w:val="hy-AM"/>
        </w:rPr>
        <w:t xml:space="preserve"> </w:t>
      </w:r>
      <w:r w:rsidR="00516D1B" w:rsidRPr="00A726AA">
        <w:rPr>
          <w:rFonts w:ascii="GHEA Grapalat" w:hAnsi="GHEA Grapalat" w:cs="Times Unicode"/>
          <w:sz w:val="24"/>
          <w:szCs w:val="24"/>
          <w:lang w:val="hy-AM"/>
        </w:rPr>
        <w:t>Դա հիմ</w:t>
      </w:r>
      <w:r w:rsidR="001F38D3" w:rsidRPr="00A726AA">
        <w:rPr>
          <w:rFonts w:ascii="GHEA Grapalat" w:hAnsi="GHEA Grapalat" w:cs="Times Unicode"/>
          <w:sz w:val="24"/>
          <w:szCs w:val="24"/>
          <w:lang w:val="hy-AM"/>
        </w:rPr>
        <w:t>ն</w:t>
      </w:r>
      <w:r w:rsidR="00516D1B" w:rsidRPr="00A726AA">
        <w:rPr>
          <w:rFonts w:ascii="GHEA Grapalat" w:hAnsi="GHEA Grapalat" w:cs="Times Unicode"/>
          <w:sz w:val="24"/>
          <w:szCs w:val="24"/>
          <w:lang w:val="hy-AM"/>
        </w:rPr>
        <w:t>ականում</w:t>
      </w:r>
      <w:r w:rsidR="000727CE" w:rsidRPr="00A726AA">
        <w:rPr>
          <w:rFonts w:ascii="GHEA Grapalat" w:hAnsi="GHEA Grapalat" w:cs="Times Unicode"/>
          <w:sz w:val="24"/>
          <w:szCs w:val="24"/>
          <w:lang w:val="hy-AM"/>
        </w:rPr>
        <w:t xml:space="preserve"> տեղի է ունեցել կենսաթոշակային և ապահովագրական ընկերությունների ակտիվների շարունակական ավելացման արդյունքում:</w:t>
      </w:r>
    </w:p>
    <w:p w14:paraId="7E5BCCFF" w14:textId="5169D281" w:rsidR="000449AD" w:rsidRPr="00A726AA" w:rsidRDefault="000D2999" w:rsidP="00FC5323">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t>Պետական գանձապետական պարտատոմսերի կառուցվածքն ըստ ներդրողների</w:t>
      </w:r>
    </w:p>
    <w:p w14:paraId="285F5923" w14:textId="3688B296" w:rsidR="00FC5323" w:rsidRPr="00A726AA" w:rsidRDefault="008600DC" w:rsidP="00A52E65">
      <w:pPr>
        <w:spacing w:after="0" w:line="360" w:lineRule="auto"/>
        <w:jc w:val="center"/>
        <w:rPr>
          <w:rFonts w:ascii="GHEA Grapalat" w:hAnsi="GHEA Grapalat" w:cs="Times Unicode"/>
          <w:sz w:val="24"/>
          <w:szCs w:val="24"/>
          <w:lang w:val="hy-AM"/>
        </w:rPr>
      </w:pPr>
      <w:r>
        <w:rPr>
          <w:noProof/>
        </w:rPr>
        <w:drawing>
          <wp:inline distT="0" distB="0" distL="0" distR="0" wp14:anchorId="3537FE55" wp14:editId="077F2519">
            <wp:extent cx="6449060" cy="2632710"/>
            <wp:effectExtent l="0" t="0" r="8890" b="15240"/>
            <wp:docPr id="3" name="Chart 3">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A861EC" w14:textId="1E0EFD7F" w:rsidR="00CE1C35" w:rsidRPr="00A726AA" w:rsidRDefault="00CE1C35" w:rsidP="0085421F">
      <w:pPr>
        <w:spacing w:after="240" w:line="312" w:lineRule="auto"/>
        <w:ind w:firstLine="709"/>
        <w:jc w:val="both"/>
        <w:rPr>
          <w:rFonts w:ascii="GHEA Grapalat" w:hAnsi="GHEA Grapalat"/>
          <w:sz w:val="24"/>
          <w:szCs w:val="24"/>
          <w:lang w:val="hy-AM"/>
        </w:rPr>
      </w:pPr>
      <w:r w:rsidRPr="00A726AA">
        <w:rPr>
          <w:rFonts w:ascii="GHEA Grapalat" w:hAnsi="GHEA Grapalat"/>
          <w:sz w:val="16"/>
          <w:lang w:val="hy-AM"/>
        </w:rPr>
        <w:t>Աղբյուրը՝ ՀՀ ՖՆ</w:t>
      </w:r>
    </w:p>
    <w:p w14:paraId="3E757950" w14:textId="622B0C93" w:rsidR="00052E7E" w:rsidRPr="00A726AA" w:rsidRDefault="00052E7E" w:rsidP="00417410">
      <w:pPr>
        <w:spacing w:after="0" w:line="312" w:lineRule="auto"/>
        <w:ind w:firstLine="709"/>
        <w:jc w:val="both"/>
        <w:rPr>
          <w:rFonts w:ascii="GHEA Grapalat" w:hAnsi="GHEA Grapalat"/>
          <w:sz w:val="24"/>
          <w:szCs w:val="24"/>
          <w:lang w:val="hy-AM"/>
        </w:rPr>
      </w:pPr>
      <w:r w:rsidRPr="00A726AA">
        <w:rPr>
          <w:rFonts w:ascii="GHEA Grapalat" w:hAnsi="GHEA Grapalat" w:cs="Times Unicode"/>
          <w:sz w:val="24"/>
          <w:szCs w:val="24"/>
          <w:lang w:val="hy-AM"/>
        </w:rPr>
        <w:lastRenderedPageBreak/>
        <w:t xml:space="preserve">ՊԳՊ-երի կառուցվածքում ոչ ռեզիդենտների կողմից ձեռք բերված պարտատոմսերի </w:t>
      </w:r>
      <w:r w:rsidR="00C82ACE">
        <w:rPr>
          <w:rFonts w:ascii="GHEA Grapalat" w:hAnsi="GHEA Grapalat" w:cs="Times Unicode"/>
          <w:sz w:val="24"/>
          <w:szCs w:val="24"/>
          <w:lang w:val="hy-AM"/>
        </w:rPr>
        <w:t>կշիռը</w:t>
      </w:r>
      <w:r w:rsidRPr="00A726AA">
        <w:rPr>
          <w:rFonts w:ascii="GHEA Grapalat" w:hAnsi="GHEA Grapalat" w:cs="Times Unicode"/>
          <w:sz w:val="24"/>
          <w:szCs w:val="24"/>
          <w:lang w:val="hy-AM"/>
        </w:rPr>
        <w:t xml:space="preserve"> նախորդ տարվա համեմատ </w:t>
      </w:r>
      <w:r w:rsidR="00A84E07" w:rsidRPr="00A726AA">
        <w:rPr>
          <w:rFonts w:ascii="GHEA Grapalat" w:hAnsi="GHEA Grapalat" w:cs="Times Unicode"/>
          <w:sz w:val="24"/>
          <w:szCs w:val="24"/>
          <w:lang w:val="hy-AM"/>
        </w:rPr>
        <w:t xml:space="preserve">նվազել է </w:t>
      </w:r>
      <w:r w:rsidR="00C82ACE">
        <w:rPr>
          <w:rFonts w:ascii="GHEA Grapalat" w:hAnsi="GHEA Grapalat" w:cs="Times Unicode"/>
          <w:sz w:val="24"/>
          <w:szCs w:val="24"/>
          <w:lang w:val="hy-AM"/>
        </w:rPr>
        <w:t>0.1</w:t>
      </w:r>
      <w:r w:rsidR="001653A4" w:rsidRPr="00A726AA">
        <w:rPr>
          <w:rFonts w:ascii="GHEA Grapalat" w:hAnsi="GHEA Grapalat" w:cs="Times Unicode"/>
          <w:sz w:val="24"/>
          <w:szCs w:val="24"/>
          <w:lang w:val="hy-AM"/>
        </w:rPr>
        <w:t>%-ով՝ 2024</w:t>
      </w:r>
      <w:r w:rsidR="00BB6ED6" w:rsidRPr="00A726AA">
        <w:rPr>
          <w:rFonts w:ascii="GHEA Grapalat" w:hAnsi="GHEA Grapalat" w:cs="Times Unicode"/>
          <w:sz w:val="24"/>
          <w:szCs w:val="24"/>
          <w:lang w:val="hy-AM"/>
        </w:rPr>
        <w:t xml:space="preserve"> թվականի տարեվերջին կազմելով շրջանառության մեջ գ</w:t>
      </w:r>
      <w:r w:rsidR="00C82ACE">
        <w:rPr>
          <w:rFonts w:ascii="GHEA Grapalat" w:hAnsi="GHEA Grapalat" w:cs="Times Unicode"/>
          <w:sz w:val="24"/>
          <w:szCs w:val="24"/>
          <w:lang w:val="hy-AM"/>
        </w:rPr>
        <w:t>տնվող պարտատոմսերի 6.9</w:t>
      </w:r>
      <w:r w:rsidR="001653A4" w:rsidRPr="00A726AA">
        <w:rPr>
          <w:rFonts w:ascii="GHEA Grapalat" w:hAnsi="GHEA Grapalat" w:cs="Times Unicode"/>
          <w:sz w:val="24"/>
          <w:szCs w:val="24"/>
          <w:lang w:val="hy-AM"/>
        </w:rPr>
        <w:t>%-ը (նախորդ տարվա 7.0</w:t>
      </w:r>
      <w:r w:rsidR="00BB6ED6" w:rsidRPr="00A726AA">
        <w:rPr>
          <w:rFonts w:ascii="GHEA Grapalat" w:hAnsi="GHEA Grapalat" w:cs="Times Unicode"/>
          <w:sz w:val="24"/>
          <w:szCs w:val="24"/>
          <w:lang w:val="hy-AM"/>
        </w:rPr>
        <w:t>%-ի դիմաց)</w:t>
      </w:r>
      <w:r w:rsidR="00897BD6" w:rsidRPr="00A726AA">
        <w:rPr>
          <w:rFonts w:ascii="GHEA Grapalat" w:hAnsi="GHEA Grapalat" w:cs="Times Unicode"/>
          <w:sz w:val="24"/>
          <w:szCs w:val="24"/>
          <w:lang w:val="hy-AM"/>
        </w:rPr>
        <w:t>:</w:t>
      </w:r>
    </w:p>
    <w:p w14:paraId="302BF9E3" w14:textId="56A875FE" w:rsidR="00980B77" w:rsidRPr="00A726AA" w:rsidRDefault="00822589" w:rsidP="00980B77">
      <w:pPr>
        <w:spacing w:after="0" w:line="312" w:lineRule="auto"/>
        <w:ind w:firstLine="706"/>
        <w:jc w:val="both"/>
        <w:rPr>
          <w:rFonts w:ascii="GHEA Grapalat" w:hAnsi="GHEA Grapalat"/>
          <w:sz w:val="24"/>
          <w:szCs w:val="24"/>
          <w:lang w:val="hy-AM"/>
        </w:rPr>
      </w:pPr>
      <w:r w:rsidRPr="00A726AA">
        <w:rPr>
          <w:rFonts w:ascii="GHEA Grapalat" w:hAnsi="GHEA Grapalat"/>
          <w:sz w:val="24"/>
          <w:szCs w:val="24"/>
          <w:lang w:val="hy-AM"/>
        </w:rPr>
        <w:t>Բնականաբար, շ</w:t>
      </w:r>
      <w:r w:rsidR="00D106E2" w:rsidRPr="00A726AA">
        <w:rPr>
          <w:rFonts w:ascii="GHEA Grapalat" w:hAnsi="GHEA Grapalat"/>
          <w:sz w:val="24"/>
          <w:szCs w:val="24"/>
          <w:lang w:val="hy-AM"/>
        </w:rPr>
        <w:t xml:space="preserve">րջանառության մեջ գտնվող </w:t>
      </w:r>
      <w:r w:rsidR="00DC0C32" w:rsidRPr="00A726AA">
        <w:rPr>
          <w:rFonts w:ascii="GHEA Grapalat" w:hAnsi="GHEA Grapalat"/>
          <w:sz w:val="24"/>
          <w:szCs w:val="24"/>
          <w:lang w:val="hy-AM"/>
        </w:rPr>
        <w:t>ՊԳՊ</w:t>
      </w:r>
      <w:r w:rsidR="00D106E2" w:rsidRPr="00A726AA">
        <w:rPr>
          <w:rFonts w:ascii="GHEA Grapalat" w:hAnsi="GHEA Grapalat"/>
          <w:sz w:val="24"/>
          <w:szCs w:val="24"/>
          <w:lang w:val="hy-AM"/>
        </w:rPr>
        <w:t>-երի ծավալի աճին զուգահեռ ավելանում են նաև դրանց մարմանն ուղղվող վճարումները և սպասարկման ծախսերը:</w:t>
      </w:r>
      <w:r w:rsidR="00980B77" w:rsidRPr="00A726AA">
        <w:rPr>
          <w:rFonts w:ascii="GHEA Grapalat" w:hAnsi="GHEA Grapalat"/>
          <w:sz w:val="24"/>
          <w:szCs w:val="24"/>
          <w:lang w:val="hy-AM"/>
        </w:rPr>
        <w:t xml:space="preserve"> </w:t>
      </w:r>
      <w:r w:rsidR="00D106E2" w:rsidRPr="00A726AA">
        <w:rPr>
          <w:rFonts w:ascii="GHEA Grapalat" w:hAnsi="GHEA Grapalat"/>
          <w:sz w:val="24"/>
          <w:szCs w:val="24"/>
          <w:lang w:val="hy-AM"/>
        </w:rPr>
        <w:t xml:space="preserve"> </w:t>
      </w:r>
    </w:p>
    <w:p w14:paraId="11E8F733" w14:textId="30C30796" w:rsidR="003947FA" w:rsidRPr="00A726AA" w:rsidRDefault="003947FA" w:rsidP="00980B77">
      <w:pPr>
        <w:spacing w:after="0" w:line="312" w:lineRule="auto"/>
        <w:ind w:right="-6" w:firstLine="706"/>
        <w:jc w:val="both"/>
        <w:rPr>
          <w:rFonts w:ascii="GHEA Grapalat" w:hAnsi="GHEA Grapalat" w:cs="Times Armenian"/>
          <w:sz w:val="24"/>
          <w:lang w:val="hy-AM"/>
        </w:rPr>
      </w:pPr>
      <w:r w:rsidRPr="00A726AA">
        <w:rPr>
          <w:rFonts w:ascii="GHEA Grapalat" w:hAnsi="GHEA Grapalat" w:cs="Times Armenian"/>
          <w:sz w:val="24"/>
          <w:szCs w:val="24"/>
          <w:lang w:val="hy-AM"/>
        </w:rPr>
        <w:t>202</w:t>
      </w:r>
      <w:r w:rsidR="00E60984" w:rsidRPr="00A726AA">
        <w:rPr>
          <w:rFonts w:ascii="GHEA Grapalat" w:hAnsi="GHEA Grapalat" w:cs="Times Armenian"/>
          <w:sz w:val="24"/>
          <w:szCs w:val="24"/>
          <w:lang w:val="hy-AM"/>
        </w:rPr>
        <w:t>4</w:t>
      </w:r>
      <w:r w:rsidRPr="00A726AA">
        <w:rPr>
          <w:rFonts w:ascii="GHEA Grapalat" w:hAnsi="GHEA Grapalat" w:cs="Times Armenian"/>
          <w:sz w:val="24"/>
          <w:szCs w:val="24"/>
          <w:lang w:val="hy-AM"/>
        </w:rPr>
        <w:t xml:space="preserve"> թվականի դեկտեմբերի 31-ի դրությամբ Պ</w:t>
      </w:r>
      <w:bookmarkStart w:id="25" w:name="_GoBack"/>
      <w:bookmarkEnd w:id="25"/>
      <w:r w:rsidRPr="00A726AA">
        <w:rPr>
          <w:rFonts w:ascii="GHEA Grapalat" w:hAnsi="GHEA Grapalat" w:cs="Times Armenian"/>
          <w:sz w:val="24"/>
          <w:szCs w:val="24"/>
          <w:lang w:val="hy-AM"/>
        </w:rPr>
        <w:t xml:space="preserve">ԳՊ-երի </w:t>
      </w:r>
      <w:r w:rsidR="001C5970">
        <w:rPr>
          <w:rFonts w:ascii="GHEA Grapalat" w:hAnsi="GHEA Grapalat" w:cs="Times Armenian"/>
          <w:sz w:val="24"/>
          <w:szCs w:val="24"/>
          <w:lang w:val="hy-AM"/>
        </w:rPr>
        <w:t>մինչև մարում</w:t>
      </w:r>
      <w:r w:rsidR="00CD4FE8">
        <w:rPr>
          <w:rFonts w:ascii="GHEA Grapalat" w:hAnsi="GHEA Grapalat" w:cs="Times Armenian"/>
          <w:sz w:val="24"/>
          <w:szCs w:val="24"/>
          <w:lang w:val="hy-AM"/>
        </w:rPr>
        <w:t xml:space="preserve"> մնացած </w:t>
      </w:r>
      <w:r w:rsidRPr="00A726AA">
        <w:rPr>
          <w:rFonts w:ascii="GHEA Grapalat" w:hAnsi="GHEA Grapalat" w:cs="Times Armenian"/>
          <w:sz w:val="24"/>
          <w:szCs w:val="24"/>
          <w:lang w:val="hy-AM"/>
        </w:rPr>
        <w:t xml:space="preserve">միջին կշռված ժամկետայնությունը </w:t>
      </w:r>
      <w:r w:rsidR="003622B0" w:rsidRPr="00A726AA">
        <w:rPr>
          <w:rFonts w:ascii="GHEA Grapalat" w:hAnsi="GHEA Grapalat" w:cs="Times Armenian"/>
          <w:sz w:val="24"/>
          <w:szCs w:val="24"/>
          <w:lang w:val="hy-AM"/>
        </w:rPr>
        <w:t xml:space="preserve">նախորդ տարեվերջի նկատմամբ </w:t>
      </w:r>
      <w:r w:rsidR="00E60984" w:rsidRPr="00A726AA">
        <w:rPr>
          <w:rFonts w:ascii="GHEA Grapalat" w:hAnsi="GHEA Grapalat" w:cs="Times Armenian"/>
          <w:sz w:val="24"/>
          <w:szCs w:val="24"/>
          <w:lang w:val="hy-AM"/>
        </w:rPr>
        <w:t>նվազել է 309</w:t>
      </w:r>
      <w:r w:rsidR="000740A2" w:rsidRPr="00A726AA">
        <w:rPr>
          <w:rFonts w:ascii="GHEA Grapalat" w:hAnsi="GHEA Grapalat" w:cs="Times Armenian"/>
          <w:sz w:val="24"/>
          <w:szCs w:val="24"/>
          <w:lang w:val="hy-AM"/>
        </w:rPr>
        <w:t xml:space="preserve"> օրով </w:t>
      </w:r>
      <w:r w:rsidR="001A2D43" w:rsidRPr="00A726AA">
        <w:rPr>
          <w:rFonts w:ascii="GHEA Grapalat" w:hAnsi="GHEA Grapalat" w:cs="Times Armenian"/>
          <w:sz w:val="24"/>
          <w:szCs w:val="24"/>
          <w:lang w:val="hy-AM"/>
        </w:rPr>
        <w:t xml:space="preserve">և կազմել </w:t>
      </w:r>
      <w:r w:rsidR="0023285C" w:rsidRPr="00A726AA">
        <w:rPr>
          <w:rFonts w:ascii="GHEA Grapalat" w:hAnsi="GHEA Grapalat" w:cs="Times Armenian"/>
          <w:sz w:val="24"/>
          <w:szCs w:val="24"/>
          <w:lang w:val="hy-AM"/>
        </w:rPr>
        <w:t>2</w:t>
      </w:r>
      <w:r w:rsidR="008C3939" w:rsidRPr="00A726AA">
        <w:rPr>
          <w:rFonts w:ascii="GHEA Grapalat" w:hAnsi="GHEA Grapalat" w:cs="Times Armenian"/>
          <w:sz w:val="24"/>
          <w:szCs w:val="24"/>
          <w:lang w:val="hy-AM"/>
        </w:rPr>
        <w:t>,</w:t>
      </w:r>
      <w:r w:rsidR="00E60984" w:rsidRPr="00A726AA">
        <w:rPr>
          <w:rFonts w:ascii="GHEA Grapalat" w:hAnsi="GHEA Grapalat" w:cs="Times Armenian"/>
          <w:sz w:val="24"/>
          <w:szCs w:val="24"/>
          <w:lang w:val="hy-AM"/>
        </w:rPr>
        <w:t>623</w:t>
      </w:r>
      <w:r w:rsidR="000740A2" w:rsidRPr="00A726AA">
        <w:rPr>
          <w:rFonts w:ascii="GHEA Grapalat" w:hAnsi="GHEA Grapalat" w:cs="Times Armenian"/>
          <w:sz w:val="24"/>
          <w:szCs w:val="24"/>
          <w:lang w:val="hy-AM"/>
        </w:rPr>
        <w:t xml:space="preserve"> օր</w:t>
      </w:r>
      <w:r w:rsidR="001A2D43" w:rsidRPr="00A726AA">
        <w:rPr>
          <w:rFonts w:ascii="GHEA Grapalat" w:hAnsi="GHEA Grapalat" w:cs="Times Armenian"/>
          <w:sz w:val="24"/>
          <w:szCs w:val="24"/>
          <w:lang w:val="hy-AM"/>
        </w:rPr>
        <w:t>՝ պայմանավորված տոկոսա</w:t>
      </w:r>
      <w:r w:rsidR="003622B0" w:rsidRPr="00A726AA">
        <w:rPr>
          <w:rFonts w:ascii="GHEA Grapalat" w:hAnsi="GHEA Grapalat" w:cs="Times Armenian"/>
          <w:sz w:val="24"/>
          <w:szCs w:val="24"/>
          <w:lang w:val="hy-AM"/>
        </w:rPr>
        <w:t xml:space="preserve">վճարների գծով ծախսերը </w:t>
      </w:r>
      <w:r w:rsidR="00980B77" w:rsidRPr="00A726AA">
        <w:rPr>
          <w:rFonts w:ascii="GHEA Grapalat" w:hAnsi="GHEA Grapalat" w:cs="Times Armenian"/>
          <w:sz w:val="24"/>
          <w:szCs w:val="24"/>
          <w:lang w:val="hy-AM"/>
        </w:rPr>
        <w:t>զսպ</w:t>
      </w:r>
      <w:r w:rsidR="001A2D43" w:rsidRPr="00A726AA">
        <w:rPr>
          <w:rFonts w:ascii="GHEA Grapalat" w:hAnsi="GHEA Grapalat" w:cs="Times Armenian"/>
          <w:sz w:val="24"/>
          <w:szCs w:val="24"/>
          <w:lang w:val="hy-AM"/>
        </w:rPr>
        <w:t xml:space="preserve">ելու նպատակադրմամբ: </w:t>
      </w:r>
    </w:p>
    <w:p w14:paraId="0398EA69" w14:textId="77777777" w:rsidR="00555AAB" w:rsidRPr="00A726AA" w:rsidRDefault="00555AAB" w:rsidP="00555AAB">
      <w:pPr>
        <w:rPr>
          <w:lang w:val="hy-AM"/>
        </w:rPr>
      </w:pPr>
    </w:p>
    <w:p w14:paraId="502463BF" w14:textId="18CF5BD8" w:rsidR="003947FA" w:rsidRPr="00A726AA" w:rsidRDefault="003947FA" w:rsidP="001D0C89">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t>ՊԳՊ-երի եկամտաբերության և ժամկետայնության դինամիկան 202</w:t>
      </w:r>
      <w:r w:rsidR="00A1403B" w:rsidRPr="00A726AA">
        <w:rPr>
          <w:rFonts w:ascii="GHEA Grapalat" w:hAnsi="GHEA Grapalat" w:cs="Sylfaen"/>
          <w:lang w:val="hy-AM"/>
        </w:rPr>
        <w:t>4</w:t>
      </w:r>
      <w:r w:rsidRPr="00A726AA">
        <w:rPr>
          <w:rFonts w:ascii="GHEA Grapalat" w:hAnsi="GHEA Grapalat" w:cs="Sylfaen"/>
          <w:lang w:val="hy-AM"/>
        </w:rPr>
        <w:t xml:space="preserve"> թվականին</w:t>
      </w:r>
    </w:p>
    <w:p w14:paraId="18C2A4CA" w14:textId="5DCC8333" w:rsidR="00F23D50" w:rsidRPr="00A726AA" w:rsidRDefault="009C6F97" w:rsidP="00F23D50">
      <w:pPr>
        <w:rPr>
          <w:rFonts w:ascii="Sylfaen" w:hAnsi="Sylfaen"/>
          <w:lang w:val="hy-AM"/>
        </w:rPr>
      </w:pPr>
      <w:r w:rsidRPr="00A726AA">
        <w:rPr>
          <w:noProof/>
        </w:rPr>
        <w:drawing>
          <wp:inline distT="0" distB="0" distL="0" distR="0" wp14:anchorId="09D22FAB" wp14:editId="6CB7DCF5">
            <wp:extent cx="6449060" cy="3333115"/>
            <wp:effectExtent l="0" t="0" r="8890" b="635"/>
            <wp:docPr id="44" name="Chart 44">
              <a:extLst xmlns:a="http://schemas.openxmlformats.org/drawingml/2006/main">
                <a:ext uri="{FF2B5EF4-FFF2-40B4-BE49-F238E27FC236}">
                  <a16:creationId xmlns:a16="http://schemas.microsoft.com/office/drawing/2014/main" id="{00000000-0008-0000-1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A89E44" w14:textId="61AE25A4" w:rsidR="009F5B6D" w:rsidRPr="00A726AA" w:rsidRDefault="009F4DC9" w:rsidP="009D72F7">
      <w:pPr>
        <w:spacing w:line="312" w:lineRule="auto"/>
        <w:ind w:firstLine="709"/>
        <w:rPr>
          <w:rFonts w:ascii="GHEA Grapalat" w:hAnsi="GHEA Grapalat"/>
          <w:sz w:val="24"/>
          <w:szCs w:val="24"/>
          <w:lang w:val="hy-AM"/>
        </w:rPr>
      </w:pPr>
      <w:r w:rsidRPr="00A726AA">
        <w:rPr>
          <w:rFonts w:ascii="GHEA Grapalat" w:hAnsi="GHEA Grapalat"/>
          <w:sz w:val="16"/>
          <w:lang w:val="hy-AM"/>
        </w:rPr>
        <w:t>Աղբյուրը՝ ՀՀ ՖՆ</w:t>
      </w:r>
    </w:p>
    <w:p w14:paraId="62807CB4" w14:textId="0B1CDF56" w:rsidR="00B37CD9" w:rsidRPr="00A726AA" w:rsidRDefault="00C47803" w:rsidP="003947FA">
      <w:pPr>
        <w:spacing w:line="312" w:lineRule="auto"/>
        <w:ind w:firstLine="709"/>
        <w:jc w:val="both"/>
        <w:rPr>
          <w:rFonts w:ascii="GHEA Grapalat" w:hAnsi="GHEA Grapalat"/>
          <w:sz w:val="24"/>
          <w:szCs w:val="24"/>
          <w:lang w:val="hy-AM"/>
        </w:rPr>
      </w:pPr>
      <w:r w:rsidRPr="00A726AA">
        <w:rPr>
          <w:rFonts w:ascii="GHEA Grapalat" w:hAnsi="GHEA Grapalat"/>
          <w:sz w:val="24"/>
          <w:szCs w:val="24"/>
          <w:lang w:val="hy-AM"/>
        </w:rPr>
        <w:t xml:space="preserve">ՊԳՊ-երի միջին կշռված եկամտաբերությունը տարվա ընթացքում </w:t>
      </w:r>
      <w:r w:rsidR="000740A2" w:rsidRPr="00A726AA">
        <w:rPr>
          <w:rFonts w:ascii="GHEA Grapalat" w:hAnsi="GHEA Grapalat"/>
          <w:sz w:val="24"/>
          <w:szCs w:val="24"/>
          <w:lang w:val="hy-AM"/>
        </w:rPr>
        <w:t xml:space="preserve">դրսևորել է հարաբերականորեն </w:t>
      </w:r>
      <w:r w:rsidR="00972D68" w:rsidRPr="00A726AA">
        <w:rPr>
          <w:rFonts w:ascii="GHEA Grapalat" w:hAnsi="GHEA Grapalat"/>
          <w:sz w:val="24"/>
          <w:szCs w:val="24"/>
          <w:lang w:val="hy-AM"/>
        </w:rPr>
        <w:t xml:space="preserve">կայուն </w:t>
      </w:r>
      <w:r w:rsidR="000740A2" w:rsidRPr="00A726AA">
        <w:rPr>
          <w:rFonts w:ascii="GHEA Grapalat" w:hAnsi="GHEA Grapalat"/>
          <w:sz w:val="24"/>
          <w:szCs w:val="24"/>
          <w:lang w:val="hy-AM"/>
        </w:rPr>
        <w:t>վարքագիծ</w:t>
      </w:r>
      <w:r w:rsidR="00972D68" w:rsidRPr="00A726AA">
        <w:rPr>
          <w:rFonts w:ascii="GHEA Grapalat" w:hAnsi="GHEA Grapalat"/>
          <w:sz w:val="24"/>
          <w:szCs w:val="24"/>
          <w:lang w:val="hy-AM"/>
        </w:rPr>
        <w:t xml:space="preserve">՝ </w:t>
      </w:r>
      <w:r w:rsidR="000740A2" w:rsidRPr="00A726AA">
        <w:rPr>
          <w:rFonts w:ascii="GHEA Grapalat" w:hAnsi="GHEA Grapalat"/>
          <w:sz w:val="24"/>
          <w:szCs w:val="24"/>
          <w:lang w:val="hy-AM"/>
        </w:rPr>
        <w:t xml:space="preserve">տատանվելով </w:t>
      </w:r>
      <w:r w:rsidR="00972D68" w:rsidRPr="00A726AA">
        <w:rPr>
          <w:rFonts w:ascii="GHEA Grapalat" w:hAnsi="GHEA Grapalat"/>
          <w:sz w:val="24"/>
          <w:szCs w:val="24"/>
          <w:lang w:val="hy-AM"/>
        </w:rPr>
        <w:t>10.</w:t>
      </w:r>
      <w:r w:rsidR="003C55E9" w:rsidRPr="00A726AA">
        <w:rPr>
          <w:rFonts w:ascii="GHEA Grapalat" w:hAnsi="GHEA Grapalat"/>
          <w:sz w:val="24"/>
          <w:szCs w:val="24"/>
          <w:lang w:val="hy-AM"/>
        </w:rPr>
        <w:t>6</w:t>
      </w:r>
      <w:r w:rsidR="00972D68" w:rsidRPr="00A726AA">
        <w:rPr>
          <w:rFonts w:ascii="GHEA Grapalat" w:hAnsi="GHEA Grapalat"/>
          <w:sz w:val="24"/>
          <w:szCs w:val="24"/>
          <w:lang w:val="hy-AM"/>
        </w:rPr>
        <w:t>%-ից 10.</w:t>
      </w:r>
      <w:r w:rsidR="00C76501">
        <w:rPr>
          <w:rFonts w:ascii="GHEA Grapalat" w:hAnsi="GHEA Grapalat"/>
          <w:sz w:val="24"/>
          <w:szCs w:val="24"/>
          <w:lang w:val="hy-AM"/>
        </w:rPr>
        <w:t>8</w:t>
      </w:r>
      <w:r w:rsidR="000D6CD9" w:rsidRPr="00A726AA">
        <w:rPr>
          <w:rFonts w:ascii="GHEA Grapalat" w:hAnsi="GHEA Grapalat"/>
          <w:sz w:val="24"/>
          <w:szCs w:val="24"/>
          <w:lang w:val="hy-AM"/>
        </w:rPr>
        <w:t>%</w:t>
      </w:r>
      <w:r w:rsidR="005F3281" w:rsidRPr="00A726AA">
        <w:rPr>
          <w:rFonts w:ascii="GHEA Grapalat" w:hAnsi="GHEA Grapalat"/>
          <w:sz w:val="24"/>
          <w:szCs w:val="24"/>
          <w:lang w:val="hy-AM"/>
        </w:rPr>
        <w:t>-ի</w:t>
      </w:r>
      <w:r w:rsidR="000740A2" w:rsidRPr="00A726AA">
        <w:rPr>
          <w:rFonts w:ascii="GHEA Grapalat" w:hAnsi="GHEA Grapalat"/>
          <w:sz w:val="24"/>
          <w:szCs w:val="24"/>
          <w:lang w:val="hy-AM"/>
        </w:rPr>
        <w:t xml:space="preserve"> միջակայքում</w:t>
      </w:r>
      <w:r w:rsidR="000D6CD9" w:rsidRPr="00A726AA">
        <w:rPr>
          <w:rFonts w:ascii="GHEA Grapalat" w:hAnsi="GHEA Grapalat"/>
          <w:sz w:val="24"/>
          <w:szCs w:val="24"/>
          <w:lang w:val="hy-AM"/>
        </w:rPr>
        <w:t xml:space="preserve">: </w:t>
      </w:r>
      <w:r w:rsidR="00F2757F" w:rsidRPr="00A726AA">
        <w:rPr>
          <w:rFonts w:ascii="GHEA Grapalat" w:hAnsi="GHEA Grapalat"/>
          <w:sz w:val="24"/>
          <w:szCs w:val="24"/>
          <w:lang w:val="hy-AM"/>
        </w:rPr>
        <w:t>2024</w:t>
      </w:r>
      <w:r w:rsidR="00471E87" w:rsidRPr="00A726AA">
        <w:rPr>
          <w:rFonts w:ascii="GHEA Grapalat" w:hAnsi="GHEA Grapalat"/>
          <w:sz w:val="24"/>
          <w:szCs w:val="24"/>
          <w:lang w:val="hy-AM"/>
        </w:rPr>
        <w:t xml:space="preserve"> </w:t>
      </w:r>
      <w:r w:rsidR="003947FA" w:rsidRPr="00A726AA">
        <w:rPr>
          <w:rFonts w:ascii="GHEA Grapalat" w:hAnsi="GHEA Grapalat"/>
          <w:sz w:val="24"/>
          <w:szCs w:val="24"/>
          <w:lang w:val="hy-AM"/>
        </w:rPr>
        <w:t xml:space="preserve">թվականի ընթացքում ՊԳՊ-երի առաջնային տեղաբաշխումների միջին կշռված եկամտաբերությունը կազմել է </w:t>
      </w:r>
      <w:r w:rsidR="004D5A46">
        <w:rPr>
          <w:rFonts w:ascii="GHEA Grapalat" w:hAnsi="GHEA Grapalat"/>
          <w:sz w:val="24"/>
          <w:szCs w:val="24"/>
          <w:lang w:val="hy-AM"/>
        </w:rPr>
        <w:t>9</w:t>
      </w:r>
      <w:r w:rsidR="00EA5861" w:rsidRPr="00A726AA">
        <w:rPr>
          <w:rFonts w:ascii="GHEA Grapalat" w:hAnsi="GHEA Grapalat"/>
          <w:sz w:val="24"/>
          <w:szCs w:val="24"/>
          <w:lang w:val="hy-AM"/>
        </w:rPr>
        <w:t>.</w:t>
      </w:r>
      <w:r w:rsidR="004D5A46">
        <w:rPr>
          <w:rFonts w:ascii="GHEA Grapalat" w:hAnsi="GHEA Grapalat"/>
          <w:sz w:val="24"/>
          <w:szCs w:val="24"/>
          <w:lang w:val="hy-AM"/>
        </w:rPr>
        <w:t>8</w:t>
      </w:r>
      <w:r w:rsidR="003947FA" w:rsidRPr="00A726AA">
        <w:rPr>
          <w:rFonts w:ascii="GHEA Grapalat" w:hAnsi="GHEA Grapalat"/>
          <w:sz w:val="24"/>
          <w:szCs w:val="24"/>
          <w:lang w:val="hy-AM"/>
        </w:rPr>
        <w:t xml:space="preserve">%` նախորդ տարվա </w:t>
      </w:r>
      <w:r w:rsidR="00E60984" w:rsidRPr="00A726AA">
        <w:rPr>
          <w:rFonts w:ascii="GHEA Grapalat" w:hAnsi="GHEA Grapalat"/>
          <w:sz w:val="24"/>
          <w:szCs w:val="24"/>
          <w:lang w:val="hy-AM"/>
        </w:rPr>
        <w:t>10</w:t>
      </w:r>
      <w:r w:rsidR="003947FA" w:rsidRPr="00A726AA">
        <w:rPr>
          <w:rFonts w:ascii="GHEA Grapalat" w:hAnsi="GHEA Grapalat"/>
          <w:sz w:val="24"/>
          <w:szCs w:val="24"/>
          <w:lang w:val="hy-AM"/>
        </w:rPr>
        <w:t>.</w:t>
      </w:r>
      <w:r w:rsidR="00E60984" w:rsidRPr="00A726AA">
        <w:rPr>
          <w:rFonts w:ascii="GHEA Grapalat" w:hAnsi="GHEA Grapalat"/>
          <w:sz w:val="24"/>
          <w:szCs w:val="24"/>
          <w:lang w:val="hy-AM"/>
        </w:rPr>
        <w:t>8</w:t>
      </w:r>
      <w:r w:rsidR="003947FA" w:rsidRPr="00A726AA">
        <w:rPr>
          <w:rFonts w:ascii="GHEA Grapalat" w:hAnsi="GHEA Grapalat"/>
          <w:sz w:val="24"/>
          <w:szCs w:val="24"/>
          <w:lang w:val="hy-AM"/>
        </w:rPr>
        <w:t>%-ի համեմատությամբ:</w:t>
      </w:r>
    </w:p>
    <w:p w14:paraId="494D9E7A" w14:textId="14D8A1A7" w:rsidR="009D0A23" w:rsidRPr="00A726AA" w:rsidRDefault="009D0A23" w:rsidP="007D01BC">
      <w:pPr>
        <w:spacing w:line="312" w:lineRule="auto"/>
        <w:ind w:firstLine="709"/>
        <w:jc w:val="both"/>
        <w:rPr>
          <w:rFonts w:ascii="GHEA Grapalat" w:hAnsi="GHEA Grapalat" w:cs="Times Unicode"/>
          <w:sz w:val="24"/>
          <w:szCs w:val="24"/>
          <w:lang w:val="hy-AM"/>
        </w:rPr>
      </w:pPr>
      <w:r w:rsidRPr="00A726AA">
        <w:rPr>
          <w:rFonts w:ascii="GHEA Grapalat" w:hAnsi="GHEA Grapalat" w:cs="Times Unicode"/>
          <w:sz w:val="24"/>
          <w:szCs w:val="24"/>
          <w:lang w:val="hy-AM"/>
        </w:rPr>
        <w:t xml:space="preserve">  </w:t>
      </w:r>
    </w:p>
    <w:p w14:paraId="41C57DAB" w14:textId="77777777" w:rsidR="007A4C10" w:rsidRPr="00A726AA" w:rsidRDefault="007A4C10" w:rsidP="007A4C10">
      <w:pPr>
        <w:spacing w:line="312" w:lineRule="auto"/>
        <w:ind w:firstLine="539"/>
        <w:jc w:val="both"/>
        <w:rPr>
          <w:rFonts w:ascii="GHEA Grapalat" w:hAnsi="GHEA Grapalat"/>
          <w:sz w:val="24"/>
          <w:szCs w:val="24"/>
          <w:lang w:val="hy-AM"/>
        </w:rPr>
      </w:pPr>
    </w:p>
    <w:p w14:paraId="5072F0AC" w14:textId="77777777" w:rsidR="007A4C10" w:rsidRPr="00A726AA" w:rsidRDefault="007A4C10" w:rsidP="002D3C77">
      <w:pPr>
        <w:pStyle w:val="Heading2"/>
        <w:numPr>
          <w:ilvl w:val="0"/>
          <w:numId w:val="9"/>
        </w:numPr>
        <w:spacing w:after="360" w:line="264" w:lineRule="auto"/>
        <w:ind w:left="426"/>
        <w:rPr>
          <w:rFonts w:ascii="GHEA Grapalat" w:hAnsi="GHEA Grapalat"/>
          <w:b/>
          <w:sz w:val="28"/>
          <w:lang w:val="hy-AM"/>
        </w:rPr>
      </w:pPr>
      <w:r w:rsidRPr="00A726AA">
        <w:rPr>
          <w:rFonts w:ascii="GHEA Grapalat" w:hAnsi="GHEA Grapalat"/>
          <w:b/>
          <w:lang w:val="hy-AM"/>
        </w:rPr>
        <w:br w:type="page"/>
      </w:r>
      <w:bookmarkStart w:id="26" w:name="_Toc170035652"/>
      <w:bookmarkStart w:id="27" w:name="_Toc199858481"/>
      <w:r w:rsidRPr="00A726AA">
        <w:rPr>
          <w:rFonts w:ascii="GHEA Grapalat" w:hAnsi="GHEA Grapalat"/>
          <w:b/>
          <w:sz w:val="28"/>
          <w:lang w:val="hy-AM"/>
        </w:rPr>
        <w:lastRenderedPageBreak/>
        <w:t>Պետական գանձապետական պարտատոմսերի երկրորդային շուկան</w:t>
      </w:r>
      <w:bookmarkEnd w:id="26"/>
      <w:bookmarkEnd w:id="27"/>
    </w:p>
    <w:p w14:paraId="49781003" w14:textId="7B882F60" w:rsidR="0073023E" w:rsidRPr="00A726AA" w:rsidRDefault="00A83757" w:rsidP="00A83757">
      <w:pPr>
        <w:spacing w:line="312" w:lineRule="auto"/>
        <w:ind w:firstLine="720"/>
        <w:jc w:val="both"/>
        <w:rPr>
          <w:rFonts w:ascii="GHEA Grapalat" w:hAnsi="GHEA Grapalat"/>
          <w:sz w:val="24"/>
          <w:szCs w:val="24"/>
          <w:lang w:val="hy-AM"/>
        </w:rPr>
      </w:pPr>
      <w:r w:rsidRPr="00A726AA">
        <w:rPr>
          <w:rFonts w:ascii="GHEA Grapalat" w:hAnsi="GHEA Grapalat"/>
          <w:sz w:val="24"/>
          <w:szCs w:val="24"/>
          <w:lang w:val="hy-AM"/>
        </w:rPr>
        <w:t xml:space="preserve">2024 թվականի ընթացքում ՊԳՊ-երի երկրորդային շուկայում նախորդ տարվա համեմատ 9.8%-ով աճել է գործարքների քանակը, իսկ 22.8%-ով՝ ծավալը: </w:t>
      </w:r>
    </w:p>
    <w:p w14:paraId="1E0B2F83" w14:textId="77777777" w:rsidR="007A4C10" w:rsidRPr="00A726AA" w:rsidRDefault="007A4C10" w:rsidP="001D0C89">
      <w:pPr>
        <w:pStyle w:val="Heading5"/>
        <w:numPr>
          <w:ilvl w:val="0"/>
          <w:numId w:val="3"/>
        </w:numPr>
        <w:spacing w:after="240"/>
        <w:ind w:left="1559" w:hanging="1559"/>
        <w:jc w:val="both"/>
        <w:rPr>
          <w:rFonts w:ascii="GHEA Grapalat" w:hAnsi="GHEA Grapalat" w:cs="Sylfaen"/>
          <w:lang w:val="hy-AM"/>
        </w:rPr>
      </w:pPr>
      <w:r w:rsidRPr="00A726AA">
        <w:rPr>
          <w:rFonts w:ascii="GHEA Grapalat" w:hAnsi="GHEA Grapalat" w:cs="Sylfaen"/>
          <w:lang w:val="hy-AM"/>
        </w:rPr>
        <w:t xml:space="preserve">Երկրորդային շուկայում պետական </w:t>
      </w:r>
      <w:r w:rsidR="00A71694" w:rsidRPr="00A726AA">
        <w:rPr>
          <w:rFonts w:ascii="GHEA Grapalat" w:hAnsi="GHEA Grapalat" w:cs="Sylfaen"/>
          <w:lang w:val="hy-AM"/>
        </w:rPr>
        <w:t xml:space="preserve">գանձապետական </w:t>
      </w:r>
      <w:r w:rsidRPr="00A726AA">
        <w:rPr>
          <w:rFonts w:ascii="GHEA Grapalat" w:hAnsi="GHEA Grapalat" w:cs="Sylfaen"/>
          <w:lang w:val="hy-AM"/>
        </w:rPr>
        <w:t>պարտատոմսերով կատարված գործարքների հիմնական բնութագրերը</w:t>
      </w:r>
    </w:p>
    <w:tbl>
      <w:tblPr>
        <w:tblW w:w="0" w:type="auto"/>
        <w:jc w:val="center"/>
        <w:tblBorders>
          <w:insideH w:val="single" w:sz="4" w:space="0" w:color="auto"/>
        </w:tblBorders>
        <w:tblLook w:val="00A0" w:firstRow="1" w:lastRow="0" w:firstColumn="1" w:lastColumn="0" w:noHBand="0" w:noVBand="0"/>
      </w:tblPr>
      <w:tblGrid>
        <w:gridCol w:w="6287"/>
        <w:gridCol w:w="1419"/>
        <w:gridCol w:w="1243"/>
        <w:gridCol w:w="1207"/>
      </w:tblGrid>
      <w:tr w:rsidR="00A83757" w:rsidRPr="00A726AA" w14:paraId="07151E29" w14:textId="77777777" w:rsidTr="00AA1B7E">
        <w:trPr>
          <w:trHeight w:val="379"/>
          <w:jc w:val="center"/>
        </w:trPr>
        <w:tc>
          <w:tcPr>
            <w:tcW w:w="6287" w:type="dxa"/>
            <w:tcBorders>
              <w:top w:val="nil"/>
              <w:left w:val="nil"/>
              <w:bottom w:val="single" w:sz="4" w:space="0" w:color="auto"/>
              <w:right w:val="nil"/>
            </w:tcBorders>
            <w:shd w:val="clear" w:color="auto" w:fill="003366"/>
          </w:tcPr>
          <w:p w14:paraId="31A90666" w14:textId="77777777" w:rsidR="00A83757" w:rsidRPr="00A726AA" w:rsidRDefault="00A83757" w:rsidP="00AA1B7E">
            <w:pPr>
              <w:spacing w:after="0" w:line="240" w:lineRule="auto"/>
              <w:jc w:val="both"/>
              <w:rPr>
                <w:rFonts w:ascii="GHEA Grapalat" w:hAnsi="GHEA Grapalat"/>
                <w:b/>
                <w:sz w:val="24"/>
                <w:szCs w:val="24"/>
                <w:highlight w:val="yellow"/>
                <w:lang w:val="hy-AM"/>
              </w:rPr>
            </w:pPr>
            <w:bookmarkStart w:id="28" w:name="_Hlk68100371"/>
          </w:p>
        </w:tc>
        <w:tc>
          <w:tcPr>
            <w:tcW w:w="1419" w:type="dxa"/>
            <w:tcBorders>
              <w:top w:val="nil"/>
              <w:left w:val="nil"/>
              <w:bottom w:val="single" w:sz="4" w:space="0" w:color="auto"/>
              <w:right w:val="nil"/>
            </w:tcBorders>
            <w:shd w:val="clear" w:color="auto" w:fill="003366"/>
          </w:tcPr>
          <w:p w14:paraId="3C675324" w14:textId="77777777" w:rsidR="00A83757" w:rsidRPr="00A726AA" w:rsidRDefault="00A83757" w:rsidP="00AA1B7E">
            <w:pPr>
              <w:spacing w:after="0" w:line="240" w:lineRule="auto"/>
              <w:jc w:val="center"/>
              <w:rPr>
                <w:rFonts w:ascii="GHEA Grapalat" w:hAnsi="GHEA Grapalat"/>
                <w:b/>
                <w:sz w:val="24"/>
                <w:szCs w:val="24"/>
                <w:lang w:val="hy-AM"/>
              </w:rPr>
            </w:pPr>
            <w:r w:rsidRPr="00A726AA">
              <w:rPr>
                <w:rFonts w:ascii="GHEA Grapalat" w:hAnsi="GHEA Grapalat"/>
                <w:b/>
                <w:sz w:val="24"/>
                <w:szCs w:val="24"/>
                <w:lang w:val="hy-AM"/>
              </w:rPr>
              <w:t>2022</w:t>
            </w:r>
          </w:p>
        </w:tc>
        <w:tc>
          <w:tcPr>
            <w:tcW w:w="1243" w:type="dxa"/>
            <w:tcBorders>
              <w:top w:val="nil"/>
              <w:left w:val="nil"/>
              <w:bottom w:val="single" w:sz="4" w:space="0" w:color="auto"/>
              <w:right w:val="nil"/>
            </w:tcBorders>
            <w:shd w:val="clear" w:color="auto" w:fill="003366"/>
            <w:hideMark/>
          </w:tcPr>
          <w:p w14:paraId="62ED6EFB" w14:textId="77777777" w:rsidR="00A83757" w:rsidRPr="00A726AA" w:rsidRDefault="00A83757" w:rsidP="00AA1B7E">
            <w:pPr>
              <w:spacing w:after="0" w:line="240" w:lineRule="auto"/>
              <w:jc w:val="center"/>
              <w:rPr>
                <w:rFonts w:ascii="GHEA Grapalat" w:hAnsi="GHEA Grapalat"/>
                <w:b/>
                <w:sz w:val="24"/>
                <w:szCs w:val="24"/>
                <w:lang w:val="hy-AM"/>
              </w:rPr>
            </w:pPr>
            <w:r w:rsidRPr="00A726AA">
              <w:rPr>
                <w:rFonts w:ascii="GHEA Grapalat" w:hAnsi="GHEA Grapalat"/>
                <w:b/>
                <w:sz w:val="24"/>
                <w:szCs w:val="24"/>
                <w:lang w:val="hy-AM"/>
              </w:rPr>
              <w:t>2023</w:t>
            </w:r>
          </w:p>
        </w:tc>
        <w:tc>
          <w:tcPr>
            <w:tcW w:w="1207" w:type="dxa"/>
            <w:tcBorders>
              <w:top w:val="nil"/>
              <w:left w:val="nil"/>
              <w:bottom w:val="single" w:sz="4" w:space="0" w:color="auto"/>
              <w:right w:val="nil"/>
            </w:tcBorders>
            <w:shd w:val="clear" w:color="auto" w:fill="003366"/>
          </w:tcPr>
          <w:p w14:paraId="49C78A65" w14:textId="77777777" w:rsidR="00A83757" w:rsidRPr="00A726AA" w:rsidRDefault="00A83757" w:rsidP="00AA1B7E">
            <w:pPr>
              <w:spacing w:after="0" w:line="240" w:lineRule="auto"/>
              <w:jc w:val="center"/>
              <w:rPr>
                <w:rFonts w:ascii="GHEA Grapalat" w:hAnsi="GHEA Grapalat"/>
                <w:b/>
                <w:sz w:val="24"/>
                <w:szCs w:val="24"/>
                <w:lang w:val="hy-AM"/>
              </w:rPr>
            </w:pPr>
            <w:r w:rsidRPr="00A726AA">
              <w:rPr>
                <w:rFonts w:ascii="GHEA Grapalat" w:hAnsi="GHEA Grapalat"/>
                <w:b/>
                <w:sz w:val="24"/>
                <w:szCs w:val="24"/>
                <w:lang w:val="hy-AM"/>
              </w:rPr>
              <w:t>2024</w:t>
            </w:r>
          </w:p>
        </w:tc>
      </w:tr>
      <w:tr w:rsidR="00A83757" w:rsidRPr="00A726AA" w14:paraId="4CC5CA87" w14:textId="77777777" w:rsidTr="00AA1B7E">
        <w:trPr>
          <w:trHeight w:val="329"/>
          <w:jc w:val="center"/>
        </w:trPr>
        <w:tc>
          <w:tcPr>
            <w:tcW w:w="6287" w:type="dxa"/>
            <w:tcBorders>
              <w:top w:val="single" w:sz="4" w:space="0" w:color="auto"/>
              <w:left w:val="nil"/>
              <w:bottom w:val="single" w:sz="4" w:space="0" w:color="auto"/>
              <w:right w:val="nil"/>
            </w:tcBorders>
            <w:hideMark/>
          </w:tcPr>
          <w:p w14:paraId="5032B9B9" w14:textId="77777777" w:rsidR="00A83757" w:rsidRPr="00A726AA" w:rsidRDefault="00A83757" w:rsidP="00AA1B7E">
            <w:pPr>
              <w:spacing w:after="0" w:line="240" w:lineRule="auto"/>
              <w:rPr>
                <w:rFonts w:ascii="GHEA Grapalat" w:hAnsi="GHEA Grapalat"/>
                <w:sz w:val="24"/>
                <w:szCs w:val="24"/>
                <w:lang w:val="hy-AM"/>
              </w:rPr>
            </w:pPr>
            <w:r w:rsidRPr="00A726AA">
              <w:rPr>
                <w:rFonts w:ascii="GHEA Grapalat" w:hAnsi="GHEA Grapalat" w:cs="Sylfaen"/>
                <w:b/>
                <w:sz w:val="24"/>
                <w:szCs w:val="24"/>
                <w:lang w:val="hy-AM"/>
              </w:rPr>
              <w:t>Գործարքների</w:t>
            </w:r>
            <w:r w:rsidRPr="00A726AA">
              <w:rPr>
                <w:rFonts w:ascii="GHEA Grapalat" w:hAnsi="GHEA Grapalat" w:cs="Times Armenian"/>
                <w:b/>
                <w:sz w:val="24"/>
                <w:szCs w:val="24"/>
                <w:lang w:val="hy-AM"/>
              </w:rPr>
              <w:t xml:space="preserve"> </w:t>
            </w:r>
            <w:r w:rsidRPr="00A726AA">
              <w:rPr>
                <w:rFonts w:ascii="GHEA Grapalat" w:hAnsi="GHEA Grapalat" w:cs="Sylfaen"/>
                <w:b/>
                <w:sz w:val="24"/>
                <w:szCs w:val="24"/>
                <w:lang w:val="hy-AM"/>
              </w:rPr>
              <w:t>ընդհանուր քանակը (հատ)</w:t>
            </w:r>
          </w:p>
        </w:tc>
        <w:tc>
          <w:tcPr>
            <w:tcW w:w="1419" w:type="dxa"/>
            <w:tcBorders>
              <w:top w:val="single" w:sz="4" w:space="0" w:color="auto"/>
              <w:left w:val="nil"/>
              <w:bottom w:val="single" w:sz="4" w:space="0" w:color="auto"/>
              <w:right w:val="nil"/>
            </w:tcBorders>
            <w:vAlign w:val="center"/>
          </w:tcPr>
          <w:p w14:paraId="450BDC34" w14:textId="77777777" w:rsidR="00A83757" w:rsidRPr="00A726AA" w:rsidRDefault="00A83757" w:rsidP="00AA1B7E">
            <w:pPr>
              <w:spacing w:after="0" w:line="240" w:lineRule="auto"/>
              <w:jc w:val="center"/>
              <w:rPr>
                <w:rFonts w:ascii="GHEA Grapalat" w:hAnsi="GHEA Grapalat"/>
                <w:b/>
                <w:sz w:val="24"/>
                <w:szCs w:val="24"/>
                <w:lang w:val="hy-AM"/>
              </w:rPr>
            </w:pPr>
            <w:r w:rsidRPr="00A726AA">
              <w:rPr>
                <w:rFonts w:ascii="GHEA Grapalat" w:hAnsi="GHEA Grapalat" w:cs="Calibri"/>
                <w:b/>
                <w:bCs/>
                <w:sz w:val="24"/>
                <w:szCs w:val="24"/>
              </w:rPr>
              <w:t>2075</w:t>
            </w:r>
          </w:p>
        </w:tc>
        <w:tc>
          <w:tcPr>
            <w:tcW w:w="1243" w:type="dxa"/>
            <w:tcBorders>
              <w:top w:val="single" w:sz="4" w:space="0" w:color="auto"/>
              <w:left w:val="nil"/>
              <w:bottom w:val="single" w:sz="4" w:space="0" w:color="auto"/>
              <w:right w:val="nil"/>
            </w:tcBorders>
            <w:vAlign w:val="center"/>
          </w:tcPr>
          <w:p w14:paraId="730B833D" w14:textId="77777777" w:rsidR="00A83757" w:rsidRPr="00A726AA" w:rsidRDefault="00A83757" w:rsidP="00AA1B7E">
            <w:pPr>
              <w:spacing w:after="0" w:line="240" w:lineRule="auto"/>
              <w:jc w:val="center"/>
              <w:rPr>
                <w:rFonts w:ascii="GHEA Grapalat" w:hAnsi="GHEA Grapalat"/>
                <w:b/>
                <w:sz w:val="24"/>
                <w:szCs w:val="24"/>
                <w:lang w:val="hy-AM"/>
              </w:rPr>
            </w:pPr>
            <w:r w:rsidRPr="00A726AA">
              <w:rPr>
                <w:rFonts w:ascii="GHEA Grapalat" w:hAnsi="GHEA Grapalat" w:cs="Calibri"/>
                <w:b/>
                <w:bCs/>
                <w:sz w:val="24"/>
                <w:szCs w:val="24"/>
              </w:rPr>
              <w:t>1462</w:t>
            </w:r>
          </w:p>
        </w:tc>
        <w:tc>
          <w:tcPr>
            <w:tcW w:w="1207" w:type="dxa"/>
            <w:tcBorders>
              <w:top w:val="single" w:sz="4" w:space="0" w:color="auto"/>
              <w:left w:val="nil"/>
              <w:bottom w:val="single" w:sz="4" w:space="0" w:color="auto"/>
              <w:right w:val="nil"/>
            </w:tcBorders>
            <w:vAlign w:val="center"/>
          </w:tcPr>
          <w:p w14:paraId="1BB6BEE3" w14:textId="77777777" w:rsidR="00A83757" w:rsidRPr="00A726AA" w:rsidRDefault="00A83757" w:rsidP="00AA1B7E">
            <w:pPr>
              <w:spacing w:after="0" w:line="240" w:lineRule="auto"/>
              <w:jc w:val="center"/>
              <w:rPr>
                <w:rFonts w:ascii="GHEA Grapalat" w:hAnsi="GHEA Grapalat"/>
                <w:b/>
                <w:sz w:val="24"/>
                <w:szCs w:val="24"/>
                <w:lang w:val="ru-RU"/>
              </w:rPr>
            </w:pPr>
            <w:r w:rsidRPr="00A726AA">
              <w:rPr>
                <w:rFonts w:ascii="GHEA Grapalat" w:hAnsi="GHEA Grapalat" w:cs="Calibri"/>
                <w:b/>
                <w:bCs/>
                <w:sz w:val="24"/>
                <w:szCs w:val="24"/>
              </w:rPr>
              <w:t>1605</w:t>
            </w:r>
          </w:p>
        </w:tc>
      </w:tr>
      <w:tr w:rsidR="00A83757" w:rsidRPr="00A726AA" w14:paraId="75D3B166" w14:textId="77777777" w:rsidTr="00AA1B7E">
        <w:trPr>
          <w:trHeight w:val="393"/>
          <w:jc w:val="center"/>
        </w:trPr>
        <w:tc>
          <w:tcPr>
            <w:tcW w:w="6287" w:type="dxa"/>
            <w:tcBorders>
              <w:top w:val="single" w:sz="4" w:space="0" w:color="auto"/>
              <w:left w:val="nil"/>
              <w:bottom w:val="single" w:sz="4" w:space="0" w:color="auto"/>
              <w:right w:val="nil"/>
            </w:tcBorders>
            <w:hideMark/>
          </w:tcPr>
          <w:p w14:paraId="5AF7827F" w14:textId="77777777" w:rsidR="00A83757" w:rsidRPr="00A726AA" w:rsidRDefault="00A83757" w:rsidP="00AA1B7E">
            <w:pPr>
              <w:spacing w:after="0" w:line="240" w:lineRule="auto"/>
              <w:rPr>
                <w:rFonts w:ascii="GHEA Grapalat" w:hAnsi="GHEA Grapalat"/>
                <w:b/>
                <w:sz w:val="24"/>
                <w:szCs w:val="24"/>
                <w:lang w:val="hy-AM"/>
              </w:rPr>
            </w:pPr>
            <w:r w:rsidRPr="00A726AA">
              <w:rPr>
                <w:rFonts w:ascii="GHEA Grapalat" w:hAnsi="GHEA Grapalat" w:cs="Sylfaen"/>
                <w:b/>
                <w:sz w:val="24"/>
                <w:szCs w:val="24"/>
                <w:lang w:val="hy-AM"/>
              </w:rPr>
              <w:t>Գործարքների</w:t>
            </w:r>
            <w:r w:rsidRPr="00A726AA">
              <w:rPr>
                <w:rFonts w:ascii="GHEA Grapalat" w:hAnsi="GHEA Grapalat" w:cs="Times Armenian"/>
                <w:b/>
                <w:sz w:val="24"/>
                <w:szCs w:val="24"/>
                <w:lang w:val="hy-AM"/>
              </w:rPr>
              <w:t xml:space="preserve"> </w:t>
            </w:r>
            <w:r w:rsidRPr="00A726AA">
              <w:rPr>
                <w:rFonts w:ascii="GHEA Grapalat" w:hAnsi="GHEA Grapalat" w:cs="Sylfaen"/>
                <w:b/>
                <w:sz w:val="24"/>
                <w:szCs w:val="24"/>
                <w:lang w:val="hy-AM"/>
              </w:rPr>
              <w:t>ընդհանուր</w:t>
            </w:r>
            <w:r w:rsidRPr="00A726AA">
              <w:rPr>
                <w:rFonts w:ascii="GHEA Grapalat" w:hAnsi="GHEA Grapalat" w:cs="Times Armenian"/>
                <w:b/>
                <w:sz w:val="24"/>
                <w:szCs w:val="24"/>
                <w:lang w:val="hy-AM"/>
              </w:rPr>
              <w:t xml:space="preserve"> </w:t>
            </w:r>
            <w:r w:rsidRPr="00A726AA">
              <w:rPr>
                <w:rFonts w:ascii="GHEA Grapalat" w:hAnsi="GHEA Grapalat" w:cs="Sylfaen"/>
                <w:b/>
                <w:sz w:val="24"/>
                <w:szCs w:val="24"/>
                <w:lang w:val="hy-AM"/>
              </w:rPr>
              <w:t>ծավալը</w:t>
            </w:r>
            <w:r w:rsidRPr="00A726AA">
              <w:rPr>
                <w:rFonts w:ascii="GHEA Grapalat" w:hAnsi="GHEA Grapalat"/>
                <w:b/>
                <w:sz w:val="24"/>
                <w:szCs w:val="24"/>
                <w:lang w:val="hy-AM"/>
              </w:rPr>
              <w:t xml:space="preserve"> (մլրդ դրամ), որից`</w:t>
            </w:r>
          </w:p>
        </w:tc>
        <w:tc>
          <w:tcPr>
            <w:tcW w:w="1419" w:type="dxa"/>
            <w:tcBorders>
              <w:top w:val="single" w:sz="4" w:space="0" w:color="auto"/>
              <w:left w:val="nil"/>
              <w:bottom w:val="single" w:sz="4" w:space="0" w:color="auto"/>
              <w:right w:val="nil"/>
            </w:tcBorders>
            <w:vAlign w:val="center"/>
          </w:tcPr>
          <w:p w14:paraId="645619BA" w14:textId="77777777" w:rsidR="00A83757" w:rsidRPr="00A726AA" w:rsidRDefault="00A83757" w:rsidP="00AA1B7E">
            <w:pPr>
              <w:spacing w:after="0" w:line="240" w:lineRule="auto"/>
              <w:jc w:val="center"/>
              <w:rPr>
                <w:rFonts w:ascii="GHEA Grapalat" w:hAnsi="GHEA Grapalat"/>
                <w:b/>
                <w:sz w:val="24"/>
                <w:szCs w:val="24"/>
                <w:lang w:val="hy-AM"/>
              </w:rPr>
            </w:pPr>
            <w:r w:rsidRPr="00A726AA">
              <w:rPr>
                <w:rFonts w:ascii="GHEA Grapalat" w:hAnsi="GHEA Grapalat" w:cs="Calibri"/>
                <w:b/>
                <w:bCs/>
                <w:sz w:val="24"/>
                <w:szCs w:val="24"/>
              </w:rPr>
              <w:t>572.7</w:t>
            </w:r>
          </w:p>
        </w:tc>
        <w:tc>
          <w:tcPr>
            <w:tcW w:w="1243" w:type="dxa"/>
            <w:tcBorders>
              <w:top w:val="single" w:sz="4" w:space="0" w:color="auto"/>
              <w:left w:val="nil"/>
              <w:bottom w:val="single" w:sz="4" w:space="0" w:color="auto"/>
              <w:right w:val="nil"/>
            </w:tcBorders>
            <w:vAlign w:val="center"/>
          </w:tcPr>
          <w:p w14:paraId="5625DB5F" w14:textId="77777777" w:rsidR="00A83757" w:rsidRPr="00A726AA" w:rsidRDefault="00A83757" w:rsidP="00AA1B7E">
            <w:pPr>
              <w:spacing w:after="0" w:line="240" w:lineRule="auto"/>
              <w:jc w:val="center"/>
              <w:rPr>
                <w:rFonts w:ascii="GHEA Grapalat" w:hAnsi="GHEA Grapalat"/>
                <w:b/>
                <w:sz w:val="24"/>
                <w:szCs w:val="24"/>
              </w:rPr>
            </w:pPr>
            <w:r w:rsidRPr="00A726AA">
              <w:rPr>
                <w:rFonts w:ascii="GHEA Grapalat" w:hAnsi="GHEA Grapalat" w:cs="Calibri"/>
                <w:b/>
                <w:bCs/>
                <w:sz w:val="24"/>
                <w:szCs w:val="24"/>
              </w:rPr>
              <w:t xml:space="preserve"> 476.4 </w:t>
            </w:r>
          </w:p>
        </w:tc>
        <w:tc>
          <w:tcPr>
            <w:tcW w:w="1207" w:type="dxa"/>
            <w:tcBorders>
              <w:top w:val="single" w:sz="4" w:space="0" w:color="auto"/>
              <w:left w:val="nil"/>
              <w:bottom w:val="single" w:sz="4" w:space="0" w:color="auto"/>
              <w:right w:val="nil"/>
            </w:tcBorders>
            <w:vAlign w:val="center"/>
          </w:tcPr>
          <w:p w14:paraId="055DAD72" w14:textId="77777777" w:rsidR="00A83757" w:rsidRPr="00A726AA" w:rsidRDefault="00A83757" w:rsidP="00AA1B7E">
            <w:pPr>
              <w:spacing w:after="0" w:line="240" w:lineRule="auto"/>
              <w:jc w:val="center"/>
              <w:rPr>
                <w:rFonts w:ascii="GHEA Grapalat" w:hAnsi="GHEA Grapalat"/>
                <w:b/>
                <w:sz w:val="24"/>
                <w:szCs w:val="24"/>
                <w:lang w:val="ru-RU"/>
              </w:rPr>
            </w:pPr>
            <w:r w:rsidRPr="00A726AA">
              <w:rPr>
                <w:rFonts w:ascii="GHEA Grapalat" w:hAnsi="GHEA Grapalat" w:cs="Calibri"/>
                <w:b/>
                <w:bCs/>
                <w:sz w:val="24"/>
                <w:szCs w:val="24"/>
              </w:rPr>
              <w:t xml:space="preserve"> 585.2 </w:t>
            </w:r>
          </w:p>
        </w:tc>
      </w:tr>
      <w:tr w:rsidR="00A83757" w:rsidRPr="00A726AA" w14:paraId="5820AEEB" w14:textId="77777777" w:rsidTr="00AA1B7E">
        <w:trPr>
          <w:trHeight w:val="329"/>
          <w:jc w:val="center"/>
        </w:trPr>
        <w:tc>
          <w:tcPr>
            <w:tcW w:w="6287" w:type="dxa"/>
            <w:tcBorders>
              <w:top w:val="single" w:sz="4" w:space="0" w:color="auto"/>
              <w:left w:val="nil"/>
              <w:bottom w:val="single" w:sz="4" w:space="0" w:color="auto"/>
              <w:right w:val="nil"/>
            </w:tcBorders>
            <w:hideMark/>
          </w:tcPr>
          <w:p w14:paraId="55497EBB" w14:textId="77777777" w:rsidR="00A83757" w:rsidRPr="00A726AA" w:rsidRDefault="00A83757" w:rsidP="00AA1B7E">
            <w:pPr>
              <w:spacing w:after="0" w:line="240" w:lineRule="auto"/>
              <w:ind w:left="360"/>
              <w:rPr>
                <w:rFonts w:ascii="GHEA Grapalat" w:hAnsi="GHEA Grapalat"/>
                <w:i/>
                <w:sz w:val="24"/>
                <w:szCs w:val="24"/>
                <w:lang w:val="hy-AM"/>
              </w:rPr>
            </w:pPr>
            <w:r w:rsidRPr="00A726AA">
              <w:rPr>
                <w:rFonts w:ascii="GHEA Grapalat" w:hAnsi="GHEA Grapalat" w:cs="Sylfaen"/>
                <w:sz w:val="24"/>
                <w:szCs w:val="24"/>
                <w:lang w:val="hy-AM"/>
              </w:rPr>
              <w:t>արտաբորսայական</w:t>
            </w:r>
          </w:p>
        </w:tc>
        <w:tc>
          <w:tcPr>
            <w:tcW w:w="1419" w:type="dxa"/>
            <w:tcBorders>
              <w:top w:val="single" w:sz="4" w:space="0" w:color="auto"/>
              <w:left w:val="nil"/>
              <w:bottom w:val="single" w:sz="4" w:space="0" w:color="auto"/>
              <w:right w:val="nil"/>
            </w:tcBorders>
            <w:vAlign w:val="center"/>
          </w:tcPr>
          <w:p w14:paraId="7F8F9C54"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468.5</w:t>
            </w:r>
          </w:p>
        </w:tc>
        <w:tc>
          <w:tcPr>
            <w:tcW w:w="1243" w:type="dxa"/>
            <w:tcBorders>
              <w:top w:val="single" w:sz="4" w:space="0" w:color="auto"/>
              <w:left w:val="nil"/>
              <w:bottom w:val="single" w:sz="4" w:space="0" w:color="auto"/>
              <w:right w:val="nil"/>
            </w:tcBorders>
            <w:vAlign w:val="center"/>
          </w:tcPr>
          <w:p w14:paraId="436D3EE6" w14:textId="77777777" w:rsidR="00A83757" w:rsidRPr="00A726AA" w:rsidRDefault="00A83757" w:rsidP="00AA1B7E">
            <w:pPr>
              <w:spacing w:after="0" w:line="240" w:lineRule="auto"/>
              <w:jc w:val="center"/>
              <w:rPr>
                <w:rFonts w:ascii="GHEA Grapalat" w:hAnsi="GHEA Grapalat"/>
                <w:sz w:val="24"/>
                <w:szCs w:val="24"/>
              </w:rPr>
            </w:pPr>
            <w:r w:rsidRPr="00A726AA">
              <w:rPr>
                <w:rFonts w:ascii="GHEA Grapalat" w:hAnsi="GHEA Grapalat" w:cs="Calibri"/>
                <w:sz w:val="24"/>
                <w:szCs w:val="24"/>
              </w:rPr>
              <w:t>381.0</w:t>
            </w:r>
          </w:p>
        </w:tc>
        <w:tc>
          <w:tcPr>
            <w:tcW w:w="1207" w:type="dxa"/>
            <w:tcBorders>
              <w:top w:val="single" w:sz="4" w:space="0" w:color="auto"/>
              <w:left w:val="nil"/>
              <w:bottom w:val="single" w:sz="4" w:space="0" w:color="auto"/>
              <w:right w:val="nil"/>
            </w:tcBorders>
            <w:vAlign w:val="center"/>
          </w:tcPr>
          <w:p w14:paraId="5112C51C" w14:textId="77777777" w:rsidR="00A83757" w:rsidRPr="00A726AA" w:rsidRDefault="00A83757" w:rsidP="00AA1B7E">
            <w:pPr>
              <w:spacing w:after="0" w:line="240" w:lineRule="auto"/>
              <w:jc w:val="center"/>
              <w:rPr>
                <w:rFonts w:ascii="GHEA Grapalat" w:hAnsi="GHEA Grapalat"/>
                <w:sz w:val="24"/>
                <w:szCs w:val="24"/>
                <w:lang w:val="ru-RU"/>
              </w:rPr>
            </w:pPr>
            <w:r w:rsidRPr="00A726AA">
              <w:rPr>
                <w:rFonts w:ascii="GHEA Grapalat" w:hAnsi="GHEA Grapalat" w:cs="Calibri"/>
                <w:sz w:val="24"/>
                <w:szCs w:val="24"/>
              </w:rPr>
              <w:t>429.2</w:t>
            </w:r>
          </w:p>
        </w:tc>
      </w:tr>
      <w:tr w:rsidR="00A83757" w:rsidRPr="00A726AA" w14:paraId="795DFB6B" w14:textId="77777777" w:rsidTr="00AA1B7E">
        <w:trPr>
          <w:trHeight w:val="339"/>
          <w:jc w:val="center"/>
        </w:trPr>
        <w:tc>
          <w:tcPr>
            <w:tcW w:w="6287" w:type="dxa"/>
            <w:tcBorders>
              <w:top w:val="single" w:sz="4" w:space="0" w:color="auto"/>
              <w:left w:val="nil"/>
              <w:bottom w:val="single" w:sz="4" w:space="0" w:color="auto"/>
              <w:right w:val="nil"/>
            </w:tcBorders>
            <w:hideMark/>
          </w:tcPr>
          <w:p w14:paraId="78E34EDA" w14:textId="77777777" w:rsidR="00A83757" w:rsidRPr="00A726AA" w:rsidRDefault="00A83757" w:rsidP="00AA1B7E">
            <w:pPr>
              <w:spacing w:after="0" w:line="240" w:lineRule="auto"/>
              <w:ind w:left="360"/>
              <w:rPr>
                <w:rFonts w:ascii="GHEA Grapalat" w:hAnsi="GHEA Grapalat"/>
                <w:i/>
                <w:sz w:val="24"/>
                <w:szCs w:val="24"/>
                <w:lang w:val="hy-AM"/>
              </w:rPr>
            </w:pPr>
            <w:r w:rsidRPr="00A726AA">
              <w:rPr>
                <w:rFonts w:ascii="GHEA Grapalat" w:hAnsi="GHEA Grapalat" w:cs="Sylfaen"/>
                <w:sz w:val="24"/>
                <w:szCs w:val="24"/>
                <w:lang w:val="hy-AM"/>
              </w:rPr>
              <w:t>բորսայական</w:t>
            </w:r>
          </w:p>
        </w:tc>
        <w:tc>
          <w:tcPr>
            <w:tcW w:w="1419" w:type="dxa"/>
            <w:tcBorders>
              <w:top w:val="single" w:sz="4" w:space="0" w:color="auto"/>
              <w:left w:val="nil"/>
              <w:bottom w:val="single" w:sz="4" w:space="0" w:color="auto"/>
              <w:right w:val="nil"/>
            </w:tcBorders>
            <w:vAlign w:val="center"/>
          </w:tcPr>
          <w:p w14:paraId="4354E719"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104.1</w:t>
            </w:r>
          </w:p>
        </w:tc>
        <w:tc>
          <w:tcPr>
            <w:tcW w:w="1243" w:type="dxa"/>
            <w:tcBorders>
              <w:top w:val="single" w:sz="4" w:space="0" w:color="auto"/>
              <w:left w:val="nil"/>
              <w:bottom w:val="single" w:sz="4" w:space="0" w:color="auto"/>
              <w:right w:val="nil"/>
            </w:tcBorders>
            <w:vAlign w:val="center"/>
          </w:tcPr>
          <w:p w14:paraId="2B32851F"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95.4</w:t>
            </w:r>
          </w:p>
        </w:tc>
        <w:tc>
          <w:tcPr>
            <w:tcW w:w="1207" w:type="dxa"/>
            <w:tcBorders>
              <w:top w:val="single" w:sz="4" w:space="0" w:color="auto"/>
              <w:left w:val="nil"/>
              <w:bottom w:val="single" w:sz="4" w:space="0" w:color="auto"/>
              <w:right w:val="nil"/>
            </w:tcBorders>
            <w:vAlign w:val="center"/>
          </w:tcPr>
          <w:p w14:paraId="4C29C456"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156.1</w:t>
            </w:r>
          </w:p>
        </w:tc>
      </w:tr>
      <w:tr w:rsidR="00A83757" w:rsidRPr="00A726AA" w14:paraId="6EC5A288" w14:textId="77777777" w:rsidTr="00AA1B7E">
        <w:trPr>
          <w:trHeight w:val="329"/>
          <w:jc w:val="center"/>
        </w:trPr>
        <w:tc>
          <w:tcPr>
            <w:tcW w:w="6287" w:type="dxa"/>
            <w:tcBorders>
              <w:top w:val="single" w:sz="4" w:space="0" w:color="auto"/>
              <w:left w:val="nil"/>
              <w:bottom w:val="single" w:sz="4" w:space="0" w:color="auto"/>
              <w:right w:val="nil"/>
            </w:tcBorders>
            <w:hideMark/>
          </w:tcPr>
          <w:p w14:paraId="25833275" w14:textId="77777777" w:rsidR="00A83757" w:rsidRPr="00A726AA" w:rsidRDefault="00A83757" w:rsidP="00AA1B7E">
            <w:pPr>
              <w:spacing w:after="0" w:line="240" w:lineRule="auto"/>
              <w:ind w:left="360"/>
              <w:rPr>
                <w:rFonts w:ascii="GHEA Grapalat" w:hAnsi="GHEA Grapalat"/>
                <w:i/>
                <w:sz w:val="24"/>
                <w:szCs w:val="24"/>
                <w:lang w:val="hy-AM"/>
              </w:rPr>
            </w:pPr>
            <w:r w:rsidRPr="00A726AA">
              <w:rPr>
                <w:rFonts w:ascii="GHEA Grapalat" w:hAnsi="GHEA Grapalat" w:cs="Sylfaen"/>
                <w:sz w:val="24"/>
                <w:szCs w:val="24"/>
                <w:lang w:val="hy-AM"/>
              </w:rPr>
              <w:t>ՀՀ ԿԲ կողմից իրականացված</w:t>
            </w:r>
          </w:p>
        </w:tc>
        <w:tc>
          <w:tcPr>
            <w:tcW w:w="1419" w:type="dxa"/>
            <w:tcBorders>
              <w:top w:val="single" w:sz="4" w:space="0" w:color="auto"/>
              <w:left w:val="nil"/>
              <w:bottom w:val="single" w:sz="4" w:space="0" w:color="auto"/>
              <w:right w:val="nil"/>
            </w:tcBorders>
            <w:vAlign w:val="center"/>
          </w:tcPr>
          <w:p w14:paraId="35336C46"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w:t>
            </w:r>
          </w:p>
        </w:tc>
        <w:tc>
          <w:tcPr>
            <w:tcW w:w="1243" w:type="dxa"/>
            <w:tcBorders>
              <w:top w:val="single" w:sz="4" w:space="0" w:color="auto"/>
              <w:left w:val="nil"/>
              <w:bottom w:val="single" w:sz="4" w:space="0" w:color="auto"/>
              <w:right w:val="nil"/>
            </w:tcBorders>
            <w:vAlign w:val="center"/>
          </w:tcPr>
          <w:p w14:paraId="10CD94FF"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w:t>
            </w:r>
          </w:p>
        </w:tc>
        <w:tc>
          <w:tcPr>
            <w:tcW w:w="1207" w:type="dxa"/>
            <w:tcBorders>
              <w:top w:val="single" w:sz="4" w:space="0" w:color="auto"/>
              <w:left w:val="nil"/>
              <w:bottom w:val="single" w:sz="4" w:space="0" w:color="auto"/>
              <w:right w:val="nil"/>
            </w:tcBorders>
            <w:vAlign w:val="center"/>
          </w:tcPr>
          <w:p w14:paraId="39D9ACC4" w14:textId="77777777" w:rsidR="00A83757" w:rsidRPr="00A726AA" w:rsidRDefault="00A83757" w:rsidP="00AA1B7E">
            <w:pPr>
              <w:spacing w:after="0" w:line="240" w:lineRule="auto"/>
              <w:jc w:val="center"/>
              <w:rPr>
                <w:rFonts w:ascii="GHEA Grapalat" w:hAnsi="GHEA Grapalat"/>
                <w:sz w:val="24"/>
                <w:szCs w:val="24"/>
              </w:rPr>
            </w:pPr>
            <w:r w:rsidRPr="00A726AA">
              <w:rPr>
                <w:rFonts w:ascii="GHEA Grapalat" w:hAnsi="GHEA Grapalat" w:cs="Calibri"/>
                <w:sz w:val="24"/>
                <w:szCs w:val="24"/>
              </w:rPr>
              <w:t>-</w:t>
            </w:r>
          </w:p>
        </w:tc>
      </w:tr>
      <w:tr w:rsidR="00A83757" w:rsidRPr="00A726AA" w14:paraId="1C746681" w14:textId="77777777" w:rsidTr="00AA1B7E">
        <w:trPr>
          <w:trHeight w:val="475"/>
          <w:jc w:val="center"/>
        </w:trPr>
        <w:tc>
          <w:tcPr>
            <w:tcW w:w="6287" w:type="dxa"/>
            <w:tcBorders>
              <w:top w:val="single" w:sz="4" w:space="0" w:color="auto"/>
              <w:left w:val="nil"/>
              <w:bottom w:val="single" w:sz="4" w:space="0" w:color="auto"/>
              <w:right w:val="nil"/>
            </w:tcBorders>
            <w:hideMark/>
          </w:tcPr>
          <w:p w14:paraId="2EF9389D" w14:textId="77777777" w:rsidR="00A83757" w:rsidRPr="00A726AA" w:rsidRDefault="00A83757" w:rsidP="00AA1B7E">
            <w:pPr>
              <w:spacing w:after="0" w:line="240" w:lineRule="auto"/>
              <w:rPr>
                <w:rFonts w:ascii="GHEA Grapalat" w:hAnsi="GHEA Grapalat"/>
                <w:b/>
                <w:sz w:val="24"/>
                <w:szCs w:val="24"/>
                <w:lang w:val="hy-AM"/>
              </w:rPr>
            </w:pPr>
            <w:r w:rsidRPr="00A726AA">
              <w:rPr>
                <w:rFonts w:ascii="GHEA Grapalat" w:hAnsi="GHEA Grapalat"/>
                <w:b/>
                <w:sz w:val="24"/>
                <w:szCs w:val="24"/>
                <w:lang w:val="hy-AM"/>
              </w:rPr>
              <w:t>Երկրորդային շուկայի ցուցանիշները</w:t>
            </w:r>
          </w:p>
        </w:tc>
        <w:tc>
          <w:tcPr>
            <w:tcW w:w="1419" w:type="dxa"/>
            <w:tcBorders>
              <w:top w:val="single" w:sz="4" w:space="0" w:color="auto"/>
              <w:left w:val="nil"/>
              <w:bottom w:val="single" w:sz="4" w:space="0" w:color="auto"/>
              <w:right w:val="nil"/>
            </w:tcBorders>
            <w:vAlign w:val="center"/>
          </w:tcPr>
          <w:p w14:paraId="29FDA698" w14:textId="77777777" w:rsidR="00A83757" w:rsidRPr="00A726AA" w:rsidRDefault="00A83757" w:rsidP="00AA1B7E">
            <w:pPr>
              <w:spacing w:after="0" w:line="240" w:lineRule="auto"/>
              <w:jc w:val="center"/>
              <w:rPr>
                <w:rFonts w:ascii="GHEA Grapalat" w:hAnsi="GHEA Grapalat"/>
                <w:b/>
                <w:sz w:val="24"/>
                <w:szCs w:val="24"/>
                <w:lang w:val="hy-AM"/>
              </w:rPr>
            </w:pPr>
            <w:r w:rsidRPr="00A726AA">
              <w:rPr>
                <w:rFonts w:cs="Calibri"/>
                <w:b/>
                <w:bCs/>
                <w:sz w:val="24"/>
                <w:szCs w:val="24"/>
              </w:rPr>
              <w:t> </w:t>
            </w:r>
          </w:p>
        </w:tc>
        <w:tc>
          <w:tcPr>
            <w:tcW w:w="1243" w:type="dxa"/>
            <w:tcBorders>
              <w:top w:val="single" w:sz="4" w:space="0" w:color="auto"/>
              <w:left w:val="nil"/>
              <w:bottom w:val="single" w:sz="4" w:space="0" w:color="auto"/>
              <w:right w:val="nil"/>
            </w:tcBorders>
            <w:vAlign w:val="center"/>
          </w:tcPr>
          <w:p w14:paraId="02ECDA9B" w14:textId="77777777" w:rsidR="00A83757" w:rsidRPr="00A726AA" w:rsidRDefault="00A83757" w:rsidP="00AA1B7E">
            <w:pPr>
              <w:spacing w:after="0" w:line="240" w:lineRule="auto"/>
              <w:jc w:val="center"/>
              <w:rPr>
                <w:rFonts w:ascii="GHEA Grapalat" w:hAnsi="GHEA Grapalat"/>
                <w:b/>
                <w:sz w:val="24"/>
                <w:szCs w:val="24"/>
                <w:lang w:val="hy-AM"/>
              </w:rPr>
            </w:pPr>
            <w:r w:rsidRPr="00A726AA">
              <w:rPr>
                <w:rFonts w:cs="Calibri"/>
                <w:b/>
                <w:bCs/>
                <w:sz w:val="24"/>
                <w:szCs w:val="24"/>
              </w:rPr>
              <w:t> </w:t>
            </w:r>
          </w:p>
        </w:tc>
        <w:tc>
          <w:tcPr>
            <w:tcW w:w="1207" w:type="dxa"/>
            <w:tcBorders>
              <w:top w:val="single" w:sz="4" w:space="0" w:color="auto"/>
              <w:left w:val="nil"/>
              <w:bottom w:val="single" w:sz="4" w:space="0" w:color="auto"/>
              <w:right w:val="nil"/>
            </w:tcBorders>
            <w:vAlign w:val="center"/>
          </w:tcPr>
          <w:p w14:paraId="538B276D" w14:textId="77777777" w:rsidR="00A83757" w:rsidRPr="00A726AA" w:rsidRDefault="00A83757" w:rsidP="00AA1B7E">
            <w:pPr>
              <w:spacing w:after="0" w:line="240" w:lineRule="auto"/>
              <w:jc w:val="center"/>
              <w:rPr>
                <w:rFonts w:ascii="GHEA Grapalat" w:hAnsi="GHEA Grapalat"/>
                <w:b/>
                <w:sz w:val="24"/>
                <w:szCs w:val="24"/>
                <w:lang w:val="hy-AM"/>
              </w:rPr>
            </w:pPr>
            <w:r w:rsidRPr="00A726AA">
              <w:rPr>
                <w:rFonts w:cs="Calibri"/>
                <w:b/>
                <w:bCs/>
                <w:sz w:val="24"/>
                <w:szCs w:val="24"/>
              </w:rPr>
              <w:t> </w:t>
            </w:r>
          </w:p>
        </w:tc>
      </w:tr>
      <w:tr w:rsidR="00A83757" w:rsidRPr="00A726AA" w14:paraId="0AD048EA" w14:textId="77777777" w:rsidTr="00AA1B7E">
        <w:trPr>
          <w:trHeight w:val="637"/>
          <w:jc w:val="center"/>
        </w:trPr>
        <w:tc>
          <w:tcPr>
            <w:tcW w:w="6287" w:type="dxa"/>
            <w:tcBorders>
              <w:top w:val="single" w:sz="4" w:space="0" w:color="auto"/>
              <w:left w:val="nil"/>
              <w:bottom w:val="single" w:sz="4" w:space="0" w:color="auto"/>
              <w:right w:val="nil"/>
            </w:tcBorders>
            <w:hideMark/>
          </w:tcPr>
          <w:p w14:paraId="388D2E8B" w14:textId="77777777" w:rsidR="00A83757" w:rsidRPr="00A726AA" w:rsidRDefault="00A83757" w:rsidP="00AA1B7E">
            <w:pPr>
              <w:spacing w:line="240" w:lineRule="auto"/>
              <w:rPr>
                <w:rFonts w:ascii="GHEA Grapalat" w:hAnsi="GHEA Grapalat"/>
                <w:sz w:val="24"/>
                <w:szCs w:val="24"/>
                <w:lang w:val="hy-AM"/>
              </w:rPr>
            </w:pPr>
            <w:r w:rsidRPr="00A726AA">
              <w:rPr>
                <w:rFonts w:ascii="GHEA Grapalat" w:hAnsi="GHEA Grapalat" w:cs="Sylfaen"/>
                <w:sz w:val="24"/>
                <w:szCs w:val="24"/>
                <w:lang w:val="hy-AM"/>
              </w:rPr>
              <w:t>Կատարված</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բոլոր</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գործարքների</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միջին</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կշռված</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եկամտաբերությունը՝</w:t>
            </w:r>
            <w:r w:rsidRPr="00A726AA">
              <w:rPr>
                <w:rFonts w:ascii="GHEA Grapalat" w:hAnsi="GHEA Grapalat"/>
                <w:sz w:val="24"/>
                <w:szCs w:val="24"/>
                <w:lang w:val="hy-AM"/>
              </w:rPr>
              <w:t xml:space="preserve"> (%)</w:t>
            </w:r>
          </w:p>
        </w:tc>
        <w:tc>
          <w:tcPr>
            <w:tcW w:w="1419" w:type="dxa"/>
            <w:tcBorders>
              <w:top w:val="single" w:sz="4" w:space="0" w:color="auto"/>
              <w:left w:val="nil"/>
              <w:bottom w:val="single" w:sz="4" w:space="0" w:color="auto"/>
              <w:right w:val="nil"/>
            </w:tcBorders>
            <w:vAlign w:val="center"/>
          </w:tcPr>
          <w:p w14:paraId="1B3F4F82"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10.8</w:t>
            </w:r>
          </w:p>
        </w:tc>
        <w:tc>
          <w:tcPr>
            <w:tcW w:w="1243" w:type="dxa"/>
            <w:tcBorders>
              <w:top w:val="single" w:sz="4" w:space="0" w:color="auto"/>
              <w:left w:val="nil"/>
              <w:bottom w:val="single" w:sz="4" w:space="0" w:color="auto"/>
              <w:right w:val="nil"/>
            </w:tcBorders>
            <w:vAlign w:val="center"/>
          </w:tcPr>
          <w:p w14:paraId="66D9ECDD"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11.00</w:t>
            </w:r>
          </w:p>
        </w:tc>
        <w:tc>
          <w:tcPr>
            <w:tcW w:w="1207" w:type="dxa"/>
            <w:tcBorders>
              <w:top w:val="single" w:sz="4" w:space="0" w:color="auto"/>
              <w:left w:val="nil"/>
              <w:bottom w:val="single" w:sz="4" w:space="0" w:color="auto"/>
              <w:right w:val="nil"/>
            </w:tcBorders>
            <w:vAlign w:val="center"/>
          </w:tcPr>
          <w:p w14:paraId="5160D4CB"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9.76</w:t>
            </w:r>
          </w:p>
        </w:tc>
      </w:tr>
      <w:tr w:rsidR="00A83757" w:rsidRPr="00A726AA" w14:paraId="6495E2B6" w14:textId="77777777" w:rsidTr="00AA1B7E">
        <w:trPr>
          <w:trHeight w:val="329"/>
          <w:jc w:val="center"/>
        </w:trPr>
        <w:tc>
          <w:tcPr>
            <w:tcW w:w="6287" w:type="dxa"/>
            <w:tcBorders>
              <w:top w:val="single" w:sz="4" w:space="0" w:color="auto"/>
              <w:left w:val="nil"/>
              <w:bottom w:val="single" w:sz="4" w:space="0" w:color="auto"/>
              <w:right w:val="nil"/>
            </w:tcBorders>
            <w:hideMark/>
          </w:tcPr>
          <w:p w14:paraId="7389F253" w14:textId="77777777" w:rsidR="00A83757" w:rsidRPr="00A726AA" w:rsidRDefault="00A83757" w:rsidP="00AA1B7E">
            <w:pPr>
              <w:spacing w:after="0" w:line="240" w:lineRule="auto"/>
              <w:rPr>
                <w:rFonts w:ascii="GHEA Grapalat" w:hAnsi="GHEA Grapalat"/>
                <w:sz w:val="24"/>
                <w:szCs w:val="24"/>
                <w:lang w:val="hy-AM"/>
              </w:rPr>
            </w:pPr>
            <w:r w:rsidRPr="00A726AA">
              <w:rPr>
                <w:rFonts w:ascii="GHEA Grapalat" w:hAnsi="GHEA Grapalat" w:cs="Sylfaen"/>
                <w:sz w:val="24"/>
                <w:szCs w:val="24"/>
                <w:lang w:val="hy-AM"/>
              </w:rPr>
              <w:t>Միջին</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կշռված</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ժամկետայնությունը</w:t>
            </w:r>
            <w:r w:rsidRPr="00A726AA">
              <w:rPr>
                <w:rFonts w:ascii="GHEA Grapalat" w:hAnsi="GHEA Grapalat"/>
                <w:sz w:val="24"/>
                <w:szCs w:val="24"/>
                <w:lang w:val="hy-AM"/>
              </w:rPr>
              <w:t xml:space="preserve"> (օր)</w:t>
            </w:r>
          </w:p>
        </w:tc>
        <w:tc>
          <w:tcPr>
            <w:tcW w:w="1419" w:type="dxa"/>
            <w:tcBorders>
              <w:top w:val="single" w:sz="4" w:space="0" w:color="auto"/>
              <w:left w:val="nil"/>
              <w:bottom w:val="single" w:sz="4" w:space="0" w:color="auto"/>
              <w:right w:val="nil"/>
            </w:tcBorders>
            <w:vAlign w:val="center"/>
          </w:tcPr>
          <w:p w14:paraId="0E2258A2"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3,073</w:t>
            </w:r>
          </w:p>
        </w:tc>
        <w:tc>
          <w:tcPr>
            <w:tcW w:w="1243" w:type="dxa"/>
            <w:tcBorders>
              <w:top w:val="single" w:sz="4" w:space="0" w:color="auto"/>
              <w:left w:val="nil"/>
              <w:bottom w:val="single" w:sz="4" w:space="0" w:color="auto"/>
              <w:right w:val="nil"/>
            </w:tcBorders>
            <w:vAlign w:val="center"/>
          </w:tcPr>
          <w:p w14:paraId="56AF09B4" w14:textId="77777777" w:rsidR="00A83757" w:rsidRPr="00A726AA" w:rsidRDefault="00A83757" w:rsidP="00AA1B7E">
            <w:pPr>
              <w:spacing w:after="0" w:line="240" w:lineRule="auto"/>
              <w:jc w:val="center"/>
              <w:rPr>
                <w:rFonts w:ascii="GHEA Grapalat" w:hAnsi="GHEA Grapalat"/>
                <w:sz w:val="24"/>
                <w:szCs w:val="24"/>
              </w:rPr>
            </w:pPr>
            <w:r w:rsidRPr="00A726AA">
              <w:rPr>
                <w:rFonts w:ascii="GHEA Grapalat" w:hAnsi="GHEA Grapalat" w:cs="Calibri"/>
                <w:sz w:val="24"/>
                <w:szCs w:val="24"/>
              </w:rPr>
              <w:t>2,419</w:t>
            </w:r>
          </w:p>
        </w:tc>
        <w:tc>
          <w:tcPr>
            <w:tcW w:w="1207" w:type="dxa"/>
            <w:tcBorders>
              <w:top w:val="single" w:sz="4" w:space="0" w:color="auto"/>
              <w:left w:val="nil"/>
              <w:bottom w:val="single" w:sz="4" w:space="0" w:color="auto"/>
              <w:right w:val="nil"/>
            </w:tcBorders>
            <w:vAlign w:val="center"/>
          </w:tcPr>
          <w:p w14:paraId="141429D7" w14:textId="77777777" w:rsidR="00A83757" w:rsidRPr="00A726AA" w:rsidRDefault="00A83757" w:rsidP="00AA1B7E">
            <w:pPr>
              <w:spacing w:after="0" w:line="240" w:lineRule="auto"/>
              <w:jc w:val="center"/>
              <w:rPr>
                <w:rFonts w:ascii="GHEA Grapalat" w:hAnsi="GHEA Grapalat"/>
                <w:sz w:val="24"/>
                <w:szCs w:val="24"/>
                <w:lang w:val="ru-RU"/>
              </w:rPr>
            </w:pPr>
            <w:r w:rsidRPr="00A726AA">
              <w:rPr>
                <w:rFonts w:ascii="GHEA Grapalat" w:hAnsi="GHEA Grapalat" w:cs="Calibri"/>
                <w:sz w:val="24"/>
                <w:szCs w:val="24"/>
              </w:rPr>
              <w:t>2,306</w:t>
            </w:r>
          </w:p>
        </w:tc>
      </w:tr>
      <w:tr w:rsidR="00A83757" w:rsidRPr="00A726AA" w14:paraId="0C2CBA4F" w14:textId="77777777" w:rsidTr="00AA1B7E">
        <w:trPr>
          <w:trHeight w:val="329"/>
          <w:jc w:val="center"/>
        </w:trPr>
        <w:tc>
          <w:tcPr>
            <w:tcW w:w="6287" w:type="dxa"/>
            <w:tcBorders>
              <w:top w:val="single" w:sz="4" w:space="0" w:color="auto"/>
              <w:left w:val="nil"/>
              <w:bottom w:val="single" w:sz="4" w:space="0" w:color="auto"/>
              <w:right w:val="nil"/>
            </w:tcBorders>
            <w:hideMark/>
          </w:tcPr>
          <w:p w14:paraId="65275680" w14:textId="77777777" w:rsidR="00A83757" w:rsidRPr="00A726AA" w:rsidRDefault="00A83757" w:rsidP="00AA1B7E">
            <w:pPr>
              <w:spacing w:after="0" w:line="240" w:lineRule="auto"/>
              <w:rPr>
                <w:rFonts w:ascii="GHEA Grapalat" w:hAnsi="GHEA Grapalat"/>
                <w:sz w:val="24"/>
                <w:szCs w:val="24"/>
                <w:lang w:val="hy-AM"/>
              </w:rPr>
            </w:pPr>
            <w:r w:rsidRPr="00A726AA">
              <w:rPr>
                <w:rFonts w:ascii="GHEA Grapalat" w:hAnsi="GHEA Grapalat" w:cs="Sylfaen"/>
                <w:sz w:val="24"/>
                <w:szCs w:val="24"/>
                <w:lang w:val="hy-AM"/>
              </w:rPr>
              <w:t>Միջին</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օրական</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ծավալը</w:t>
            </w:r>
            <w:r w:rsidRPr="00A726AA">
              <w:rPr>
                <w:rFonts w:ascii="GHEA Grapalat" w:hAnsi="GHEA Grapalat"/>
                <w:sz w:val="24"/>
                <w:szCs w:val="24"/>
                <w:lang w:val="hy-AM"/>
              </w:rPr>
              <w:t xml:space="preserve"> (մլն դրամ)</w:t>
            </w:r>
          </w:p>
        </w:tc>
        <w:tc>
          <w:tcPr>
            <w:tcW w:w="1419" w:type="dxa"/>
            <w:tcBorders>
              <w:top w:val="single" w:sz="4" w:space="0" w:color="auto"/>
              <w:left w:val="nil"/>
              <w:bottom w:val="single" w:sz="4" w:space="0" w:color="auto"/>
              <w:right w:val="nil"/>
            </w:tcBorders>
            <w:vAlign w:val="center"/>
          </w:tcPr>
          <w:p w14:paraId="312E6C67"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2,255</w:t>
            </w:r>
          </w:p>
        </w:tc>
        <w:tc>
          <w:tcPr>
            <w:tcW w:w="1243" w:type="dxa"/>
            <w:tcBorders>
              <w:top w:val="single" w:sz="4" w:space="0" w:color="auto"/>
              <w:left w:val="nil"/>
              <w:bottom w:val="single" w:sz="4" w:space="0" w:color="auto"/>
              <w:right w:val="nil"/>
            </w:tcBorders>
            <w:vAlign w:val="center"/>
          </w:tcPr>
          <w:p w14:paraId="5D018794" w14:textId="77777777" w:rsidR="00A83757" w:rsidRPr="00A726AA" w:rsidRDefault="00A83757" w:rsidP="00AA1B7E">
            <w:pPr>
              <w:spacing w:after="0" w:line="240" w:lineRule="auto"/>
              <w:jc w:val="center"/>
              <w:rPr>
                <w:rFonts w:ascii="GHEA Grapalat" w:hAnsi="GHEA Grapalat"/>
                <w:sz w:val="24"/>
                <w:szCs w:val="24"/>
              </w:rPr>
            </w:pPr>
            <w:r w:rsidRPr="00A726AA">
              <w:rPr>
                <w:rFonts w:ascii="GHEA Grapalat" w:hAnsi="GHEA Grapalat" w:cs="Calibri"/>
                <w:sz w:val="24"/>
                <w:szCs w:val="24"/>
              </w:rPr>
              <w:t>1,890</w:t>
            </w:r>
          </w:p>
        </w:tc>
        <w:tc>
          <w:tcPr>
            <w:tcW w:w="1207" w:type="dxa"/>
            <w:tcBorders>
              <w:top w:val="single" w:sz="4" w:space="0" w:color="auto"/>
              <w:left w:val="nil"/>
              <w:bottom w:val="single" w:sz="4" w:space="0" w:color="auto"/>
              <w:right w:val="nil"/>
            </w:tcBorders>
            <w:vAlign w:val="center"/>
          </w:tcPr>
          <w:p w14:paraId="1EBB22A4" w14:textId="078306F1" w:rsidR="00A83757" w:rsidRPr="00A726AA" w:rsidRDefault="009D428A" w:rsidP="00AA1B7E">
            <w:pPr>
              <w:spacing w:after="0" w:line="240" w:lineRule="auto"/>
              <w:jc w:val="center"/>
              <w:rPr>
                <w:rFonts w:ascii="GHEA Grapalat" w:hAnsi="GHEA Grapalat"/>
                <w:sz w:val="24"/>
                <w:szCs w:val="24"/>
                <w:lang w:val="hy-AM"/>
              </w:rPr>
            </w:pPr>
            <w:r>
              <w:rPr>
                <w:rFonts w:ascii="GHEA Grapalat" w:hAnsi="GHEA Grapalat" w:cs="Calibri"/>
                <w:sz w:val="24"/>
                <w:szCs w:val="24"/>
              </w:rPr>
              <w:t>2,313</w:t>
            </w:r>
          </w:p>
        </w:tc>
      </w:tr>
      <w:tr w:rsidR="00A83757" w:rsidRPr="00A726AA" w14:paraId="3D184A4F" w14:textId="77777777" w:rsidTr="00AA1B7E">
        <w:trPr>
          <w:trHeight w:val="70"/>
          <w:jc w:val="center"/>
        </w:trPr>
        <w:tc>
          <w:tcPr>
            <w:tcW w:w="6287" w:type="dxa"/>
            <w:tcBorders>
              <w:top w:val="single" w:sz="4" w:space="0" w:color="auto"/>
              <w:left w:val="nil"/>
              <w:bottom w:val="nil"/>
              <w:right w:val="nil"/>
            </w:tcBorders>
            <w:hideMark/>
          </w:tcPr>
          <w:p w14:paraId="2AF41C2D" w14:textId="77777777" w:rsidR="00A83757" w:rsidRPr="00A726AA" w:rsidRDefault="00A83757" w:rsidP="00AA1B7E">
            <w:pPr>
              <w:spacing w:after="0" w:line="240" w:lineRule="auto"/>
              <w:rPr>
                <w:rFonts w:ascii="GHEA Grapalat" w:hAnsi="GHEA Grapalat"/>
                <w:sz w:val="24"/>
                <w:szCs w:val="24"/>
                <w:lang w:val="hy-AM"/>
              </w:rPr>
            </w:pPr>
            <w:r w:rsidRPr="00A726AA">
              <w:rPr>
                <w:rFonts w:ascii="GHEA Grapalat" w:hAnsi="GHEA Grapalat" w:cs="Sylfaen"/>
                <w:sz w:val="24"/>
                <w:szCs w:val="24"/>
                <w:lang w:val="hy-AM"/>
              </w:rPr>
              <w:t>Գործարքների</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միջին</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օրական</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քանակը (հատ)</w:t>
            </w:r>
          </w:p>
        </w:tc>
        <w:tc>
          <w:tcPr>
            <w:tcW w:w="1419" w:type="dxa"/>
            <w:tcBorders>
              <w:top w:val="single" w:sz="4" w:space="0" w:color="auto"/>
              <w:left w:val="nil"/>
              <w:bottom w:val="nil"/>
              <w:right w:val="nil"/>
            </w:tcBorders>
            <w:vAlign w:val="center"/>
          </w:tcPr>
          <w:p w14:paraId="71E9BC04"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8</w:t>
            </w:r>
          </w:p>
        </w:tc>
        <w:tc>
          <w:tcPr>
            <w:tcW w:w="1243" w:type="dxa"/>
            <w:tcBorders>
              <w:top w:val="single" w:sz="4" w:space="0" w:color="auto"/>
              <w:left w:val="nil"/>
              <w:bottom w:val="nil"/>
              <w:right w:val="nil"/>
            </w:tcBorders>
            <w:vAlign w:val="center"/>
          </w:tcPr>
          <w:p w14:paraId="2EDEE535"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6</w:t>
            </w:r>
          </w:p>
        </w:tc>
        <w:tc>
          <w:tcPr>
            <w:tcW w:w="1207" w:type="dxa"/>
            <w:tcBorders>
              <w:top w:val="single" w:sz="4" w:space="0" w:color="auto"/>
              <w:left w:val="nil"/>
              <w:bottom w:val="nil"/>
              <w:right w:val="nil"/>
            </w:tcBorders>
            <w:vAlign w:val="center"/>
          </w:tcPr>
          <w:p w14:paraId="380BF08E" w14:textId="77777777" w:rsidR="00A83757" w:rsidRPr="00A726AA" w:rsidRDefault="00A83757" w:rsidP="00AA1B7E">
            <w:pPr>
              <w:spacing w:after="0" w:line="240" w:lineRule="auto"/>
              <w:jc w:val="center"/>
              <w:rPr>
                <w:rFonts w:ascii="GHEA Grapalat" w:hAnsi="GHEA Grapalat"/>
                <w:sz w:val="24"/>
                <w:szCs w:val="24"/>
                <w:lang w:val="hy-AM"/>
              </w:rPr>
            </w:pPr>
            <w:r w:rsidRPr="00A726AA">
              <w:rPr>
                <w:rFonts w:ascii="GHEA Grapalat" w:hAnsi="GHEA Grapalat" w:cs="Calibri"/>
                <w:sz w:val="24"/>
                <w:szCs w:val="24"/>
              </w:rPr>
              <w:t>6</w:t>
            </w:r>
          </w:p>
        </w:tc>
      </w:tr>
      <w:bookmarkEnd w:id="28"/>
    </w:tbl>
    <w:p w14:paraId="2DEEA0C7" w14:textId="7B1C0342" w:rsidR="0073023E" w:rsidRPr="00A726AA" w:rsidRDefault="0073023E" w:rsidP="00A52E65">
      <w:pPr>
        <w:spacing w:after="0"/>
        <w:rPr>
          <w:rFonts w:ascii="Sylfaen" w:hAnsi="Sylfaen"/>
          <w:sz w:val="16"/>
          <w:szCs w:val="16"/>
          <w:lang w:val="hy-AM"/>
        </w:rPr>
      </w:pPr>
    </w:p>
    <w:p w14:paraId="7CB5EB37" w14:textId="7EFE468A" w:rsidR="00827CE7" w:rsidRPr="00A726AA" w:rsidRDefault="009C5E2E" w:rsidP="00AA1023">
      <w:pPr>
        <w:rPr>
          <w:rFonts w:ascii="GHEA Grapalat" w:hAnsi="GHEA Grapalat"/>
          <w:lang w:val="hy-AM"/>
        </w:rPr>
      </w:pPr>
      <w:r w:rsidRPr="00A726AA">
        <w:rPr>
          <w:rFonts w:ascii="GHEA Grapalat" w:hAnsi="GHEA Grapalat"/>
          <w:sz w:val="16"/>
          <w:lang w:val="hy-AM"/>
        </w:rPr>
        <w:t>Աղբյուրը՝ ՀՀ ԿԲ</w:t>
      </w:r>
      <w:r w:rsidR="0088115F" w:rsidRPr="00A726AA">
        <w:rPr>
          <w:rFonts w:ascii="GHEA Grapalat" w:hAnsi="GHEA Grapalat"/>
          <w:sz w:val="16"/>
          <w:lang w:val="hy-AM"/>
        </w:rPr>
        <w:t>, ՀՖԲ</w:t>
      </w:r>
      <w:r w:rsidRPr="00A726AA">
        <w:rPr>
          <w:rFonts w:ascii="GHEA Grapalat" w:hAnsi="GHEA Grapalat"/>
          <w:sz w:val="16"/>
          <w:lang w:val="hy-AM"/>
        </w:rPr>
        <w:t xml:space="preserve"> տվյալներ և ՀՀ ՖՆ հաշվարկներ</w:t>
      </w:r>
    </w:p>
    <w:p w14:paraId="1DE8C53E" w14:textId="68E4175C" w:rsidR="00A83757" w:rsidRPr="00A726AA" w:rsidRDefault="00A83757" w:rsidP="00A83757">
      <w:pPr>
        <w:ind w:firstLine="709"/>
        <w:jc w:val="both"/>
        <w:rPr>
          <w:rFonts w:ascii="Sylfaen" w:hAnsi="Sylfaen"/>
          <w:lang w:val="hy-AM"/>
        </w:rPr>
      </w:pPr>
      <w:r w:rsidRPr="00A726AA">
        <w:rPr>
          <w:rFonts w:ascii="GHEA Grapalat" w:hAnsi="GHEA Grapalat"/>
          <w:sz w:val="24"/>
          <w:szCs w:val="24"/>
          <w:lang w:val="hy-AM"/>
        </w:rPr>
        <w:t xml:space="preserve">2024 թվականին գործարքների ընդհանուր ծավալում արտաբորսայական և բորսայական գործարքների կշիռները կազմել են համապատասխանաբար 73.3% և 26.7%: 2024 թվականի ընթացքում նախորդ տարվա համեմատ 1.2 տոկոսային կետով նվազել է </w:t>
      </w:r>
      <w:r w:rsidRPr="00A726AA">
        <w:rPr>
          <w:rFonts w:ascii="GHEA Grapalat" w:hAnsi="GHEA Grapalat" w:cs="Sylfaen"/>
          <w:sz w:val="24"/>
          <w:szCs w:val="24"/>
          <w:lang w:val="hy-AM"/>
        </w:rPr>
        <w:t>կատարված</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գործարքների</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միջին</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կշռված</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եկամտաբերությունը, 4.7%-</w:t>
      </w:r>
      <w:r w:rsidRPr="00A726AA">
        <w:rPr>
          <w:rFonts w:ascii="GHEA Grapalat" w:hAnsi="GHEA Grapalat"/>
          <w:sz w:val="24"/>
          <w:szCs w:val="24"/>
          <w:lang w:val="hy-AM"/>
        </w:rPr>
        <w:t xml:space="preserve">ով նվազել է </w:t>
      </w:r>
      <w:r w:rsidRPr="00A726AA">
        <w:rPr>
          <w:rFonts w:ascii="GHEA Grapalat" w:hAnsi="GHEA Grapalat" w:cs="Sylfaen"/>
          <w:sz w:val="24"/>
          <w:szCs w:val="24"/>
          <w:lang w:val="hy-AM"/>
        </w:rPr>
        <w:t>կատարված</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գործարքների</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միջին</w:t>
      </w:r>
      <w:r w:rsidRPr="00A726AA">
        <w:rPr>
          <w:rFonts w:ascii="GHEA Grapalat" w:hAnsi="GHEA Grapalat" w:cs="Times Armenian"/>
          <w:sz w:val="24"/>
          <w:szCs w:val="24"/>
          <w:lang w:val="hy-AM"/>
        </w:rPr>
        <w:t xml:space="preserve"> </w:t>
      </w:r>
      <w:r w:rsidRPr="00A726AA">
        <w:rPr>
          <w:rFonts w:ascii="GHEA Grapalat" w:hAnsi="GHEA Grapalat" w:cs="Sylfaen"/>
          <w:sz w:val="24"/>
          <w:szCs w:val="24"/>
          <w:lang w:val="hy-AM"/>
        </w:rPr>
        <w:t>կշռված ժամկետայնությունը, իսկ գործարքների</w:t>
      </w:r>
      <w:r w:rsidR="00EA6D55">
        <w:rPr>
          <w:rFonts w:ascii="GHEA Grapalat" w:hAnsi="GHEA Grapalat" w:cs="Sylfaen"/>
          <w:sz w:val="24"/>
          <w:szCs w:val="24"/>
          <w:lang w:val="hy-AM"/>
        </w:rPr>
        <w:t xml:space="preserve"> միջին օրական ծավալն աճել է 22.4</w:t>
      </w:r>
      <w:r w:rsidRPr="00A726AA">
        <w:rPr>
          <w:rFonts w:ascii="GHEA Grapalat" w:hAnsi="GHEA Grapalat"/>
          <w:sz w:val="24"/>
          <w:szCs w:val="24"/>
          <w:lang w:val="hy-AM"/>
        </w:rPr>
        <w:t>%-ով</w:t>
      </w:r>
      <w:r w:rsidRPr="00A726AA">
        <w:rPr>
          <w:rFonts w:ascii="GHEA Grapalat" w:hAnsi="GHEA Grapalat" w:cs="Sylfaen"/>
          <w:sz w:val="24"/>
          <w:szCs w:val="24"/>
          <w:lang w:val="hy-AM"/>
        </w:rPr>
        <w:t xml:space="preserve">: </w:t>
      </w:r>
    </w:p>
    <w:p w14:paraId="08624B05" w14:textId="4F3E5B2B" w:rsidR="00827CE7" w:rsidRPr="00A726AA" w:rsidRDefault="00827CE7" w:rsidP="00A15990">
      <w:pPr>
        <w:ind w:firstLine="709"/>
        <w:jc w:val="both"/>
        <w:rPr>
          <w:rFonts w:ascii="Sylfaen" w:hAnsi="Sylfaen"/>
          <w:lang w:val="hy-AM"/>
        </w:rPr>
      </w:pPr>
    </w:p>
    <w:p w14:paraId="68E704EE" w14:textId="77777777" w:rsidR="00413B8A" w:rsidRPr="00A726AA" w:rsidRDefault="00413B8A" w:rsidP="002D3C77">
      <w:pPr>
        <w:pStyle w:val="Heading2"/>
        <w:numPr>
          <w:ilvl w:val="0"/>
          <w:numId w:val="9"/>
        </w:numPr>
        <w:spacing w:after="240" w:line="264" w:lineRule="auto"/>
        <w:ind w:left="426"/>
        <w:rPr>
          <w:rFonts w:ascii="GHEA Grapalat" w:hAnsi="GHEA Grapalat"/>
          <w:b/>
          <w:sz w:val="28"/>
          <w:lang w:val="hy-AM"/>
        </w:rPr>
      </w:pPr>
      <w:r w:rsidRPr="00A726AA">
        <w:rPr>
          <w:rFonts w:ascii="GHEA Grapalat" w:hAnsi="GHEA Grapalat" w:cs="Sylfaen"/>
          <w:lang w:val="hy-AM"/>
        </w:rPr>
        <w:br w:type="page"/>
      </w:r>
      <w:bookmarkStart w:id="29" w:name="_Toc170035653"/>
      <w:bookmarkStart w:id="30" w:name="_Toc199858482"/>
      <w:r w:rsidRPr="00A726AA">
        <w:rPr>
          <w:rFonts w:ascii="GHEA Grapalat" w:hAnsi="GHEA Grapalat"/>
          <w:b/>
          <w:sz w:val="28"/>
          <w:lang w:val="hy-AM"/>
        </w:rPr>
        <w:lastRenderedPageBreak/>
        <w:t>Արժեկտրոնային պարտատոմսերի եկամտաբերության կորը</w:t>
      </w:r>
      <w:bookmarkEnd w:id="29"/>
      <w:bookmarkEnd w:id="30"/>
    </w:p>
    <w:p w14:paraId="61458E38" w14:textId="59D4C513" w:rsidR="00862EFD" w:rsidRPr="00A726AA" w:rsidRDefault="00862EFD" w:rsidP="00862EFD">
      <w:pPr>
        <w:spacing w:after="0"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Արժեկտրոնային պարտատոմսերի եկամտաբերության կորերի կառուցման համար օգտագործվում են բորսայի առևտրային նստաշրջանի ընթացքում գնանշված ուղենշային պարտատոմսերի առքի և վաճառքի գնանշումների միջին եկամտաբերությունները</w:t>
      </w:r>
      <w:r w:rsidRPr="00A726AA">
        <w:rPr>
          <w:rFonts w:ascii="GHEA Grapalat" w:hAnsi="GHEA Grapalat" w:cs="Times Unicode"/>
          <w:vertAlign w:val="superscript"/>
          <w:lang w:val="hy-AM"/>
        </w:rPr>
        <w:footnoteReference w:id="8"/>
      </w:r>
      <w:r w:rsidRPr="00A726AA">
        <w:rPr>
          <w:rFonts w:ascii="GHEA Grapalat" w:hAnsi="GHEA Grapalat" w:cs="Times Unicode"/>
          <w:sz w:val="24"/>
          <w:szCs w:val="24"/>
          <w:lang w:val="hy-AM"/>
        </w:rPr>
        <w:t xml:space="preserve"> և երկրորդային շուկայում 366 օր և ավելի ժամկետայնությամբ արժեկտրոնային պարտատոմսերով իրականացված գործարքների եկամտաբերությունները: </w:t>
      </w:r>
    </w:p>
    <w:p w14:paraId="446DF168" w14:textId="77777777" w:rsidR="00862EFD" w:rsidRPr="00A726AA" w:rsidRDefault="00862EFD" w:rsidP="00862EFD">
      <w:pPr>
        <w:spacing w:after="0"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 xml:space="preserve">ՀՀ արժեկտրոնային եկամտաբերության կորն ունենում է նորմալ տեսք, երբ առավել երկար ժամկետայնություն ունեցող պարտքի դիմաց շուկան «պահանջում է» ավելի բարձր եկամտաբերություն: </w:t>
      </w:r>
    </w:p>
    <w:p w14:paraId="66A1270B" w14:textId="687ECD83" w:rsidR="001A5F86" w:rsidRPr="00A726AA" w:rsidRDefault="00862EFD" w:rsidP="00862EFD">
      <w:pPr>
        <w:spacing w:after="0"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t>2024 թվականի եկամտաբերության կորը հարթ է մնացել՝ շարունակելով նախորդ տարվա միտումը: Եկամտաբերության կորի հատկապես կարճաժամկետ հատվածը, ինչպես նաև միջնաժամկետ հատվածն ավելի արագ ու համարժեք են արձագանքել վերաֆինանսավորման տոկոսադրույքի աստիճանական նվազեցմանը, քան երկարաժամկետ հատվածը։</w:t>
      </w:r>
    </w:p>
    <w:p w14:paraId="4F63BA1F" w14:textId="1C87318B" w:rsidR="001A5F86" w:rsidRPr="00A726AA" w:rsidRDefault="001A5F86" w:rsidP="001D0C89">
      <w:pPr>
        <w:pStyle w:val="Heading5"/>
        <w:numPr>
          <w:ilvl w:val="0"/>
          <w:numId w:val="4"/>
        </w:numPr>
        <w:spacing w:after="240"/>
        <w:ind w:left="2127" w:hanging="2127"/>
        <w:jc w:val="both"/>
        <w:rPr>
          <w:rFonts w:ascii="GHEA Grapalat" w:hAnsi="GHEA Grapalat" w:cs="Sylfaen"/>
          <w:lang w:val="hy-AM"/>
        </w:rPr>
      </w:pPr>
      <w:r w:rsidRPr="00A726AA">
        <w:rPr>
          <w:rFonts w:ascii="GHEA Grapalat" w:hAnsi="GHEA Grapalat" w:cs="Sylfaen"/>
          <w:lang w:val="hy-AM"/>
        </w:rPr>
        <w:t>Արժեկտրոնային պարտատոմսերի մինչև մարում եկամտաբերության կորերը դեկտեմբերի</w:t>
      </w:r>
      <w:r w:rsidR="004F0175">
        <w:rPr>
          <w:rFonts w:ascii="GHEA Grapalat" w:hAnsi="GHEA Grapalat" w:cs="Sylfaen"/>
          <w:lang w:val="hy-AM"/>
        </w:rPr>
        <w:t xml:space="preserve"> 30</w:t>
      </w:r>
      <w:r w:rsidRPr="00A726AA">
        <w:rPr>
          <w:rFonts w:ascii="GHEA Grapalat" w:hAnsi="GHEA Grapalat" w:cs="Sylfaen"/>
          <w:lang w:val="hy-AM"/>
        </w:rPr>
        <w:t>-ի դրությամբ</w:t>
      </w:r>
      <w:r w:rsidR="00A0322F" w:rsidRPr="00A726AA">
        <w:rPr>
          <w:rFonts w:ascii="GHEA Grapalat" w:hAnsi="GHEA Grapalat" w:cs="Sylfaen"/>
          <w:lang w:val="hy-AM"/>
        </w:rPr>
        <w:t>, 202</w:t>
      </w:r>
      <w:r w:rsidR="00862EFD" w:rsidRPr="00A726AA">
        <w:rPr>
          <w:rFonts w:ascii="GHEA Grapalat" w:hAnsi="GHEA Grapalat" w:cs="Sylfaen"/>
          <w:lang w:val="hy-AM"/>
        </w:rPr>
        <w:t>1</w:t>
      </w:r>
      <w:r w:rsidR="00CD00B5" w:rsidRPr="00A726AA">
        <w:rPr>
          <w:rFonts w:ascii="GHEA Grapalat" w:hAnsi="GHEA Grapalat" w:cs="Sylfaen"/>
          <w:lang w:val="hy-AM"/>
        </w:rPr>
        <w:t>-202</w:t>
      </w:r>
      <w:r w:rsidR="00862EFD" w:rsidRPr="00A726AA">
        <w:rPr>
          <w:rFonts w:ascii="GHEA Grapalat" w:hAnsi="GHEA Grapalat" w:cs="Sylfaen"/>
          <w:lang w:val="hy-AM"/>
        </w:rPr>
        <w:t>4</w:t>
      </w:r>
      <w:r w:rsidRPr="00A726AA">
        <w:rPr>
          <w:rFonts w:ascii="GHEA Grapalat" w:hAnsi="GHEA Grapalat" w:cs="Sylfaen"/>
          <w:lang w:val="hy-AM"/>
        </w:rPr>
        <w:t xml:space="preserve"> թվականներին</w:t>
      </w:r>
    </w:p>
    <w:p w14:paraId="3FE80B08" w14:textId="6A4B430F" w:rsidR="001A5F86" w:rsidRPr="00A726AA" w:rsidRDefault="00470BFA" w:rsidP="00B27F5A">
      <w:pPr>
        <w:spacing w:after="0"/>
        <w:jc w:val="center"/>
        <w:rPr>
          <w:rFonts w:ascii="GHEA Grapalat" w:hAnsi="GHEA Grapalat"/>
          <w:lang w:val="hy-AM"/>
        </w:rPr>
      </w:pPr>
      <w:r>
        <w:rPr>
          <w:noProof/>
        </w:rPr>
        <w:drawing>
          <wp:inline distT="0" distB="0" distL="0" distR="0" wp14:anchorId="64588A36" wp14:editId="3558D6C9">
            <wp:extent cx="6449060" cy="3582670"/>
            <wp:effectExtent l="0" t="0" r="8890" b="17780"/>
            <wp:docPr id="2" name="Chart 2">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E269CA" w14:textId="6BB9ED15" w:rsidR="00CD00B5" w:rsidRPr="00A726AA" w:rsidRDefault="009C5E2E" w:rsidP="009D72F7">
      <w:pPr>
        <w:spacing w:after="240" w:line="312" w:lineRule="auto"/>
        <w:ind w:firstLine="720"/>
        <w:rPr>
          <w:rFonts w:ascii="GHEA Grapalat" w:hAnsi="GHEA Grapalat" w:cs="Times Unicode"/>
          <w:sz w:val="24"/>
          <w:szCs w:val="24"/>
          <w:lang w:val="hy-AM"/>
        </w:rPr>
      </w:pPr>
      <w:r w:rsidRPr="00A726AA">
        <w:rPr>
          <w:rFonts w:ascii="GHEA Grapalat" w:hAnsi="GHEA Grapalat"/>
          <w:sz w:val="16"/>
          <w:lang w:val="hy-AM"/>
        </w:rPr>
        <w:t>Աղբյուրը՝ ՀՀ ՖՆ հաշվարկներ</w:t>
      </w:r>
    </w:p>
    <w:p w14:paraId="43FC0E98" w14:textId="70C687E6" w:rsidR="001A5F86" w:rsidRPr="00A726AA" w:rsidRDefault="00862EFD" w:rsidP="00862EFD">
      <w:pPr>
        <w:spacing w:line="312" w:lineRule="auto"/>
        <w:ind w:firstLine="720"/>
        <w:jc w:val="both"/>
        <w:rPr>
          <w:rFonts w:ascii="GHEA Grapalat" w:hAnsi="GHEA Grapalat" w:cs="Times Unicode"/>
          <w:sz w:val="24"/>
          <w:szCs w:val="24"/>
          <w:lang w:val="hy-AM"/>
        </w:rPr>
      </w:pPr>
      <w:r w:rsidRPr="00A726AA">
        <w:rPr>
          <w:rFonts w:ascii="GHEA Grapalat" w:hAnsi="GHEA Grapalat" w:cs="Times Unicode"/>
          <w:sz w:val="24"/>
          <w:szCs w:val="24"/>
          <w:lang w:val="hy-AM"/>
        </w:rPr>
        <w:lastRenderedPageBreak/>
        <w:t xml:space="preserve">Գծապատկերի միջոցով արձանագրվում է, որ ավելի կարճ ժամկետայնությունների նվազման միտումներն ավելի կտրուկ են, քան ավելի երկար ժամկետայնությունների նվազման միտումները: Արդյունքում, 30 և 1 տարի ժամկետայնություն ունեցող արժեթղթերի եկամտաբերությունների միջև սփրեդը  </w:t>
      </w:r>
      <w:r w:rsidR="00C6251F">
        <w:rPr>
          <w:rFonts w:ascii="GHEA Grapalat" w:hAnsi="GHEA Grapalat" w:cs="Times Unicode"/>
          <w:sz w:val="24"/>
          <w:szCs w:val="24"/>
          <w:lang w:val="hy-AM"/>
        </w:rPr>
        <w:t>2024 թվականի ավարտին կազմել է 1</w:t>
      </w:r>
      <w:r w:rsidR="00C6251F" w:rsidRPr="00C6251F">
        <w:rPr>
          <w:rFonts w:ascii="GHEA Grapalat" w:hAnsi="GHEA Grapalat" w:cs="Times Unicode"/>
          <w:sz w:val="24"/>
          <w:szCs w:val="24"/>
          <w:lang w:val="hy-AM"/>
        </w:rPr>
        <w:t>1</w:t>
      </w:r>
      <w:r w:rsidRPr="00A726AA">
        <w:rPr>
          <w:rFonts w:ascii="GHEA Grapalat" w:hAnsi="GHEA Grapalat" w:cs="Times Unicode"/>
          <w:sz w:val="24"/>
          <w:szCs w:val="24"/>
          <w:lang w:val="hy-AM"/>
        </w:rPr>
        <w:t>1 բազիսային կետ՝  2023 թվականի վերջի 22 բազիսային կետի դիմաց:</w:t>
      </w:r>
    </w:p>
    <w:p w14:paraId="67C11FF5" w14:textId="7698D762" w:rsidR="000449AD" w:rsidRPr="00A726AA" w:rsidRDefault="001A5F86" w:rsidP="002932DD">
      <w:pPr>
        <w:pStyle w:val="Heading5"/>
        <w:numPr>
          <w:ilvl w:val="0"/>
          <w:numId w:val="4"/>
        </w:numPr>
        <w:ind w:left="2127" w:hanging="2127"/>
        <w:jc w:val="both"/>
        <w:rPr>
          <w:rFonts w:ascii="GHEA Grapalat" w:hAnsi="GHEA Grapalat" w:cs="Sylfaen"/>
          <w:lang w:val="hy-AM"/>
        </w:rPr>
      </w:pPr>
      <w:r w:rsidRPr="00A726AA">
        <w:rPr>
          <w:rFonts w:ascii="GHEA Grapalat" w:hAnsi="GHEA Grapalat" w:cs="Sylfaen"/>
          <w:lang w:val="hy-AM"/>
        </w:rPr>
        <w:t>Արժեկտրոնային պարտատոմսերի եկամտաբերությունների դինամիկան և գծային թրենդներն*` ըստ ժամկետայնությունների</w:t>
      </w:r>
      <w:r w:rsidR="00AF4B24" w:rsidRPr="00A726AA">
        <w:rPr>
          <w:rFonts w:ascii="GHEA Grapalat" w:hAnsi="GHEA Grapalat" w:cs="Sylfaen"/>
          <w:lang w:val="hy-AM"/>
        </w:rPr>
        <w:t xml:space="preserve"> 202</w:t>
      </w:r>
      <w:r w:rsidR="00862EFD" w:rsidRPr="00A726AA">
        <w:rPr>
          <w:rFonts w:ascii="GHEA Grapalat" w:hAnsi="GHEA Grapalat" w:cs="Sylfaen"/>
          <w:lang w:val="hy-AM"/>
        </w:rPr>
        <w:t>4</w:t>
      </w:r>
      <w:r w:rsidRPr="00A726AA">
        <w:rPr>
          <w:rFonts w:ascii="GHEA Grapalat" w:hAnsi="GHEA Grapalat" w:cs="Sylfaen"/>
          <w:lang w:val="hy-AM"/>
        </w:rPr>
        <w:t xml:space="preserve"> թվականի ընթացքում </w:t>
      </w:r>
    </w:p>
    <w:p w14:paraId="23393DB3" w14:textId="41364A75" w:rsidR="002932DD" w:rsidRPr="00A726AA" w:rsidRDefault="002932DD" w:rsidP="002932DD">
      <w:pPr>
        <w:spacing w:after="0"/>
        <w:rPr>
          <w:lang w:val="hy-AM"/>
        </w:rPr>
      </w:pPr>
      <w:r w:rsidRPr="00A726AA">
        <w:rPr>
          <w:noProof/>
        </w:rPr>
        <w:drawing>
          <wp:inline distT="0" distB="0" distL="0" distR="0" wp14:anchorId="5AD341F2" wp14:editId="39E65BBE">
            <wp:extent cx="6449060" cy="3038475"/>
            <wp:effectExtent l="0" t="0" r="8890" b="9525"/>
            <wp:docPr id="16" name="Chart 16">
              <a:extLst xmlns:a="http://schemas.openxmlformats.org/drawingml/2006/main">
                <a:ext uri="{FF2B5EF4-FFF2-40B4-BE49-F238E27FC236}">
                  <a16:creationId xmlns:a16="http://schemas.microsoft.com/office/drawing/2014/main" id="{00000000-0008-0000-1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079609" w14:textId="062756EB" w:rsidR="001A5F86" w:rsidRPr="00A726AA" w:rsidRDefault="001A5F86" w:rsidP="001A5F86">
      <w:pPr>
        <w:spacing w:after="0" w:line="312" w:lineRule="auto"/>
        <w:ind w:firstLine="720"/>
        <w:jc w:val="both"/>
        <w:rPr>
          <w:rFonts w:ascii="GHEA Grapalat" w:hAnsi="GHEA Grapalat" w:cs="Times Unicode"/>
          <w:i/>
          <w:iCs/>
          <w:sz w:val="20"/>
          <w:szCs w:val="20"/>
          <w:lang w:val="hy-AM"/>
        </w:rPr>
      </w:pPr>
      <w:r w:rsidRPr="00A726AA">
        <w:rPr>
          <w:rFonts w:ascii="GHEA Grapalat" w:hAnsi="GHEA Grapalat" w:cs="Times Unicode"/>
          <w:i/>
          <w:iCs/>
          <w:sz w:val="20"/>
          <w:szCs w:val="20"/>
          <w:lang w:val="hy-AM"/>
        </w:rPr>
        <w:t xml:space="preserve">* ներկայացված են </w:t>
      </w:r>
      <w:r w:rsidR="0060149F" w:rsidRPr="00A726AA">
        <w:rPr>
          <w:rFonts w:ascii="GHEA Grapalat" w:hAnsi="GHEA Grapalat" w:cs="Times Unicode"/>
          <w:i/>
          <w:iCs/>
          <w:sz w:val="20"/>
          <w:szCs w:val="20"/>
          <w:lang w:val="hy-AM"/>
        </w:rPr>
        <w:t>կետագծերով</w:t>
      </w:r>
    </w:p>
    <w:p w14:paraId="28A31416" w14:textId="6A37F57E" w:rsidR="00A83389" w:rsidRPr="00A726AA" w:rsidRDefault="00BF077D" w:rsidP="002932DD">
      <w:pPr>
        <w:spacing w:after="0" w:line="312" w:lineRule="auto"/>
        <w:ind w:firstLine="720"/>
        <w:jc w:val="both"/>
        <w:rPr>
          <w:rFonts w:ascii="GHEA Grapalat" w:hAnsi="GHEA Grapalat" w:cs="Times Unicode"/>
          <w:i/>
          <w:iCs/>
          <w:sz w:val="20"/>
          <w:szCs w:val="20"/>
          <w:lang w:val="hy-AM"/>
        </w:rPr>
      </w:pPr>
      <w:r w:rsidRPr="00A726AA">
        <w:rPr>
          <w:rFonts w:ascii="GHEA Grapalat" w:hAnsi="GHEA Grapalat"/>
          <w:sz w:val="16"/>
          <w:lang w:val="hy-AM"/>
        </w:rPr>
        <w:t>Աղբյուրը՝ ՀՀ ՖՆ հաշվարկներ</w:t>
      </w:r>
    </w:p>
    <w:p w14:paraId="7FD1E25F" w14:textId="77777777" w:rsidR="002932DD" w:rsidRPr="00A726AA" w:rsidRDefault="002932DD" w:rsidP="002932DD">
      <w:pPr>
        <w:spacing w:after="0" w:line="312" w:lineRule="auto"/>
        <w:ind w:firstLine="720"/>
        <w:jc w:val="both"/>
        <w:rPr>
          <w:rFonts w:ascii="GHEA Grapalat" w:hAnsi="GHEA Grapalat" w:cs="Times Unicode"/>
          <w:i/>
          <w:iCs/>
          <w:sz w:val="2"/>
          <w:szCs w:val="20"/>
          <w:lang w:val="hy-AM"/>
        </w:rPr>
      </w:pPr>
    </w:p>
    <w:p w14:paraId="5010C027" w14:textId="56DE17E3" w:rsidR="001A5F86" w:rsidRPr="00A726AA" w:rsidRDefault="001A5F86" w:rsidP="00862EFD">
      <w:pPr>
        <w:pStyle w:val="Heading5"/>
        <w:numPr>
          <w:ilvl w:val="0"/>
          <w:numId w:val="3"/>
        </w:numPr>
        <w:ind w:left="1560" w:hanging="1560"/>
        <w:jc w:val="both"/>
        <w:rPr>
          <w:rFonts w:ascii="GHEA Grapalat" w:hAnsi="GHEA Grapalat" w:cs="Sylfaen"/>
          <w:lang w:val="hy-AM"/>
        </w:rPr>
      </w:pPr>
      <w:r w:rsidRPr="00A726AA">
        <w:rPr>
          <w:rFonts w:ascii="GHEA Grapalat" w:hAnsi="GHEA Grapalat" w:cs="Sylfaen"/>
          <w:lang w:val="hy-AM"/>
        </w:rPr>
        <w:t>ՀՀ պետական գանձապետական արժեկտրոնային պարտատոմսերի եկամտաբերության սփրեդը նույն ժամկետայնության ԱՄՆ գանձապետական պարտատոմսերի նկատմամբ</w:t>
      </w:r>
      <w:r w:rsidR="000D7CC4" w:rsidRPr="00A726AA">
        <w:rPr>
          <w:rFonts w:ascii="GHEA Grapalat" w:hAnsi="GHEA Grapalat" w:cs="Sylfaen"/>
          <w:lang w:val="hy-AM"/>
        </w:rPr>
        <w:t>, 20</w:t>
      </w:r>
      <w:r w:rsidR="00862EFD" w:rsidRPr="00A726AA">
        <w:rPr>
          <w:rFonts w:ascii="GHEA Grapalat" w:hAnsi="GHEA Grapalat" w:cs="Sylfaen"/>
          <w:lang w:val="hy-AM"/>
        </w:rPr>
        <w:t>20</w:t>
      </w:r>
      <w:r w:rsidR="00A83389" w:rsidRPr="00A726AA">
        <w:rPr>
          <w:rFonts w:ascii="GHEA Grapalat" w:hAnsi="GHEA Grapalat" w:cs="Sylfaen"/>
          <w:lang w:val="hy-AM"/>
        </w:rPr>
        <w:t>-202</w:t>
      </w:r>
      <w:r w:rsidR="00862EFD" w:rsidRPr="00A726AA">
        <w:rPr>
          <w:rFonts w:ascii="GHEA Grapalat" w:hAnsi="GHEA Grapalat" w:cs="Sylfaen"/>
          <w:lang w:val="hy-AM"/>
        </w:rPr>
        <w:t>4</w:t>
      </w:r>
      <w:r w:rsidR="002932DD" w:rsidRPr="00A726AA">
        <w:rPr>
          <w:rFonts w:ascii="GHEA Grapalat" w:hAnsi="GHEA Grapalat" w:cs="Sylfaen"/>
          <w:lang w:val="hy-AM"/>
        </w:rPr>
        <w:t xml:space="preserve">թթ. </w:t>
      </w:r>
      <w:r w:rsidRPr="00A726AA">
        <w:rPr>
          <w:rFonts w:ascii="GHEA Grapalat" w:hAnsi="GHEA Grapalat" w:cs="Sylfaen"/>
          <w:lang w:val="hy-AM"/>
        </w:rPr>
        <w:t>(բազիսային կետ</w:t>
      </w:r>
      <w:r w:rsidRPr="00A726AA">
        <w:rPr>
          <w:rFonts w:cs="Sylfaen"/>
          <w:vertAlign w:val="superscript"/>
        </w:rPr>
        <w:footnoteReference w:id="9"/>
      </w:r>
      <w:r w:rsidRPr="00A726AA">
        <w:rPr>
          <w:rFonts w:ascii="GHEA Grapalat" w:hAnsi="GHEA Grapalat" w:cs="Sylfaen"/>
          <w:lang w:val="hy-AM"/>
        </w:rPr>
        <w:t>)</w:t>
      </w:r>
    </w:p>
    <w:tbl>
      <w:tblPr>
        <w:tblW w:w="10192" w:type="dxa"/>
        <w:tblBorders>
          <w:top w:val="single" w:sz="12" w:space="0" w:color="000000"/>
          <w:bottom w:val="single" w:sz="12" w:space="0" w:color="000000"/>
        </w:tblBorders>
        <w:tblLayout w:type="fixed"/>
        <w:tblLook w:val="04A0" w:firstRow="1" w:lastRow="0" w:firstColumn="1" w:lastColumn="0" w:noHBand="0" w:noVBand="1"/>
      </w:tblPr>
      <w:tblGrid>
        <w:gridCol w:w="2430"/>
        <w:gridCol w:w="1350"/>
        <w:gridCol w:w="1440"/>
        <w:gridCol w:w="1440"/>
        <w:gridCol w:w="1800"/>
        <w:gridCol w:w="1732"/>
      </w:tblGrid>
      <w:tr w:rsidR="00862EFD" w:rsidRPr="00A726AA" w14:paraId="76608CDA" w14:textId="77777777" w:rsidTr="00AA1B7E">
        <w:trPr>
          <w:trHeight w:val="324"/>
        </w:trPr>
        <w:tc>
          <w:tcPr>
            <w:tcW w:w="2430" w:type="dxa"/>
            <w:tcBorders>
              <w:top w:val="single" w:sz="12" w:space="0" w:color="000000"/>
              <w:bottom w:val="single" w:sz="6" w:space="0" w:color="000000"/>
              <w:right w:val="single" w:sz="6" w:space="0" w:color="000000"/>
            </w:tcBorders>
            <w:shd w:val="clear" w:color="auto" w:fill="003366"/>
            <w:noWrap/>
            <w:vAlign w:val="center"/>
            <w:hideMark/>
          </w:tcPr>
          <w:p w14:paraId="26BBAAC8" w14:textId="77777777" w:rsidR="00862EFD" w:rsidRPr="00A726AA" w:rsidRDefault="00862EFD" w:rsidP="00AA1B7E">
            <w:pPr>
              <w:spacing w:after="0" w:line="240" w:lineRule="auto"/>
              <w:jc w:val="center"/>
              <w:rPr>
                <w:rFonts w:ascii="GHEA Grapalat" w:hAnsi="GHEA Grapalat" w:cs="Arial"/>
                <w:b/>
                <w:bCs/>
                <w:iCs/>
                <w:lang w:val="hy-AM" w:eastAsia="hy-AM"/>
              </w:rPr>
            </w:pPr>
            <w:r w:rsidRPr="00A726AA">
              <w:rPr>
                <w:rFonts w:ascii="GHEA Grapalat" w:hAnsi="GHEA Grapalat" w:cs="Sylfaen"/>
                <w:b/>
                <w:bCs/>
                <w:iCs/>
                <w:lang w:val="hy-AM" w:eastAsia="hy-AM"/>
              </w:rPr>
              <w:t>Ժամկետայնությունն ըստ տարիների</w:t>
            </w:r>
          </w:p>
        </w:tc>
        <w:tc>
          <w:tcPr>
            <w:tcW w:w="1350" w:type="dxa"/>
            <w:tcBorders>
              <w:top w:val="single" w:sz="12" w:space="0" w:color="000000"/>
              <w:bottom w:val="single" w:sz="6" w:space="0" w:color="000000"/>
            </w:tcBorders>
            <w:shd w:val="clear" w:color="auto" w:fill="003366"/>
            <w:noWrap/>
            <w:vAlign w:val="center"/>
            <w:hideMark/>
          </w:tcPr>
          <w:p w14:paraId="089391E0" w14:textId="77777777" w:rsidR="00862EFD" w:rsidRPr="00A726AA" w:rsidRDefault="00862EFD" w:rsidP="00AA1B7E">
            <w:pPr>
              <w:spacing w:after="0" w:line="240" w:lineRule="auto"/>
              <w:jc w:val="center"/>
              <w:rPr>
                <w:rFonts w:ascii="GHEA Grapalat" w:hAnsi="GHEA Grapalat" w:cs="Arial"/>
                <w:b/>
                <w:bCs/>
                <w:iCs/>
                <w:lang w:val="hy-AM" w:eastAsia="hy-AM"/>
              </w:rPr>
            </w:pPr>
            <w:r w:rsidRPr="00A726AA">
              <w:rPr>
                <w:rFonts w:ascii="GHEA Grapalat" w:hAnsi="GHEA Grapalat" w:cs="Calibri"/>
                <w:b/>
                <w:bCs/>
              </w:rPr>
              <w:t>30.12.2020</w:t>
            </w:r>
          </w:p>
        </w:tc>
        <w:tc>
          <w:tcPr>
            <w:tcW w:w="1440" w:type="dxa"/>
            <w:tcBorders>
              <w:top w:val="single" w:sz="12" w:space="0" w:color="000000"/>
              <w:bottom w:val="single" w:sz="6" w:space="0" w:color="000000"/>
            </w:tcBorders>
            <w:shd w:val="clear" w:color="auto" w:fill="003366"/>
            <w:vAlign w:val="center"/>
          </w:tcPr>
          <w:p w14:paraId="20500256" w14:textId="77777777" w:rsidR="00862EFD" w:rsidRPr="00A726AA" w:rsidRDefault="00862EFD" w:rsidP="00AA1B7E">
            <w:pPr>
              <w:spacing w:after="0" w:line="240" w:lineRule="auto"/>
              <w:jc w:val="center"/>
              <w:rPr>
                <w:rFonts w:ascii="GHEA Grapalat" w:hAnsi="GHEA Grapalat" w:cs="Arial"/>
                <w:b/>
                <w:bCs/>
                <w:iCs/>
                <w:lang w:val="hy-AM" w:eastAsia="hy-AM"/>
              </w:rPr>
            </w:pPr>
            <w:r w:rsidRPr="00A726AA">
              <w:rPr>
                <w:rFonts w:ascii="GHEA Grapalat" w:hAnsi="GHEA Grapalat" w:cs="Calibri"/>
                <w:b/>
                <w:bCs/>
              </w:rPr>
              <w:t>30.12.2021</w:t>
            </w:r>
          </w:p>
        </w:tc>
        <w:tc>
          <w:tcPr>
            <w:tcW w:w="1440" w:type="dxa"/>
            <w:tcBorders>
              <w:top w:val="single" w:sz="12" w:space="0" w:color="000000"/>
              <w:bottom w:val="single" w:sz="6" w:space="0" w:color="000000"/>
            </w:tcBorders>
            <w:shd w:val="clear" w:color="auto" w:fill="003366"/>
            <w:noWrap/>
            <w:vAlign w:val="center"/>
            <w:hideMark/>
          </w:tcPr>
          <w:p w14:paraId="38766D6B" w14:textId="77777777" w:rsidR="00862EFD" w:rsidRPr="00A726AA" w:rsidRDefault="00862EFD" w:rsidP="00AA1B7E">
            <w:pPr>
              <w:spacing w:after="0" w:line="240" w:lineRule="auto"/>
              <w:jc w:val="center"/>
              <w:rPr>
                <w:rFonts w:ascii="GHEA Grapalat" w:hAnsi="GHEA Grapalat" w:cs="Arial"/>
                <w:b/>
                <w:bCs/>
                <w:iCs/>
                <w:lang w:val="hy-AM" w:eastAsia="hy-AM"/>
              </w:rPr>
            </w:pPr>
            <w:r w:rsidRPr="00A726AA">
              <w:rPr>
                <w:rFonts w:ascii="GHEA Grapalat" w:hAnsi="GHEA Grapalat" w:cs="Calibri"/>
                <w:b/>
                <w:bCs/>
              </w:rPr>
              <w:t>30.12.2022</w:t>
            </w:r>
          </w:p>
        </w:tc>
        <w:tc>
          <w:tcPr>
            <w:tcW w:w="1800" w:type="dxa"/>
            <w:tcBorders>
              <w:top w:val="single" w:sz="12" w:space="0" w:color="000000"/>
              <w:bottom w:val="single" w:sz="6" w:space="0" w:color="000000"/>
            </w:tcBorders>
            <w:shd w:val="clear" w:color="auto" w:fill="003366"/>
            <w:vAlign w:val="center"/>
          </w:tcPr>
          <w:p w14:paraId="325062FC" w14:textId="77777777" w:rsidR="00862EFD" w:rsidRPr="00A726AA" w:rsidRDefault="00862EFD" w:rsidP="00AA1B7E">
            <w:pPr>
              <w:spacing w:after="0" w:line="240" w:lineRule="auto"/>
              <w:jc w:val="center"/>
              <w:rPr>
                <w:rFonts w:ascii="GHEA Grapalat" w:hAnsi="GHEA Grapalat" w:cs="Sylfaen"/>
                <w:bCs/>
                <w:iCs/>
                <w:lang w:val="hy-AM" w:eastAsia="hy-AM"/>
              </w:rPr>
            </w:pPr>
            <w:r w:rsidRPr="00A726AA">
              <w:rPr>
                <w:rFonts w:ascii="GHEA Grapalat" w:hAnsi="GHEA Grapalat" w:cs="Calibri"/>
                <w:b/>
                <w:bCs/>
              </w:rPr>
              <w:t>30.12.2023</w:t>
            </w:r>
          </w:p>
        </w:tc>
        <w:tc>
          <w:tcPr>
            <w:tcW w:w="1732" w:type="dxa"/>
            <w:tcBorders>
              <w:top w:val="single" w:sz="12" w:space="0" w:color="000000"/>
              <w:bottom w:val="single" w:sz="6" w:space="0" w:color="000000"/>
            </w:tcBorders>
            <w:shd w:val="clear" w:color="auto" w:fill="003366"/>
            <w:vAlign w:val="center"/>
          </w:tcPr>
          <w:p w14:paraId="50F23177" w14:textId="77777777" w:rsidR="00862EFD" w:rsidRPr="00A726AA" w:rsidRDefault="00862EFD" w:rsidP="00AA1B7E">
            <w:pPr>
              <w:spacing w:after="0" w:line="240" w:lineRule="auto"/>
              <w:jc w:val="center"/>
              <w:rPr>
                <w:rFonts w:ascii="GHEA Grapalat" w:hAnsi="GHEA Grapalat" w:cs="Arial"/>
                <w:b/>
                <w:bCs/>
                <w:iCs/>
                <w:lang w:val="hy-AM" w:eastAsia="hy-AM"/>
              </w:rPr>
            </w:pPr>
            <w:r w:rsidRPr="00A726AA">
              <w:rPr>
                <w:rFonts w:ascii="GHEA Grapalat" w:hAnsi="GHEA Grapalat" w:cs="Calibri"/>
                <w:b/>
                <w:bCs/>
              </w:rPr>
              <w:t>30.12.2024</w:t>
            </w:r>
          </w:p>
        </w:tc>
      </w:tr>
      <w:tr w:rsidR="008009C0" w:rsidRPr="00A726AA" w14:paraId="099AA4CA" w14:textId="77777777" w:rsidTr="00AA1B7E">
        <w:trPr>
          <w:trHeight w:val="324"/>
        </w:trPr>
        <w:tc>
          <w:tcPr>
            <w:tcW w:w="2430" w:type="dxa"/>
            <w:tcBorders>
              <w:top w:val="single" w:sz="6" w:space="0" w:color="000000"/>
              <w:bottom w:val="single" w:sz="6" w:space="0" w:color="000000"/>
              <w:right w:val="single" w:sz="6" w:space="0" w:color="000000"/>
            </w:tcBorders>
            <w:shd w:val="clear" w:color="auto" w:fill="auto"/>
            <w:noWrap/>
            <w:vAlign w:val="center"/>
            <w:hideMark/>
          </w:tcPr>
          <w:p w14:paraId="7108733D"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Arial"/>
                <w:lang w:val="hy-AM" w:eastAsia="hy-AM"/>
              </w:rPr>
              <w:t>1</w:t>
            </w:r>
          </w:p>
        </w:tc>
        <w:tc>
          <w:tcPr>
            <w:tcW w:w="1350" w:type="dxa"/>
            <w:tcBorders>
              <w:top w:val="single" w:sz="6" w:space="0" w:color="000000"/>
              <w:bottom w:val="single" w:sz="6" w:space="0" w:color="000000"/>
            </w:tcBorders>
            <w:shd w:val="clear" w:color="auto" w:fill="auto"/>
            <w:noWrap/>
            <w:vAlign w:val="center"/>
            <w:hideMark/>
          </w:tcPr>
          <w:p w14:paraId="6C39E8AA"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Calibri"/>
              </w:rPr>
              <w:t>639</w:t>
            </w:r>
          </w:p>
        </w:tc>
        <w:tc>
          <w:tcPr>
            <w:tcW w:w="1440" w:type="dxa"/>
            <w:tcBorders>
              <w:top w:val="single" w:sz="6" w:space="0" w:color="000000"/>
              <w:bottom w:val="single" w:sz="6" w:space="0" w:color="000000"/>
            </w:tcBorders>
            <w:shd w:val="clear" w:color="auto" w:fill="auto"/>
            <w:noWrap/>
            <w:vAlign w:val="center"/>
            <w:hideMark/>
          </w:tcPr>
          <w:p w14:paraId="049FA531"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Calibri"/>
              </w:rPr>
              <w:t>865</w:t>
            </w:r>
          </w:p>
        </w:tc>
        <w:tc>
          <w:tcPr>
            <w:tcW w:w="1440" w:type="dxa"/>
            <w:tcBorders>
              <w:top w:val="single" w:sz="6" w:space="0" w:color="000000"/>
              <w:bottom w:val="single" w:sz="6" w:space="0" w:color="000000"/>
            </w:tcBorders>
            <w:vAlign w:val="center"/>
          </w:tcPr>
          <w:p w14:paraId="7B90FDC6"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Calibri"/>
              </w:rPr>
              <w:t>700</w:t>
            </w:r>
          </w:p>
        </w:tc>
        <w:tc>
          <w:tcPr>
            <w:tcW w:w="1800" w:type="dxa"/>
            <w:tcBorders>
              <w:top w:val="single" w:sz="6" w:space="0" w:color="000000"/>
              <w:bottom w:val="single" w:sz="6" w:space="0" w:color="000000"/>
            </w:tcBorders>
            <w:vAlign w:val="center"/>
          </w:tcPr>
          <w:p w14:paraId="04647EE2" w14:textId="77777777" w:rsidR="008009C0" w:rsidRPr="00A726AA" w:rsidRDefault="008009C0" w:rsidP="008009C0">
            <w:pPr>
              <w:spacing w:after="0" w:line="240" w:lineRule="auto"/>
              <w:jc w:val="center"/>
              <w:rPr>
                <w:rFonts w:ascii="GHEA Grapalat" w:hAnsi="GHEA Grapalat" w:cs="Calibri"/>
              </w:rPr>
            </w:pPr>
            <w:r w:rsidRPr="00A726AA">
              <w:rPr>
                <w:rFonts w:ascii="GHEA Grapalat" w:hAnsi="GHEA Grapalat" w:cs="Calibri"/>
              </w:rPr>
              <w:t>577</w:t>
            </w:r>
          </w:p>
        </w:tc>
        <w:tc>
          <w:tcPr>
            <w:tcW w:w="1732" w:type="dxa"/>
            <w:tcBorders>
              <w:top w:val="single" w:sz="6" w:space="0" w:color="000000"/>
              <w:bottom w:val="single" w:sz="6" w:space="0" w:color="000000"/>
            </w:tcBorders>
            <w:vAlign w:val="center"/>
          </w:tcPr>
          <w:p w14:paraId="1E645196" w14:textId="65702E5A" w:rsidR="008009C0" w:rsidRPr="00A726AA" w:rsidRDefault="008009C0" w:rsidP="008009C0">
            <w:pPr>
              <w:spacing w:after="0" w:line="240" w:lineRule="auto"/>
              <w:jc w:val="center"/>
              <w:rPr>
                <w:rFonts w:ascii="GHEA Grapalat" w:hAnsi="GHEA Grapalat" w:cs="Arial"/>
                <w:lang w:val="hy-AM" w:eastAsia="hy-AM"/>
              </w:rPr>
            </w:pPr>
            <w:r>
              <w:rPr>
                <w:rFonts w:ascii="GHEA Grapalat" w:hAnsi="GHEA Grapalat" w:cs="Calibri"/>
                <w:color w:val="000000"/>
              </w:rPr>
              <w:t>463</w:t>
            </w:r>
          </w:p>
        </w:tc>
      </w:tr>
      <w:tr w:rsidR="008009C0" w:rsidRPr="00A726AA" w14:paraId="7676E8AC" w14:textId="77777777" w:rsidTr="00AA1B7E">
        <w:trPr>
          <w:trHeight w:val="324"/>
        </w:trPr>
        <w:tc>
          <w:tcPr>
            <w:tcW w:w="2430" w:type="dxa"/>
            <w:tcBorders>
              <w:top w:val="single" w:sz="6" w:space="0" w:color="000000"/>
              <w:bottom w:val="single" w:sz="6" w:space="0" w:color="000000"/>
              <w:right w:val="single" w:sz="6" w:space="0" w:color="000000"/>
            </w:tcBorders>
            <w:shd w:val="clear" w:color="auto" w:fill="auto"/>
            <w:noWrap/>
            <w:vAlign w:val="center"/>
            <w:hideMark/>
          </w:tcPr>
          <w:p w14:paraId="0CB07CD4"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Arial"/>
                <w:lang w:val="hy-AM" w:eastAsia="hy-AM"/>
              </w:rPr>
              <w:t>2</w:t>
            </w:r>
          </w:p>
        </w:tc>
        <w:tc>
          <w:tcPr>
            <w:tcW w:w="1350" w:type="dxa"/>
            <w:tcBorders>
              <w:top w:val="single" w:sz="6" w:space="0" w:color="000000"/>
              <w:bottom w:val="single" w:sz="6" w:space="0" w:color="000000"/>
            </w:tcBorders>
            <w:shd w:val="clear" w:color="auto" w:fill="auto"/>
            <w:noWrap/>
            <w:vAlign w:val="center"/>
            <w:hideMark/>
          </w:tcPr>
          <w:p w14:paraId="69B18144"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Calibri"/>
              </w:rPr>
              <w:t>710</w:t>
            </w:r>
          </w:p>
        </w:tc>
        <w:tc>
          <w:tcPr>
            <w:tcW w:w="1440" w:type="dxa"/>
            <w:tcBorders>
              <w:top w:val="single" w:sz="6" w:space="0" w:color="000000"/>
              <w:bottom w:val="single" w:sz="6" w:space="0" w:color="000000"/>
            </w:tcBorders>
            <w:shd w:val="clear" w:color="auto" w:fill="auto"/>
            <w:noWrap/>
            <w:vAlign w:val="center"/>
            <w:hideMark/>
          </w:tcPr>
          <w:p w14:paraId="59B90D01"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Calibri"/>
              </w:rPr>
              <w:t>874</w:t>
            </w:r>
          </w:p>
        </w:tc>
        <w:tc>
          <w:tcPr>
            <w:tcW w:w="1440" w:type="dxa"/>
            <w:tcBorders>
              <w:top w:val="single" w:sz="6" w:space="0" w:color="000000"/>
              <w:bottom w:val="single" w:sz="6" w:space="0" w:color="000000"/>
            </w:tcBorders>
            <w:vAlign w:val="center"/>
          </w:tcPr>
          <w:p w14:paraId="2B34D082"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746</w:t>
            </w:r>
          </w:p>
        </w:tc>
        <w:tc>
          <w:tcPr>
            <w:tcW w:w="1800" w:type="dxa"/>
            <w:tcBorders>
              <w:top w:val="single" w:sz="6" w:space="0" w:color="000000"/>
              <w:bottom w:val="single" w:sz="6" w:space="0" w:color="000000"/>
            </w:tcBorders>
            <w:vAlign w:val="center"/>
          </w:tcPr>
          <w:p w14:paraId="242FC958" w14:textId="77777777" w:rsidR="008009C0" w:rsidRPr="00A726AA" w:rsidRDefault="008009C0" w:rsidP="008009C0">
            <w:pPr>
              <w:spacing w:after="0" w:line="240" w:lineRule="auto"/>
              <w:jc w:val="center"/>
              <w:rPr>
                <w:rFonts w:ascii="GHEA Grapalat" w:hAnsi="GHEA Grapalat" w:cs="Calibri"/>
              </w:rPr>
            </w:pPr>
            <w:r w:rsidRPr="00A726AA">
              <w:rPr>
                <w:rFonts w:ascii="GHEA Grapalat" w:hAnsi="GHEA Grapalat" w:cs="Calibri"/>
              </w:rPr>
              <w:t>645</w:t>
            </w:r>
          </w:p>
        </w:tc>
        <w:tc>
          <w:tcPr>
            <w:tcW w:w="1732" w:type="dxa"/>
            <w:tcBorders>
              <w:top w:val="single" w:sz="6" w:space="0" w:color="000000"/>
              <w:bottom w:val="single" w:sz="6" w:space="0" w:color="000000"/>
            </w:tcBorders>
            <w:vAlign w:val="center"/>
          </w:tcPr>
          <w:p w14:paraId="584BFEB2" w14:textId="26556BE0" w:rsidR="008009C0" w:rsidRPr="00A726AA" w:rsidRDefault="008009C0" w:rsidP="008009C0">
            <w:pPr>
              <w:spacing w:after="0" w:line="240" w:lineRule="auto"/>
              <w:jc w:val="center"/>
              <w:rPr>
                <w:rFonts w:ascii="GHEA Grapalat" w:hAnsi="GHEA Grapalat" w:cs="Arial"/>
                <w:lang w:val="hy-AM" w:eastAsia="hy-AM"/>
              </w:rPr>
            </w:pPr>
            <w:r>
              <w:rPr>
                <w:rFonts w:ascii="GHEA Grapalat" w:hAnsi="GHEA Grapalat" w:cs="Calibri"/>
                <w:color w:val="000000"/>
              </w:rPr>
              <w:t>504</w:t>
            </w:r>
          </w:p>
        </w:tc>
      </w:tr>
      <w:tr w:rsidR="008009C0" w:rsidRPr="00A726AA" w14:paraId="741D43E2" w14:textId="77777777" w:rsidTr="00AA1B7E">
        <w:trPr>
          <w:trHeight w:val="324"/>
        </w:trPr>
        <w:tc>
          <w:tcPr>
            <w:tcW w:w="2430" w:type="dxa"/>
            <w:tcBorders>
              <w:top w:val="single" w:sz="6" w:space="0" w:color="000000"/>
              <w:bottom w:val="single" w:sz="6" w:space="0" w:color="000000"/>
              <w:right w:val="single" w:sz="6" w:space="0" w:color="000000"/>
            </w:tcBorders>
            <w:shd w:val="clear" w:color="auto" w:fill="auto"/>
            <w:noWrap/>
            <w:vAlign w:val="center"/>
            <w:hideMark/>
          </w:tcPr>
          <w:p w14:paraId="4AC911E9"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Arial"/>
                <w:lang w:val="hy-AM" w:eastAsia="hy-AM"/>
              </w:rPr>
              <w:t>3</w:t>
            </w:r>
          </w:p>
        </w:tc>
        <w:tc>
          <w:tcPr>
            <w:tcW w:w="1350" w:type="dxa"/>
            <w:tcBorders>
              <w:top w:val="single" w:sz="6" w:space="0" w:color="000000"/>
              <w:bottom w:val="single" w:sz="6" w:space="0" w:color="000000"/>
            </w:tcBorders>
            <w:shd w:val="clear" w:color="auto" w:fill="auto"/>
            <w:noWrap/>
            <w:vAlign w:val="center"/>
            <w:hideMark/>
          </w:tcPr>
          <w:p w14:paraId="1EC0E233"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Calibri"/>
              </w:rPr>
              <w:t>756</w:t>
            </w:r>
          </w:p>
        </w:tc>
        <w:tc>
          <w:tcPr>
            <w:tcW w:w="1440" w:type="dxa"/>
            <w:tcBorders>
              <w:top w:val="single" w:sz="6" w:space="0" w:color="000000"/>
              <w:bottom w:val="single" w:sz="6" w:space="0" w:color="000000"/>
            </w:tcBorders>
            <w:shd w:val="clear" w:color="auto" w:fill="auto"/>
            <w:noWrap/>
            <w:vAlign w:val="center"/>
            <w:hideMark/>
          </w:tcPr>
          <w:p w14:paraId="68B28E19"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Calibri"/>
              </w:rPr>
              <w:t>869</w:t>
            </w:r>
          </w:p>
        </w:tc>
        <w:tc>
          <w:tcPr>
            <w:tcW w:w="1440" w:type="dxa"/>
            <w:tcBorders>
              <w:top w:val="single" w:sz="6" w:space="0" w:color="000000"/>
              <w:bottom w:val="single" w:sz="6" w:space="0" w:color="000000"/>
            </w:tcBorders>
            <w:vAlign w:val="center"/>
          </w:tcPr>
          <w:p w14:paraId="2502518A"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771</w:t>
            </w:r>
          </w:p>
        </w:tc>
        <w:tc>
          <w:tcPr>
            <w:tcW w:w="1800" w:type="dxa"/>
            <w:tcBorders>
              <w:top w:val="single" w:sz="6" w:space="0" w:color="000000"/>
              <w:bottom w:val="single" w:sz="6" w:space="0" w:color="000000"/>
            </w:tcBorders>
            <w:vAlign w:val="center"/>
          </w:tcPr>
          <w:p w14:paraId="64FEE9A8" w14:textId="77777777" w:rsidR="008009C0" w:rsidRPr="00A726AA" w:rsidRDefault="008009C0" w:rsidP="008009C0">
            <w:pPr>
              <w:spacing w:after="0" w:line="240" w:lineRule="auto"/>
              <w:jc w:val="center"/>
              <w:rPr>
                <w:rFonts w:ascii="GHEA Grapalat" w:hAnsi="GHEA Grapalat" w:cs="Calibri"/>
              </w:rPr>
            </w:pPr>
            <w:r w:rsidRPr="00A726AA">
              <w:rPr>
                <w:rFonts w:ascii="GHEA Grapalat" w:hAnsi="GHEA Grapalat" w:cs="Calibri"/>
              </w:rPr>
              <w:t>671</w:t>
            </w:r>
          </w:p>
        </w:tc>
        <w:tc>
          <w:tcPr>
            <w:tcW w:w="1732" w:type="dxa"/>
            <w:tcBorders>
              <w:top w:val="single" w:sz="6" w:space="0" w:color="000000"/>
              <w:bottom w:val="single" w:sz="6" w:space="0" w:color="000000"/>
            </w:tcBorders>
            <w:vAlign w:val="center"/>
          </w:tcPr>
          <w:p w14:paraId="2256B9A9" w14:textId="575DB148" w:rsidR="008009C0" w:rsidRPr="00A726AA" w:rsidRDefault="008009C0" w:rsidP="008009C0">
            <w:pPr>
              <w:spacing w:after="0" w:line="240" w:lineRule="auto"/>
              <w:jc w:val="center"/>
              <w:rPr>
                <w:rFonts w:ascii="GHEA Grapalat" w:hAnsi="GHEA Grapalat" w:cs="Arial"/>
                <w:lang w:val="hy-AM" w:eastAsia="hy-AM"/>
              </w:rPr>
            </w:pPr>
            <w:r>
              <w:rPr>
                <w:rFonts w:ascii="GHEA Grapalat" w:hAnsi="GHEA Grapalat" w:cs="Calibri"/>
                <w:color w:val="000000"/>
              </w:rPr>
              <w:t>525</w:t>
            </w:r>
          </w:p>
        </w:tc>
      </w:tr>
      <w:tr w:rsidR="008009C0" w:rsidRPr="00A726AA" w14:paraId="34437174" w14:textId="77777777" w:rsidTr="00AA1B7E">
        <w:trPr>
          <w:trHeight w:val="324"/>
        </w:trPr>
        <w:tc>
          <w:tcPr>
            <w:tcW w:w="2430" w:type="dxa"/>
            <w:tcBorders>
              <w:top w:val="single" w:sz="6" w:space="0" w:color="000000"/>
              <w:bottom w:val="single" w:sz="6" w:space="0" w:color="000000"/>
              <w:right w:val="single" w:sz="6" w:space="0" w:color="000000"/>
            </w:tcBorders>
            <w:shd w:val="clear" w:color="auto" w:fill="auto"/>
            <w:noWrap/>
            <w:vAlign w:val="center"/>
            <w:hideMark/>
          </w:tcPr>
          <w:p w14:paraId="21C23DD9"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Arial"/>
                <w:lang w:val="hy-AM" w:eastAsia="hy-AM"/>
              </w:rPr>
              <w:t>5</w:t>
            </w:r>
          </w:p>
        </w:tc>
        <w:tc>
          <w:tcPr>
            <w:tcW w:w="1350" w:type="dxa"/>
            <w:tcBorders>
              <w:top w:val="single" w:sz="6" w:space="0" w:color="000000"/>
              <w:bottom w:val="single" w:sz="6" w:space="0" w:color="000000"/>
            </w:tcBorders>
            <w:shd w:val="clear" w:color="auto" w:fill="auto"/>
            <w:noWrap/>
            <w:vAlign w:val="center"/>
            <w:hideMark/>
          </w:tcPr>
          <w:p w14:paraId="33CB7457"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798</w:t>
            </w:r>
          </w:p>
        </w:tc>
        <w:tc>
          <w:tcPr>
            <w:tcW w:w="1440" w:type="dxa"/>
            <w:tcBorders>
              <w:top w:val="single" w:sz="6" w:space="0" w:color="000000"/>
              <w:bottom w:val="single" w:sz="6" w:space="0" w:color="000000"/>
            </w:tcBorders>
            <w:shd w:val="clear" w:color="auto" w:fill="auto"/>
            <w:noWrap/>
            <w:vAlign w:val="center"/>
            <w:hideMark/>
          </w:tcPr>
          <w:p w14:paraId="1F3B0486"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861</w:t>
            </w:r>
          </w:p>
        </w:tc>
        <w:tc>
          <w:tcPr>
            <w:tcW w:w="1440" w:type="dxa"/>
            <w:tcBorders>
              <w:top w:val="single" w:sz="6" w:space="0" w:color="000000"/>
              <w:bottom w:val="single" w:sz="6" w:space="0" w:color="000000"/>
            </w:tcBorders>
            <w:vAlign w:val="center"/>
          </w:tcPr>
          <w:p w14:paraId="36295721"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798</w:t>
            </w:r>
          </w:p>
        </w:tc>
        <w:tc>
          <w:tcPr>
            <w:tcW w:w="1800" w:type="dxa"/>
            <w:tcBorders>
              <w:top w:val="single" w:sz="6" w:space="0" w:color="000000"/>
              <w:bottom w:val="single" w:sz="6" w:space="0" w:color="000000"/>
            </w:tcBorders>
            <w:vAlign w:val="center"/>
          </w:tcPr>
          <w:p w14:paraId="6B006DA5" w14:textId="77777777" w:rsidR="008009C0" w:rsidRPr="00A726AA" w:rsidRDefault="008009C0" w:rsidP="008009C0">
            <w:pPr>
              <w:spacing w:after="0"/>
              <w:jc w:val="center"/>
              <w:rPr>
                <w:rFonts w:ascii="GHEA Grapalat" w:hAnsi="GHEA Grapalat" w:cs="Calibri"/>
              </w:rPr>
            </w:pPr>
            <w:r w:rsidRPr="00A726AA">
              <w:rPr>
                <w:rFonts w:ascii="GHEA Grapalat" w:hAnsi="GHEA Grapalat" w:cs="Calibri"/>
              </w:rPr>
              <w:t>692</w:t>
            </w:r>
          </w:p>
        </w:tc>
        <w:tc>
          <w:tcPr>
            <w:tcW w:w="1732" w:type="dxa"/>
            <w:tcBorders>
              <w:top w:val="single" w:sz="6" w:space="0" w:color="000000"/>
              <w:bottom w:val="single" w:sz="6" w:space="0" w:color="000000"/>
            </w:tcBorders>
            <w:vAlign w:val="center"/>
          </w:tcPr>
          <w:p w14:paraId="0A7B38EC" w14:textId="474C82EA" w:rsidR="008009C0" w:rsidRPr="00A726AA" w:rsidRDefault="008009C0" w:rsidP="008009C0">
            <w:pPr>
              <w:spacing w:after="0"/>
              <w:jc w:val="center"/>
              <w:rPr>
                <w:rFonts w:ascii="GHEA Grapalat" w:hAnsi="GHEA Grapalat" w:cs="Arial"/>
                <w:lang w:val="hy-AM" w:eastAsia="hy-AM"/>
              </w:rPr>
            </w:pPr>
            <w:r>
              <w:rPr>
                <w:rFonts w:ascii="GHEA Grapalat" w:hAnsi="GHEA Grapalat" w:cs="Calibri"/>
                <w:color w:val="000000"/>
              </w:rPr>
              <w:t>536</w:t>
            </w:r>
          </w:p>
        </w:tc>
      </w:tr>
      <w:tr w:rsidR="008009C0" w:rsidRPr="00A726AA" w14:paraId="72ABC660" w14:textId="77777777" w:rsidTr="00AA1B7E">
        <w:trPr>
          <w:trHeight w:val="324"/>
        </w:trPr>
        <w:tc>
          <w:tcPr>
            <w:tcW w:w="2430" w:type="dxa"/>
            <w:tcBorders>
              <w:top w:val="single" w:sz="6" w:space="0" w:color="000000"/>
              <w:bottom w:val="single" w:sz="6" w:space="0" w:color="000000"/>
              <w:right w:val="single" w:sz="6" w:space="0" w:color="000000"/>
            </w:tcBorders>
            <w:shd w:val="clear" w:color="auto" w:fill="auto"/>
            <w:noWrap/>
            <w:vAlign w:val="center"/>
            <w:hideMark/>
          </w:tcPr>
          <w:p w14:paraId="1A644011"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Arial"/>
                <w:lang w:val="hy-AM" w:eastAsia="hy-AM"/>
              </w:rPr>
              <w:t>7</w:t>
            </w:r>
          </w:p>
        </w:tc>
        <w:tc>
          <w:tcPr>
            <w:tcW w:w="1350" w:type="dxa"/>
            <w:tcBorders>
              <w:top w:val="single" w:sz="6" w:space="0" w:color="000000"/>
              <w:bottom w:val="single" w:sz="6" w:space="0" w:color="000000"/>
            </w:tcBorders>
            <w:shd w:val="clear" w:color="auto" w:fill="auto"/>
            <w:noWrap/>
            <w:vAlign w:val="center"/>
            <w:hideMark/>
          </w:tcPr>
          <w:p w14:paraId="12FA8640"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798</w:t>
            </w:r>
          </w:p>
        </w:tc>
        <w:tc>
          <w:tcPr>
            <w:tcW w:w="1440" w:type="dxa"/>
            <w:tcBorders>
              <w:top w:val="single" w:sz="6" w:space="0" w:color="000000"/>
              <w:bottom w:val="single" w:sz="6" w:space="0" w:color="000000"/>
            </w:tcBorders>
            <w:shd w:val="clear" w:color="auto" w:fill="auto"/>
            <w:noWrap/>
            <w:vAlign w:val="center"/>
            <w:hideMark/>
          </w:tcPr>
          <w:p w14:paraId="2FFCEFF6"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851</w:t>
            </w:r>
          </w:p>
        </w:tc>
        <w:tc>
          <w:tcPr>
            <w:tcW w:w="1440" w:type="dxa"/>
            <w:tcBorders>
              <w:top w:val="single" w:sz="6" w:space="0" w:color="000000"/>
              <w:bottom w:val="single" w:sz="6" w:space="0" w:color="000000"/>
            </w:tcBorders>
            <w:vAlign w:val="center"/>
          </w:tcPr>
          <w:p w14:paraId="158E7860"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803</w:t>
            </w:r>
          </w:p>
        </w:tc>
        <w:tc>
          <w:tcPr>
            <w:tcW w:w="1800" w:type="dxa"/>
            <w:tcBorders>
              <w:top w:val="single" w:sz="6" w:space="0" w:color="000000"/>
              <w:bottom w:val="single" w:sz="6" w:space="0" w:color="000000"/>
            </w:tcBorders>
            <w:vAlign w:val="center"/>
          </w:tcPr>
          <w:p w14:paraId="15ACC3B5" w14:textId="77777777" w:rsidR="008009C0" w:rsidRPr="00A726AA" w:rsidRDefault="008009C0" w:rsidP="008009C0">
            <w:pPr>
              <w:spacing w:after="0"/>
              <w:jc w:val="center"/>
              <w:rPr>
                <w:rFonts w:ascii="GHEA Grapalat" w:hAnsi="GHEA Grapalat" w:cs="Calibri"/>
              </w:rPr>
            </w:pPr>
            <w:r w:rsidRPr="00A726AA">
              <w:rPr>
                <w:rFonts w:ascii="GHEA Grapalat" w:hAnsi="GHEA Grapalat" w:cs="Calibri"/>
              </w:rPr>
              <w:t>688</w:t>
            </w:r>
          </w:p>
        </w:tc>
        <w:tc>
          <w:tcPr>
            <w:tcW w:w="1732" w:type="dxa"/>
            <w:tcBorders>
              <w:top w:val="single" w:sz="6" w:space="0" w:color="000000"/>
              <w:bottom w:val="single" w:sz="6" w:space="0" w:color="000000"/>
            </w:tcBorders>
            <w:vAlign w:val="center"/>
          </w:tcPr>
          <w:p w14:paraId="1FDCBF83" w14:textId="0C3277F5" w:rsidR="008009C0" w:rsidRPr="00A726AA" w:rsidRDefault="008009C0" w:rsidP="008009C0">
            <w:pPr>
              <w:spacing w:after="0"/>
              <w:jc w:val="center"/>
              <w:rPr>
                <w:rFonts w:ascii="GHEA Grapalat" w:hAnsi="GHEA Grapalat" w:cs="Arial"/>
                <w:lang w:val="hy-AM" w:eastAsia="hy-AM"/>
              </w:rPr>
            </w:pPr>
            <w:r>
              <w:rPr>
                <w:rFonts w:ascii="GHEA Grapalat" w:hAnsi="GHEA Grapalat" w:cs="Calibri"/>
                <w:color w:val="000000"/>
              </w:rPr>
              <w:t>532</w:t>
            </w:r>
          </w:p>
        </w:tc>
      </w:tr>
      <w:tr w:rsidR="008009C0" w:rsidRPr="00A726AA" w14:paraId="4A6BCD05" w14:textId="77777777" w:rsidTr="00AA1B7E">
        <w:trPr>
          <w:trHeight w:val="324"/>
        </w:trPr>
        <w:tc>
          <w:tcPr>
            <w:tcW w:w="2430" w:type="dxa"/>
            <w:tcBorders>
              <w:top w:val="single" w:sz="6" w:space="0" w:color="000000"/>
              <w:bottom w:val="single" w:sz="6" w:space="0" w:color="000000"/>
              <w:right w:val="single" w:sz="6" w:space="0" w:color="000000"/>
            </w:tcBorders>
            <w:shd w:val="clear" w:color="auto" w:fill="auto"/>
            <w:noWrap/>
            <w:vAlign w:val="center"/>
            <w:hideMark/>
          </w:tcPr>
          <w:p w14:paraId="42E63D26"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Arial"/>
                <w:lang w:val="hy-AM" w:eastAsia="hy-AM"/>
              </w:rPr>
              <w:t>10</w:t>
            </w:r>
          </w:p>
        </w:tc>
        <w:tc>
          <w:tcPr>
            <w:tcW w:w="1350" w:type="dxa"/>
            <w:tcBorders>
              <w:top w:val="single" w:sz="6" w:space="0" w:color="000000"/>
              <w:bottom w:val="single" w:sz="6" w:space="0" w:color="000000"/>
            </w:tcBorders>
            <w:shd w:val="clear" w:color="auto" w:fill="auto"/>
            <w:noWrap/>
            <w:vAlign w:val="center"/>
            <w:hideMark/>
          </w:tcPr>
          <w:p w14:paraId="15C4A06A"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791</w:t>
            </w:r>
          </w:p>
        </w:tc>
        <w:tc>
          <w:tcPr>
            <w:tcW w:w="1440" w:type="dxa"/>
            <w:tcBorders>
              <w:top w:val="single" w:sz="6" w:space="0" w:color="000000"/>
              <w:bottom w:val="single" w:sz="6" w:space="0" w:color="000000"/>
            </w:tcBorders>
            <w:shd w:val="clear" w:color="auto" w:fill="auto"/>
            <w:noWrap/>
            <w:vAlign w:val="center"/>
            <w:hideMark/>
          </w:tcPr>
          <w:p w14:paraId="334AD288"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850</w:t>
            </w:r>
          </w:p>
        </w:tc>
        <w:tc>
          <w:tcPr>
            <w:tcW w:w="1440" w:type="dxa"/>
            <w:tcBorders>
              <w:top w:val="single" w:sz="6" w:space="0" w:color="000000"/>
              <w:bottom w:val="single" w:sz="6" w:space="0" w:color="000000"/>
            </w:tcBorders>
            <w:vAlign w:val="center"/>
          </w:tcPr>
          <w:p w14:paraId="587B84F2"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811</w:t>
            </w:r>
          </w:p>
        </w:tc>
        <w:tc>
          <w:tcPr>
            <w:tcW w:w="1800" w:type="dxa"/>
            <w:tcBorders>
              <w:top w:val="single" w:sz="6" w:space="0" w:color="000000"/>
              <w:bottom w:val="single" w:sz="6" w:space="0" w:color="000000"/>
            </w:tcBorders>
            <w:vAlign w:val="center"/>
          </w:tcPr>
          <w:p w14:paraId="15A81414" w14:textId="77777777" w:rsidR="008009C0" w:rsidRPr="00A726AA" w:rsidRDefault="008009C0" w:rsidP="008009C0">
            <w:pPr>
              <w:spacing w:after="0"/>
              <w:jc w:val="center"/>
              <w:rPr>
                <w:rFonts w:ascii="GHEA Grapalat" w:hAnsi="GHEA Grapalat" w:cs="Calibri"/>
              </w:rPr>
            </w:pPr>
            <w:r w:rsidRPr="00A726AA">
              <w:rPr>
                <w:rFonts w:ascii="GHEA Grapalat" w:hAnsi="GHEA Grapalat" w:cs="Calibri"/>
              </w:rPr>
              <w:t>689</w:t>
            </w:r>
          </w:p>
        </w:tc>
        <w:tc>
          <w:tcPr>
            <w:tcW w:w="1732" w:type="dxa"/>
            <w:tcBorders>
              <w:top w:val="single" w:sz="6" w:space="0" w:color="000000"/>
              <w:bottom w:val="single" w:sz="6" w:space="0" w:color="000000"/>
            </w:tcBorders>
            <w:vAlign w:val="center"/>
          </w:tcPr>
          <w:p w14:paraId="6C1706C6" w14:textId="7134E6BF" w:rsidR="008009C0" w:rsidRPr="00A726AA" w:rsidRDefault="008009C0" w:rsidP="008009C0">
            <w:pPr>
              <w:spacing w:after="0"/>
              <w:jc w:val="center"/>
              <w:rPr>
                <w:rFonts w:ascii="GHEA Grapalat" w:hAnsi="GHEA Grapalat" w:cs="Arial"/>
                <w:lang w:val="hy-AM" w:eastAsia="hy-AM"/>
              </w:rPr>
            </w:pPr>
            <w:r>
              <w:rPr>
                <w:rFonts w:ascii="GHEA Grapalat" w:hAnsi="GHEA Grapalat" w:cs="Calibri"/>
                <w:color w:val="000000"/>
              </w:rPr>
              <w:t>529</w:t>
            </w:r>
          </w:p>
        </w:tc>
      </w:tr>
      <w:tr w:rsidR="008009C0" w:rsidRPr="00A726AA" w14:paraId="73AEAADA" w14:textId="77777777" w:rsidTr="00AA1B7E">
        <w:trPr>
          <w:trHeight w:val="324"/>
        </w:trPr>
        <w:tc>
          <w:tcPr>
            <w:tcW w:w="2430" w:type="dxa"/>
            <w:tcBorders>
              <w:top w:val="single" w:sz="6" w:space="0" w:color="000000"/>
              <w:bottom w:val="single" w:sz="6" w:space="0" w:color="000000"/>
              <w:right w:val="single" w:sz="6" w:space="0" w:color="000000"/>
            </w:tcBorders>
            <w:shd w:val="clear" w:color="auto" w:fill="auto"/>
            <w:noWrap/>
            <w:vAlign w:val="center"/>
            <w:hideMark/>
          </w:tcPr>
          <w:p w14:paraId="24A512A8"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Arial"/>
                <w:lang w:val="hy-AM" w:eastAsia="hy-AM"/>
              </w:rPr>
              <w:t>20</w:t>
            </w:r>
          </w:p>
        </w:tc>
        <w:tc>
          <w:tcPr>
            <w:tcW w:w="1350" w:type="dxa"/>
            <w:tcBorders>
              <w:top w:val="single" w:sz="6" w:space="0" w:color="000000"/>
              <w:bottom w:val="single" w:sz="6" w:space="0" w:color="000000"/>
            </w:tcBorders>
            <w:shd w:val="clear" w:color="auto" w:fill="auto"/>
            <w:noWrap/>
            <w:vAlign w:val="center"/>
            <w:hideMark/>
          </w:tcPr>
          <w:p w14:paraId="6BC988B3"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759</w:t>
            </w:r>
          </w:p>
        </w:tc>
        <w:tc>
          <w:tcPr>
            <w:tcW w:w="1440" w:type="dxa"/>
            <w:tcBorders>
              <w:top w:val="single" w:sz="6" w:space="0" w:color="000000"/>
              <w:bottom w:val="single" w:sz="6" w:space="0" w:color="000000"/>
            </w:tcBorders>
            <w:shd w:val="clear" w:color="auto" w:fill="auto"/>
            <w:noWrap/>
            <w:vAlign w:val="center"/>
            <w:hideMark/>
          </w:tcPr>
          <w:p w14:paraId="2D8E3AC8"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812</w:t>
            </w:r>
          </w:p>
        </w:tc>
        <w:tc>
          <w:tcPr>
            <w:tcW w:w="1440" w:type="dxa"/>
            <w:tcBorders>
              <w:top w:val="single" w:sz="6" w:space="0" w:color="000000"/>
              <w:bottom w:val="single" w:sz="6" w:space="0" w:color="000000"/>
            </w:tcBorders>
            <w:vAlign w:val="center"/>
          </w:tcPr>
          <w:p w14:paraId="4471D8F5"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787</w:t>
            </w:r>
          </w:p>
        </w:tc>
        <w:tc>
          <w:tcPr>
            <w:tcW w:w="1800" w:type="dxa"/>
            <w:tcBorders>
              <w:top w:val="single" w:sz="6" w:space="0" w:color="000000"/>
              <w:bottom w:val="single" w:sz="6" w:space="0" w:color="000000"/>
            </w:tcBorders>
            <w:vAlign w:val="center"/>
          </w:tcPr>
          <w:p w14:paraId="5E9D01B9" w14:textId="77777777" w:rsidR="008009C0" w:rsidRPr="00A726AA" w:rsidRDefault="008009C0" w:rsidP="008009C0">
            <w:pPr>
              <w:spacing w:after="0"/>
              <w:jc w:val="center"/>
              <w:rPr>
                <w:rFonts w:ascii="GHEA Grapalat" w:hAnsi="GHEA Grapalat" w:cs="Calibri"/>
              </w:rPr>
            </w:pPr>
            <w:r w:rsidRPr="00A726AA">
              <w:rPr>
                <w:rFonts w:ascii="GHEA Grapalat" w:hAnsi="GHEA Grapalat" w:cs="Calibri"/>
              </w:rPr>
              <w:t>657</w:t>
            </w:r>
          </w:p>
        </w:tc>
        <w:tc>
          <w:tcPr>
            <w:tcW w:w="1732" w:type="dxa"/>
            <w:tcBorders>
              <w:top w:val="single" w:sz="6" w:space="0" w:color="000000"/>
              <w:bottom w:val="single" w:sz="6" w:space="0" w:color="000000"/>
            </w:tcBorders>
            <w:vAlign w:val="center"/>
          </w:tcPr>
          <w:p w14:paraId="4858046D" w14:textId="323B3FB5" w:rsidR="008009C0" w:rsidRPr="00A726AA" w:rsidRDefault="008009C0" w:rsidP="008009C0">
            <w:pPr>
              <w:spacing w:after="0"/>
              <w:jc w:val="center"/>
              <w:rPr>
                <w:rFonts w:ascii="GHEA Grapalat" w:hAnsi="GHEA Grapalat" w:cs="Arial"/>
                <w:lang w:val="hy-AM" w:eastAsia="hy-AM"/>
              </w:rPr>
            </w:pPr>
            <w:r>
              <w:rPr>
                <w:rFonts w:ascii="GHEA Grapalat" w:hAnsi="GHEA Grapalat" w:cs="Calibri"/>
                <w:color w:val="000000"/>
              </w:rPr>
              <w:t>504</w:t>
            </w:r>
          </w:p>
        </w:tc>
      </w:tr>
      <w:tr w:rsidR="008009C0" w:rsidRPr="00A726AA" w14:paraId="332F07A1" w14:textId="77777777" w:rsidTr="00AA1B7E">
        <w:trPr>
          <w:trHeight w:val="324"/>
        </w:trPr>
        <w:tc>
          <w:tcPr>
            <w:tcW w:w="2430" w:type="dxa"/>
            <w:tcBorders>
              <w:top w:val="single" w:sz="6" w:space="0" w:color="000000"/>
              <w:bottom w:val="nil"/>
              <w:right w:val="single" w:sz="6" w:space="0" w:color="000000"/>
            </w:tcBorders>
            <w:shd w:val="clear" w:color="auto" w:fill="auto"/>
            <w:noWrap/>
            <w:vAlign w:val="center"/>
            <w:hideMark/>
          </w:tcPr>
          <w:p w14:paraId="0EDD648F" w14:textId="77777777" w:rsidR="008009C0" w:rsidRPr="00A726AA" w:rsidRDefault="008009C0" w:rsidP="008009C0">
            <w:pPr>
              <w:spacing w:after="0" w:line="240" w:lineRule="auto"/>
              <w:jc w:val="center"/>
              <w:rPr>
                <w:rFonts w:ascii="GHEA Grapalat" w:hAnsi="GHEA Grapalat" w:cs="Arial"/>
                <w:lang w:val="hy-AM" w:eastAsia="hy-AM"/>
              </w:rPr>
            </w:pPr>
            <w:r w:rsidRPr="00A726AA">
              <w:rPr>
                <w:rFonts w:ascii="GHEA Grapalat" w:hAnsi="GHEA Grapalat" w:cs="Arial"/>
                <w:lang w:val="hy-AM" w:eastAsia="hy-AM"/>
              </w:rPr>
              <w:t>30</w:t>
            </w:r>
          </w:p>
        </w:tc>
        <w:tc>
          <w:tcPr>
            <w:tcW w:w="1350" w:type="dxa"/>
            <w:tcBorders>
              <w:top w:val="single" w:sz="6" w:space="0" w:color="000000"/>
              <w:bottom w:val="nil"/>
            </w:tcBorders>
            <w:shd w:val="clear" w:color="auto" w:fill="auto"/>
            <w:noWrap/>
            <w:vAlign w:val="center"/>
            <w:hideMark/>
          </w:tcPr>
          <w:p w14:paraId="5E67830F"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749</w:t>
            </w:r>
          </w:p>
        </w:tc>
        <w:tc>
          <w:tcPr>
            <w:tcW w:w="1440" w:type="dxa"/>
            <w:tcBorders>
              <w:top w:val="single" w:sz="6" w:space="0" w:color="000000"/>
              <w:bottom w:val="nil"/>
            </w:tcBorders>
            <w:shd w:val="clear" w:color="auto" w:fill="auto"/>
            <w:noWrap/>
            <w:vAlign w:val="center"/>
            <w:hideMark/>
          </w:tcPr>
          <w:p w14:paraId="441BD0BB"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820</w:t>
            </w:r>
          </w:p>
        </w:tc>
        <w:tc>
          <w:tcPr>
            <w:tcW w:w="1440" w:type="dxa"/>
            <w:tcBorders>
              <w:top w:val="single" w:sz="6" w:space="0" w:color="000000"/>
              <w:bottom w:val="nil"/>
            </w:tcBorders>
            <w:vAlign w:val="center"/>
          </w:tcPr>
          <w:p w14:paraId="7A23808E" w14:textId="77777777" w:rsidR="008009C0" w:rsidRPr="00A726AA" w:rsidRDefault="008009C0" w:rsidP="008009C0">
            <w:pPr>
              <w:spacing w:after="0"/>
              <w:jc w:val="center"/>
              <w:rPr>
                <w:rFonts w:ascii="GHEA Grapalat" w:hAnsi="GHEA Grapalat" w:cs="Arial"/>
                <w:lang w:val="hy-AM" w:eastAsia="hy-AM"/>
              </w:rPr>
            </w:pPr>
            <w:r w:rsidRPr="00A726AA">
              <w:rPr>
                <w:rFonts w:ascii="GHEA Grapalat" w:hAnsi="GHEA Grapalat" w:cs="Calibri"/>
              </w:rPr>
              <w:t>804</w:t>
            </w:r>
          </w:p>
        </w:tc>
        <w:tc>
          <w:tcPr>
            <w:tcW w:w="1800" w:type="dxa"/>
            <w:tcBorders>
              <w:top w:val="single" w:sz="6" w:space="0" w:color="000000"/>
              <w:bottom w:val="nil"/>
            </w:tcBorders>
            <w:vAlign w:val="center"/>
          </w:tcPr>
          <w:p w14:paraId="3F07B3A2" w14:textId="77777777" w:rsidR="008009C0" w:rsidRPr="00A726AA" w:rsidRDefault="008009C0" w:rsidP="008009C0">
            <w:pPr>
              <w:spacing w:after="0"/>
              <w:jc w:val="center"/>
              <w:rPr>
                <w:rFonts w:ascii="GHEA Grapalat" w:hAnsi="GHEA Grapalat" w:cs="Calibri"/>
              </w:rPr>
            </w:pPr>
            <w:r w:rsidRPr="00A726AA">
              <w:rPr>
                <w:rFonts w:ascii="GHEA Grapalat" w:hAnsi="GHEA Grapalat" w:cs="Calibri"/>
              </w:rPr>
              <w:t>675</w:t>
            </w:r>
          </w:p>
        </w:tc>
        <w:tc>
          <w:tcPr>
            <w:tcW w:w="1732" w:type="dxa"/>
            <w:tcBorders>
              <w:top w:val="single" w:sz="6" w:space="0" w:color="000000"/>
              <w:bottom w:val="nil"/>
            </w:tcBorders>
            <w:vAlign w:val="center"/>
          </w:tcPr>
          <w:p w14:paraId="258324FF" w14:textId="128D5419" w:rsidR="008009C0" w:rsidRPr="00A726AA" w:rsidRDefault="008009C0" w:rsidP="008009C0">
            <w:pPr>
              <w:spacing w:after="0"/>
              <w:jc w:val="center"/>
              <w:rPr>
                <w:rFonts w:ascii="GHEA Grapalat" w:hAnsi="GHEA Grapalat" w:cs="Arial"/>
                <w:lang w:val="hy-AM" w:eastAsia="hy-AM"/>
              </w:rPr>
            </w:pPr>
            <w:r>
              <w:rPr>
                <w:rFonts w:ascii="GHEA Grapalat" w:hAnsi="GHEA Grapalat" w:cs="Calibri"/>
                <w:color w:val="000000"/>
              </w:rPr>
              <w:t>515</w:t>
            </w:r>
          </w:p>
        </w:tc>
      </w:tr>
    </w:tbl>
    <w:p w14:paraId="1278F6B2" w14:textId="7FA8F872" w:rsidR="00A13A4F" w:rsidRPr="00A726AA" w:rsidRDefault="00BF077D" w:rsidP="002932DD">
      <w:pPr>
        <w:spacing w:line="312" w:lineRule="auto"/>
        <w:ind w:left="720"/>
        <w:jc w:val="both"/>
        <w:rPr>
          <w:rFonts w:ascii="GHEA Grapalat" w:hAnsi="GHEA Grapalat" w:cs="Times Unicode"/>
          <w:sz w:val="24"/>
          <w:szCs w:val="24"/>
        </w:rPr>
      </w:pPr>
      <w:r w:rsidRPr="00A726AA">
        <w:rPr>
          <w:rFonts w:ascii="GHEA Grapalat" w:hAnsi="GHEA Grapalat"/>
          <w:sz w:val="16"/>
        </w:rPr>
        <w:t>Աղբյուրը՝ ՀՀ ՖՆ հաշվարկներ</w:t>
      </w:r>
    </w:p>
    <w:p w14:paraId="06F38A0C" w14:textId="3805C759" w:rsidR="00862EFD" w:rsidRPr="00A726AA" w:rsidRDefault="00862EFD" w:rsidP="00862EFD">
      <w:pPr>
        <w:spacing w:line="312" w:lineRule="auto"/>
        <w:ind w:firstLine="709"/>
        <w:jc w:val="both"/>
        <w:rPr>
          <w:rFonts w:ascii="GHEA Grapalat" w:hAnsi="GHEA Grapalat" w:cs="Times Unicode"/>
          <w:sz w:val="24"/>
          <w:szCs w:val="24"/>
          <w:lang w:val="hy-AM"/>
        </w:rPr>
      </w:pPr>
      <w:r w:rsidRPr="00A726AA">
        <w:rPr>
          <w:rFonts w:ascii="GHEA Grapalat" w:hAnsi="GHEA Grapalat" w:cs="Times Unicode"/>
          <w:sz w:val="24"/>
          <w:szCs w:val="24"/>
          <w:lang w:val="hy-AM"/>
        </w:rPr>
        <w:lastRenderedPageBreak/>
        <w:t>202</w:t>
      </w:r>
      <w:r w:rsidRPr="00A726AA">
        <w:rPr>
          <w:rFonts w:ascii="GHEA Grapalat" w:hAnsi="GHEA Grapalat" w:cs="Times Unicode"/>
          <w:sz w:val="24"/>
          <w:szCs w:val="24"/>
        </w:rPr>
        <w:t>4</w:t>
      </w:r>
      <w:r w:rsidRPr="00A726AA">
        <w:rPr>
          <w:rFonts w:ascii="GHEA Grapalat" w:hAnsi="GHEA Grapalat" w:cs="Times Unicode"/>
          <w:sz w:val="24"/>
          <w:szCs w:val="24"/>
          <w:lang w:val="hy-AM"/>
        </w:rPr>
        <w:t xml:space="preserve"> թվականի տարեվերջին նախորդ տարվա նույն ժամանակահատվածի նկատմամբ ԱՄՆ գանձապետական պարտատոմսերի նույն ժամկետայնության արժեթղթերի նկատմամբ բոլոր ժամկետայնությունների արժեթղթերի սփրեդները նվազել են: Ամենաբարձր նվազումը գրա</w:t>
      </w:r>
      <w:r w:rsidRPr="00A726AA">
        <w:rPr>
          <w:rFonts w:ascii="GHEA Grapalat" w:hAnsi="GHEA Grapalat" w:cs="Times Unicode"/>
          <w:sz w:val="24"/>
          <w:szCs w:val="24"/>
        </w:rPr>
        <w:t>ն</w:t>
      </w:r>
      <w:r w:rsidRPr="00A726AA">
        <w:rPr>
          <w:rFonts w:ascii="GHEA Grapalat" w:hAnsi="GHEA Grapalat" w:cs="Times Unicode"/>
          <w:sz w:val="24"/>
          <w:szCs w:val="24"/>
          <w:lang w:val="hy-AM"/>
        </w:rPr>
        <w:t>ցվել է 10 և 30 տարի ժամկետայնության արժեթղթերի համար՝</w:t>
      </w:r>
      <w:r w:rsidRPr="00A726AA">
        <w:rPr>
          <w:rFonts w:ascii="GHEA Grapalat" w:hAnsi="GHEA Grapalat" w:cs="Times Unicode"/>
          <w:sz w:val="24"/>
          <w:szCs w:val="24"/>
        </w:rPr>
        <w:t xml:space="preserve"> </w:t>
      </w:r>
      <w:r w:rsidRPr="00A726AA">
        <w:rPr>
          <w:rFonts w:ascii="GHEA Grapalat" w:hAnsi="GHEA Grapalat" w:cs="Times Unicode"/>
          <w:sz w:val="24"/>
          <w:szCs w:val="24"/>
          <w:lang w:val="hy-AM"/>
        </w:rPr>
        <w:t xml:space="preserve">համապատասխանաբար 163 և 161 բազիսային կետ: </w:t>
      </w:r>
    </w:p>
    <w:p w14:paraId="1B5EAAB5" w14:textId="27C5FF68" w:rsidR="00413B8A" w:rsidRPr="00A726AA" w:rsidRDefault="00413B8A" w:rsidP="001A5F86">
      <w:pPr>
        <w:spacing w:line="312" w:lineRule="auto"/>
        <w:ind w:firstLine="709"/>
        <w:jc w:val="both"/>
        <w:rPr>
          <w:rFonts w:ascii="GHEA Grapalat" w:hAnsi="GHEA Grapalat" w:cs="Times Unicode"/>
          <w:sz w:val="24"/>
          <w:szCs w:val="24"/>
          <w:lang w:val="hy-AM"/>
        </w:rPr>
      </w:pPr>
    </w:p>
    <w:p w14:paraId="19C7AE1C" w14:textId="77777777" w:rsidR="008D1D55" w:rsidRPr="00A726AA" w:rsidRDefault="008D1D55">
      <w:pPr>
        <w:spacing w:after="0" w:line="240" w:lineRule="auto"/>
        <w:rPr>
          <w:rFonts w:ascii="GHEA Grapalat" w:eastAsia="Arial Unicode MS" w:hAnsi="GHEA Grapalat"/>
          <w:b/>
          <w:sz w:val="28"/>
          <w:szCs w:val="24"/>
          <w:lang w:val="hy-AM"/>
        </w:rPr>
      </w:pPr>
      <w:r w:rsidRPr="00A726AA">
        <w:rPr>
          <w:rFonts w:ascii="GHEA Grapalat" w:hAnsi="GHEA Grapalat"/>
          <w:b/>
          <w:sz w:val="28"/>
          <w:lang w:val="hy-AM"/>
        </w:rPr>
        <w:br w:type="page"/>
      </w:r>
    </w:p>
    <w:p w14:paraId="1C6F1F2C" w14:textId="77777777" w:rsidR="0028791A" w:rsidRPr="00A726AA" w:rsidRDefault="0028791A" w:rsidP="002D3C77">
      <w:pPr>
        <w:pStyle w:val="Heading2"/>
        <w:numPr>
          <w:ilvl w:val="0"/>
          <w:numId w:val="9"/>
        </w:numPr>
        <w:spacing w:after="360" w:line="264" w:lineRule="auto"/>
        <w:ind w:left="426"/>
        <w:rPr>
          <w:rFonts w:ascii="GHEA Grapalat" w:hAnsi="GHEA Grapalat"/>
          <w:b/>
          <w:sz w:val="28"/>
          <w:lang w:val="hy-AM"/>
        </w:rPr>
      </w:pPr>
      <w:bookmarkStart w:id="31" w:name="_Toc170035654"/>
      <w:bookmarkStart w:id="32" w:name="_Toc199858483"/>
      <w:r w:rsidRPr="00A726AA">
        <w:rPr>
          <w:rFonts w:ascii="GHEA Grapalat" w:hAnsi="GHEA Grapalat"/>
          <w:b/>
          <w:sz w:val="28"/>
          <w:lang w:val="hy-AM"/>
        </w:rPr>
        <w:lastRenderedPageBreak/>
        <w:t>Պ</w:t>
      </w:r>
      <w:r w:rsidR="00B86095" w:rsidRPr="00A726AA">
        <w:rPr>
          <w:rFonts w:ascii="GHEA Grapalat" w:hAnsi="GHEA Grapalat"/>
          <w:b/>
          <w:sz w:val="28"/>
          <w:lang w:val="hy-AM"/>
        </w:rPr>
        <w:t>ետական գանձապետական պարտատոմսերի</w:t>
      </w:r>
      <w:r w:rsidRPr="00A726AA">
        <w:rPr>
          <w:rFonts w:ascii="GHEA Grapalat" w:hAnsi="GHEA Grapalat"/>
          <w:b/>
          <w:sz w:val="28"/>
          <w:lang w:val="hy-AM"/>
        </w:rPr>
        <w:t xml:space="preserve"> մանրածախ շուկան</w:t>
      </w:r>
      <w:bookmarkEnd w:id="31"/>
      <w:bookmarkEnd w:id="32"/>
    </w:p>
    <w:p w14:paraId="65EE15AE" w14:textId="495CED10" w:rsidR="00436B82" w:rsidRPr="00A726AA" w:rsidRDefault="00024948" w:rsidP="00024948">
      <w:pPr>
        <w:spacing w:after="0" w:line="312" w:lineRule="auto"/>
        <w:ind w:firstLine="540"/>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t xml:space="preserve">ՊՊ-երի մանրածախ վաճառքը կազմակերպվում է Գանձապետական պահառու համակարգի միջոցով, որի հիմնական գործառույթն է պարտատոմսերի մանրածախ վաճառքի կազմակերպումը: Ներդրողների սպասարկումը իրականացվում է  ինչպես սպասարկման կետերում, այնպես էլ առցանց եղանակով: </w:t>
      </w:r>
    </w:p>
    <w:p w14:paraId="4A6FF37B" w14:textId="182021B2" w:rsidR="00024948" w:rsidRPr="00A726AA" w:rsidRDefault="00024948" w:rsidP="00024948">
      <w:pPr>
        <w:spacing w:after="0" w:line="312" w:lineRule="auto"/>
        <w:ind w:firstLine="540"/>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t xml:space="preserve">Գանձապետական պահառուն ներդրողների սպասարկման շրջանակում իրականացնում է ներդրողների հետ պայմանագրերի կնքում, պարտատոմսերի ձեռքբերման հայտերի ընդունում, վերաֆինանսավորման իրականացում, պարտատոմսերի ազատ առաքում համակարգից դուրս, քաղվածքների և տեղեկանքների տրամադրում, ինչպես նաև ներդրողներին ընթացիկ վճարումների, մարված և հետ գնված պարտատոմսերի գումարների վճարումների իրականացում: </w:t>
      </w:r>
      <w:r w:rsidRPr="00A726AA">
        <w:rPr>
          <w:rFonts w:ascii="GHEA Grapalat" w:hAnsi="GHEA Grapalat" w:cs="GHEA Grapalat"/>
          <w:sz w:val="24"/>
          <w:szCs w:val="24"/>
          <w:lang w:val="hy-AM"/>
        </w:rPr>
        <w:t xml:space="preserve">Ներդրողները կարող են պարտատոմսեր ձեռք բերել, հետգնում իրականացնել և տեղեկատվություն ստանալ ՊՊ-երի նոր թողարկումների վերաբերյալ ինչպես այցելելով սպասարկման կետեր, այնպես էլ առցանց եղանակով՝ www.gp.minfin.am կայքի միջոցով: </w:t>
      </w:r>
    </w:p>
    <w:p w14:paraId="249A678D" w14:textId="74E1E8E3" w:rsidR="00DE6609" w:rsidRPr="00A726AA" w:rsidRDefault="00436B82" w:rsidP="00A52E65">
      <w:pPr>
        <w:spacing w:after="0" w:line="312" w:lineRule="auto"/>
        <w:ind w:firstLine="709"/>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t>ԳՊ-ի միջոցով հնարավոր է ձեռք բերել ինչպես պետական խնայողական  արժեկտրոնային պարտատոմսեր, այնպես էլ պետական կարճաժամկետ պարտատոմսեր, միջնաժամկետ և երկարաժամկետ արժեկտրոնային պարտատոմսեր: Պետական գանձապետական կարճաժամկետ պարտատոմսերը, միջնաժամկետ և երկարաժամկետ արժեկտրոնային պարտատոմսերը ԳՊ-ի միջոցով տեղաբաշխվում են ուղղակի վաճառքի ձևով՝ յուրաքանչյուր տեղաբաշխման աճուրդի ծավալի կամ միջակայքի առավելագույն ծավալի մինչև տասը տոկոսի չափով:</w:t>
      </w:r>
      <w:r w:rsidR="00A52E65" w:rsidRPr="00A726AA">
        <w:rPr>
          <w:rFonts w:ascii="GHEA Grapalat" w:eastAsia="Calibri" w:hAnsi="GHEA Grapalat" w:cs="Sylfaen"/>
          <w:sz w:val="24"/>
          <w:szCs w:val="24"/>
          <w:lang w:val="hy-AM"/>
        </w:rPr>
        <w:t xml:space="preserve"> </w:t>
      </w:r>
      <w:r w:rsidR="00DE6609" w:rsidRPr="00A726AA">
        <w:rPr>
          <w:rFonts w:ascii="GHEA Grapalat" w:hAnsi="GHEA Grapalat" w:cs="GHEA Grapalat"/>
          <w:sz w:val="24"/>
          <w:szCs w:val="24"/>
          <w:lang w:val="hy-AM"/>
        </w:rPr>
        <w:t xml:space="preserve">2019 թվականի հոկտեմբերի 8-ից gp.minfin.am </w:t>
      </w:r>
      <w:r w:rsidR="00A52E65" w:rsidRPr="00A726AA">
        <w:rPr>
          <w:rFonts w:ascii="GHEA Grapalat" w:hAnsi="GHEA Grapalat" w:cs="GHEA Grapalat"/>
          <w:sz w:val="24"/>
          <w:szCs w:val="24"/>
          <w:lang w:val="hy-AM"/>
        </w:rPr>
        <w:t>ԳՊ</w:t>
      </w:r>
      <w:r w:rsidR="00DE6609" w:rsidRPr="00A726AA">
        <w:rPr>
          <w:rFonts w:ascii="GHEA Grapalat" w:hAnsi="GHEA Grapalat" w:cs="GHEA Grapalat"/>
          <w:sz w:val="24"/>
          <w:szCs w:val="24"/>
          <w:lang w:val="hy-AM"/>
        </w:rPr>
        <w:t xml:space="preserve"> առցանց համակարգը հասանելի է դարձել նաև ՀՀ աշխարհագրական տարածքից դուրս:</w:t>
      </w:r>
      <w:r w:rsidR="001A525A" w:rsidRPr="00A726AA">
        <w:rPr>
          <w:rFonts w:ascii="GHEA Grapalat" w:hAnsi="GHEA Grapalat" w:cs="GHEA Grapalat"/>
          <w:sz w:val="24"/>
          <w:szCs w:val="24"/>
          <w:lang w:val="hy-AM"/>
        </w:rPr>
        <w:t xml:space="preserve"> </w:t>
      </w:r>
    </w:p>
    <w:p w14:paraId="21BE19D9" w14:textId="2A4E2ECA" w:rsidR="005D37F8" w:rsidRPr="00A726AA" w:rsidRDefault="00DE6609" w:rsidP="005D37F8">
      <w:pPr>
        <w:spacing w:after="0" w:line="312" w:lineRule="auto"/>
        <w:ind w:firstLine="709"/>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t>202</w:t>
      </w:r>
      <w:r w:rsidR="00024948" w:rsidRPr="00A726AA">
        <w:rPr>
          <w:rFonts w:ascii="GHEA Grapalat" w:eastAsia="Calibri" w:hAnsi="GHEA Grapalat" w:cs="Sylfaen"/>
          <w:sz w:val="24"/>
          <w:szCs w:val="24"/>
          <w:lang w:val="hy-AM"/>
        </w:rPr>
        <w:t>4</w:t>
      </w:r>
      <w:r w:rsidRPr="00A726AA">
        <w:rPr>
          <w:rFonts w:ascii="GHEA Grapalat" w:eastAsia="Calibri" w:hAnsi="GHEA Grapalat" w:cs="Sylfaen"/>
          <w:sz w:val="24"/>
          <w:szCs w:val="24"/>
          <w:lang w:val="hy-AM"/>
        </w:rPr>
        <w:t xml:space="preserve"> </w:t>
      </w:r>
      <w:r w:rsidR="005D37F8" w:rsidRPr="00A726AA">
        <w:rPr>
          <w:rFonts w:ascii="GHEA Grapalat" w:eastAsia="Calibri" w:hAnsi="GHEA Grapalat" w:cs="Sylfaen"/>
          <w:sz w:val="24"/>
          <w:szCs w:val="24"/>
          <w:lang w:val="hy-AM"/>
        </w:rPr>
        <w:t>թ</w:t>
      </w:r>
      <w:r w:rsidR="006F2470" w:rsidRPr="00A726AA">
        <w:rPr>
          <w:rFonts w:ascii="GHEA Grapalat" w:eastAsia="Calibri" w:hAnsi="GHEA Grapalat" w:cs="Sylfaen"/>
          <w:sz w:val="24"/>
          <w:szCs w:val="24"/>
          <w:lang w:val="hy-AM"/>
        </w:rPr>
        <w:t>վականի</w:t>
      </w:r>
      <w:r w:rsidR="005D37F8" w:rsidRPr="00A726AA">
        <w:rPr>
          <w:rFonts w:ascii="GHEA Grapalat" w:eastAsia="Calibri" w:hAnsi="GHEA Grapalat" w:cs="Sylfaen"/>
          <w:sz w:val="24"/>
          <w:szCs w:val="24"/>
          <w:lang w:val="hy-AM"/>
        </w:rPr>
        <w:t xml:space="preserve"> ընթացքում մանրածախ շուկայում իրականացված գործառնություններն ունեցել են հետևյալ տեսքը.</w:t>
      </w:r>
    </w:p>
    <w:p w14:paraId="394A6261" w14:textId="13599D7B" w:rsidR="00CA5EA1" w:rsidRPr="00A726AA" w:rsidRDefault="00CA5EA1" w:rsidP="001D0C89">
      <w:pPr>
        <w:pStyle w:val="ListParagraph"/>
        <w:numPr>
          <w:ilvl w:val="0"/>
          <w:numId w:val="5"/>
        </w:numPr>
        <w:spacing w:after="0" w:line="312" w:lineRule="auto"/>
        <w:ind w:left="357" w:hanging="357"/>
        <w:jc w:val="both"/>
        <w:rPr>
          <w:rFonts w:ascii="GHEA Grapalat" w:hAnsi="GHEA Grapalat" w:cs="Sylfaen"/>
          <w:sz w:val="24"/>
          <w:szCs w:val="24"/>
          <w:lang w:val="hy-AM"/>
        </w:rPr>
      </w:pPr>
      <w:r w:rsidRPr="00A726AA">
        <w:rPr>
          <w:rFonts w:ascii="GHEA Grapalat" w:hAnsi="GHEA Grapalat" w:cs="Sylfaen"/>
          <w:sz w:val="24"/>
          <w:szCs w:val="24"/>
          <w:lang w:val="hy-AM"/>
        </w:rPr>
        <w:t xml:space="preserve">ԳՊ-ն տեղաբաշխել է ԽՊ-երի բոլոր </w:t>
      </w:r>
      <w:r w:rsidR="00024948" w:rsidRPr="00A726AA">
        <w:rPr>
          <w:rFonts w:ascii="GHEA Grapalat" w:hAnsi="GHEA Grapalat" w:cs="Sylfaen"/>
          <w:sz w:val="24"/>
          <w:szCs w:val="24"/>
          <w:lang w:val="hy-AM"/>
        </w:rPr>
        <w:t>28</w:t>
      </w:r>
      <w:r w:rsidRPr="00A726AA">
        <w:rPr>
          <w:rFonts w:ascii="GHEA Grapalat" w:hAnsi="GHEA Grapalat" w:cs="Sylfaen"/>
          <w:sz w:val="24"/>
          <w:szCs w:val="24"/>
          <w:lang w:val="hy-AM"/>
        </w:rPr>
        <w:t xml:space="preserve"> թողարկումները, ինչպես նաև ներդրումներ են կատարվել ՊԿՊ-երի կայացած 1</w:t>
      </w:r>
      <w:r w:rsidR="00DE6609" w:rsidRPr="00A726AA">
        <w:rPr>
          <w:rFonts w:ascii="GHEA Grapalat" w:hAnsi="GHEA Grapalat" w:cs="Sylfaen"/>
          <w:sz w:val="24"/>
          <w:szCs w:val="24"/>
          <w:lang w:val="hy-AM"/>
        </w:rPr>
        <w:t>8</w:t>
      </w:r>
      <w:r w:rsidRPr="00A726AA">
        <w:rPr>
          <w:rFonts w:ascii="GHEA Grapalat" w:hAnsi="GHEA Grapalat" w:cs="Sylfaen"/>
          <w:sz w:val="24"/>
          <w:szCs w:val="24"/>
          <w:lang w:val="hy-AM"/>
        </w:rPr>
        <w:t xml:space="preserve">, ՄԺՊ-երի </w:t>
      </w:r>
      <w:r w:rsidR="00024948" w:rsidRPr="00A726AA">
        <w:rPr>
          <w:rFonts w:ascii="GHEA Grapalat" w:hAnsi="GHEA Grapalat" w:cs="Sylfaen"/>
          <w:sz w:val="24"/>
          <w:szCs w:val="24"/>
          <w:lang w:val="hy-AM"/>
        </w:rPr>
        <w:t>5</w:t>
      </w:r>
      <w:r w:rsidR="00DE6609" w:rsidRPr="00A726AA">
        <w:rPr>
          <w:rFonts w:ascii="GHEA Grapalat" w:hAnsi="GHEA Grapalat" w:cs="Sylfaen"/>
          <w:sz w:val="24"/>
          <w:szCs w:val="24"/>
          <w:lang w:val="hy-AM"/>
        </w:rPr>
        <w:t xml:space="preserve"> </w:t>
      </w:r>
      <w:r w:rsidRPr="00A726AA">
        <w:rPr>
          <w:rFonts w:ascii="GHEA Grapalat" w:hAnsi="GHEA Grapalat" w:cs="Sylfaen"/>
          <w:sz w:val="24"/>
          <w:szCs w:val="24"/>
          <w:lang w:val="hy-AM"/>
        </w:rPr>
        <w:t xml:space="preserve">և ԵՊ-երի </w:t>
      </w:r>
      <w:r w:rsidR="00DE6609" w:rsidRPr="00A726AA">
        <w:rPr>
          <w:rFonts w:ascii="GHEA Grapalat" w:hAnsi="GHEA Grapalat" w:cs="Sylfaen"/>
          <w:sz w:val="24"/>
          <w:szCs w:val="24"/>
          <w:lang w:val="hy-AM"/>
        </w:rPr>
        <w:t xml:space="preserve">4 </w:t>
      </w:r>
      <w:r w:rsidRPr="00A726AA">
        <w:rPr>
          <w:rFonts w:ascii="GHEA Grapalat" w:hAnsi="GHEA Grapalat" w:cs="Sylfaen"/>
          <w:sz w:val="24"/>
          <w:szCs w:val="24"/>
          <w:lang w:val="hy-AM"/>
        </w:rPr>
        <w:t>թողարկումներում,</w:t>
      </w:r>
    </w:p>
    <w:p w14:paraId="614DF158" w14:textId="608B89D9" w:rsidR="00CA5EA1" w:rsidRPr="00A726AA" w:rsidRDefault="00CA5EA1" w:rsidP="001D0C89">
      <w:pPr>
        <w:pStyle w:val="ListParagraph"/>
        <w:numPr>
          <w:ilvl w:val="0"/>
          <w:numId w:val="5"/>
        </w:numPr>
        <w:spacing w:after="0" w:line="312" w:lineRule="auto"/>
        <w:ind w:left="357" w:hanging="357"/>
        <w:jc w:val="both"/>
        <w:rPr>
          <w:rFonts w:ascii="GHEA Grapalat" w:hAnsi="GHEA Grapalat" w:cs="Sylfaen"/>
          <w:sz w:val="24"/>
          <w:szCs w:val="24"/>
          <w:lang w:val="hy-AM"/>
        </w:rPr>
      </w:pPr>
      <w:r w:rsidRPr="00A726AA">
        <w:rPr>
          <w:rFonts w:ascii="GHEA Grapalat" w:hAnsi="GHEA Grapalat" w:cs="Sylfaen"/>
          <w:sz w:val="24"/>
          <w:szCs w:val="24"/>
          <w:lang w:val="hy-AM"/>
        </w:rPr>
        <w:t xml:space="preserve">ԳՊ համակարգով ՊՊ-երի ներդրման ծավալը կազմել է </w:t>
      </w:r>
      <w:r w:rsidR="00024948" w:rsidRPr="00A726AA">
        <w:rPr>
          <w:rFonts w:ascii="GHEA Grapalat" w:hAnsi="GHEA Grapalat" w:cs="Sylfaen"/>
          <w:sz w:val="24"/>
          <w:szCs w:val="24"/>
          <w:lang w:val="hy-AM"/>
        </w:rPr>
        <w:t>8</w:t>
      </w:r>
      <w:r w:rsidR="00DE6609" w:rsidRPr="00A726AA">
        <w:rPr>
          <w:rFonts w:ascii="GHEA Grapalat" w:hAnsi="GHEA Grapalat" w:cs="Sylfaen"/>
          <w:sz w:val="24"/>
          <w:szCs w:val="24"/>
          <w:lang w:val="hy-AM"/>
        </w:rPr>
        <w:t>,</w:t>
      </w:r>
      <w:r w:rsidR="00024948" w:rsidRPr="00A726AA">
        <w:rPr>
          <w:rFonts w:ascii="GHEA Grapalat" w:hAnsi="GHEA Grapalat" w:cs="Sylfaen"/>
          <w:sz w:val="24"/>
          <w:szCs w:val="24"/>
          <w:lang w:val="hy-AM"/>
        </w:rPr>
        <w:t>318</w:t>
      </w:r>
      <w:r w:rsidR="00DE6609" w:rsidRPr="00A726AA">
        <w:rPr>
          <w:rFonts w:ascii="GHEA Grapalat" w:hAnsi="GHEA Grapalat" w:cs="Sylfaen"/>
          <w:sz w:val="24"/>
          <w:szCs w:val="24"/>
          <w:lang w:val="hy-AM"/>
        </w:rPr>
        <w:t>.</w:t>
      </w:r>
      <w:r w:rsidR="00024948" w:rsidRPr="00A726AA">
        <w:rPr>
          <w:rFonts w:ascii="GHEA Grapalat" w:hAnsi="GHEA Grapalat" w:cs="Sylfaen"/>
          <w:sz w:val="24"/>
          <w:szCs w:val="24"/>
          <w:lang w:val="hy-AM"/>
        </w:rPr>
        <w:t>0</w:t>
      </w:r>
      <w:r w:rsidRPr="00A726AA">
        <w:rPr>
          <w:rFonts w:ascii="GHEA Grapalat" w:hAnsi="GHEA Grapalat" w:cs="Sylfaen"/>
          <w:sz w:val="24"/>
          <w:szCs w:val="24"/>
          <w:lang w:val="hy-AM"/>
        </w:rPr>
        <w:t xml:space="preserve"> մլն դրամ, որից ՊԿՊ-եր՝ </w:t>
      </w:r>
      <w:r w:rsidR="00DE6609" w:rsidRPr="00A726AA">
        <w:rPr>
          <w:rFonts w:ascii="GHEA Grapalat" w:hAnsi="GHEA Grapalat" w:cs="Sylfaen"/>
          <w:sz w:val="24"/>
          <w:szCs w:val="24"/>
          <w:lang w:val="hy-AM"/>
        </w:rPr>
        <w:t>1,</w:t>
      </w:r>
      <w:r w:rsidR="00024948" w:rsidRPr="00A726AA">
        <w:rPr>
          <w:rFonts w:ascii="GHEA Grapalat" w:hAnsi="GHEA Grapalat" w:cs="Sylfaen"/>
          <w:sz w:val="24"/>
          <w:szCs w:val="24"/>
          <w:lang w:val="hy-AM"/>
        </w:rPr>
        <w:t>359</w:t>
      </w:r>
      <w:r w:rsidRPr="00A726AA">
        <w:rPr>
          <w:rFonts w:ascii="GHEA Grapalat" w:hAnsi="GHEA Grapalat" w:cs="Sylfaen"/>
          <w:sz w:val="24"/>
          <w:szCs w:val="24"/>
          <w:lang w:val="hy-AM"/>
        </w:rPr>
        <w:t>.</w:t>
      </w:r>
      <w:r w:rsidR="00DE6609" w:rsidRPr="00A726AA">
        <w:rPr>
          <w:rFonts w:ascii="GHEA Grapalat" w:hAnsi="GHEA Grapalat" w:cs="Sylfaen"/>
          <w:sz w:val="24"/>
          <w:szCs w:val="24"/>
          <w:lang w:val="hy-AM"/>
        </w:rPr>
        <w:t xml:space="preserve">7 </w:t>
      </w:r>
      <w:r w:rsidRPr="00A726AA">
        <w:rPr>
          <w:rFonts w:ascii="GHEA Grapalat" w:hAnsi="GHEA Grapalat" w:cs="Sylfaen"/>
          <w:sz w:val="24"/>
          <w:szCs w:val="24"/>
          <w:lang w:val="hy-AM"/>
        </w:rPr>
        <w:t xml:space="preserve">մլն դրամ կամ </w:t>
      </w:r>
      <w:r w:rsidR="00024948" w:rsidRPr="00A726AA">
        <w:rPr>
          <w:rFonts w:ascii="GHEA Grapalat" w:hAnsi="GHEA Grapalat" w:cs="Sylfaen"/>
          <w:sz w:val="24"/>
          <w:szCs w:val="24"/>
          <w:lang w:val="hy-AM"/>
        </w:rPr>
        <w:t>16</w:t>
      </w:r>
      <w:r w:rsidRPr="00A726AA">
        <w:rPr>
          <w:rFonts w:ascii="GHEA Grapalat" w:hAnsi="GHEA Grapalat" w:cs="Sylfaen"/>
          <w:sz w:val="24"/>
          <w:szCs w:val="24"/>
          <w:lang w:val="hy-AM"/>
        </w:rPr>
        <w:t>.</w:t>
      </w:r>
      <w:r w:rsidR="00024948" w:rsidRPr="00A726AA">
        <w:rPr>
          <w:rFonts w:ascii="GHEA Grapalat" w:hAnsi="GHEA Grapalat" w:cs="Sylfaen"/>
          <w:sz w:val="24"/>
          <w:szCs w:val="24"/>
          <w:lang w:val="hy-AM"/>
        </w:rPr>
        <w:t>3</w:t>
      </w:r>
      <w:r w:rsidRPr="00A726AA">
        <w:rPr>
          <w:rFonts w:ascii="GHEA Grapalat" w:hAnsi="GHEA Grapalat" w:cs="Sylfaen"/>
          <w:sz w:val="24"/>
          <w:szCs w:val="24"/>
          <w:lang w:val="hy-AM"/>
        </w:rPr>
        <w:t xml:space="preserve">%, ՄԺՊ-եր՝ </w:t>
      </w:r>
      <w:r w:rsidR="00024948" w:rsidRPr="00A726AA">
        <w:rPr>
          <w:rFonts w:ascii="GHEA Grapalat" w:hAnsi="GHEA Grapalat" w:cs="Sylfaen"/>
          <w:sz w:val="24"/>
          <w:szCs w:val="24"/>
          <w:lang w:val="hy-AM"/>
        </w:rPr>
        <w:t>131</w:t>
      </w:r>
      <w:r w:rsidRPr="00A726AA">
        <w:rPr>
          <w:rFonts w:ascii="GHEA Grapalat" w:hAnsi="GHEA Grapalat" w:cs="Sylfaen"/>
          <w:sz w:val="24"/>
          <w:szCs w:val="24"/>
          <w:lang w:val="hy-AM"/>
        </w:rPr>
        <w:t>.</w:t>
      </w:r>
      <w:r w:rsidR="00024948" w:rsidRPr="00A726AA">
        <w:rPr>
          <w:rFonts w:ascii="GHEA Grapalat" w:hAnsi="GHEA Grapalat" w:cs="Sylfaen"/>
          <w:sz w:val="24"/>
          <w:szCs w:val="24"/>
          <w:lang w:val="hy-AM"/>
        </w:rPr>
        <w:t>2</w:t>
      </w:r>
      <w:r w:rsidR="001723F7" w:rsidRPr="00A726AA">
        <w:rPr>
          <w:rFonts w:ascii="GHEA Grapalat" w:hAnsi="GHEA Grapalat" w:cs="Sylfaen"/>
          <w:sz w:val="24"/>
          <w:szCs w:val="24"/>
          <w:lang w:val="hy-AM"/>
        </w:rPr>
        <w:t xml:space="preserve"> </w:t>
      </w:r>
      <w:r w:rsidRPr="00A726AA">
        <w:rPr>
          <w:rFonts w:ascii="GHEA Grapalat" w:hAnsi="GHEA Grapalat" w:cs="Sylfaen"/>
          <w:sz w:val="24"/>
          <w:szCs w:val="24"/>
          <w:lang w:val="hy-AM"/>
        </w:rPr>
        <w:t xml:space="preserve">մլն դրամ կամ </w:t>
      </w:r>
      <w:r w:rsidR="00024948" w:rsidRPr="00A726AA">
        <w:rPr>
          <w:rFonts w:ascii="GHEA Grapalat" w:hAnsi="GHEA Grapalat" w:cs="Sylfaen"/>
          <w:sz w:val="24"/>
          <w:szCs w:val="24"/>
          <w:lang w:val="hy-AM"/>
        </w:rPr>
        <w:t>1</w:t>
      </w:r>
      <w:r w:rsidRPr="00A726AA">
        <w:rPr>
          <w:rFonts w:ascii="GHEA Grapalat" w:hAnsi="GHEA Grapalat" w:cs="Sylfaen"/>
          <w:sz w:val="24"/>
          <w:szCs w:val="24"/>
          <w:lang w:val="hy-AM"/>
        </w:rPr>
        <w:t>.</w:t>
      </w:r>
      <w:r w:rsidR="00DE6609" w:rsidRPr="00A726AA">
        <w:rPr>
          <w:rFonts w:ascii="GHEA Grapalat" w:hAnsi="GHEA Grapalat" w:cs="Sylfaen"/>
          <w:sz w:val="24"/>
          <w:szCs w:val="24"/>
          <w:lang w:val="hy-AM"/>
        </w:rPr>
        <w:t>6</w:t>
      </w:r>
      <w:r w:rsidRPr="00A726AA">
        <w:rPr>
          <w:rFonts w:ascii="GHEA Grapalat" w:hAnsi="GHEA Grapalat" w:cs="Sylfaen"/>
          <w:sz w:val="24"/>
          <w:szCs w:val="24"/>
          <w:lang w:val="hy-AM"/>
        </w:rPr>
        <w:t xml:space="preserve">%, ԵՊ-եր՝ </w:t>
      </w:r>
      <w:r w:rsidR="00024948" w:rsidRPr="00A726AA">
        <w:rPr>
          <w:rFonts w:ascii="GHEA Grapalat" w:hAnsi="GHEA Grapalat" w:cs="Sylfaen"/>
          <w:sz w:val="24"/>
          <w:szCs w:val="24"/>
          <w:lang w:val="hy-AM"/>
        </w:rPr>
        <w:t>2</w:t>
      </w:r>
      <w:r w:rsidRPr="00A726AA">
        <w:rPr>
          <w:rFonts w:ascii="GHEA Grapalat" w:hAnsi="GHEA Grapalat" w:cs="Sylfaen"/>
          <w:sz w:val="24"/>
          <w:szCs w:val="24"/>
          <w:lang w:val="hy-AM"/>
        </w:rPr>
        <w:t>,</w:t>
      </w:r>
      <w:r w:rsidR="00024948" w:rsidRPr="00A726AA">
        <w:rPr>
          <w:rFonts w:ascii="GHEA Grapalat" w:hAnsi="GHEA Grapalat" w:cs="Sylfaen"/>
          <w:sz w:val="24"/>
          <w:szCs w:val="24"/>
          <w:lang w:val="hy-AM"/>
        </w:rPr>
        <w:t>566</w:t>
      </w:r>
      <w:r w:rsidRPr="00A726AA">
        <w:rPr>
          <w:rFonts w:ascii="GHEA Grapalat" w:hAnsi="GHEA Grapalat" w:cs="Sylfaen"/>
          <w:sz w:val="24"/>
          <w:szCs w:val="24"/>
          <w:lang w:val="hy-AM"/>
        </w:rPr>
        <w:t>.</w:t>
      </w:r>
      <w:r w:rsidR="00024948" w:rsidRPr="00A726AA">
        <w:rPr>
          <w:rFonts w:ascii="GHEA Grapalat" w:hAnsi="GHEA Grapalat" w:cs="Sylfaen"/>
          <w:sz w:val="24"/>
          <w:szCs w:val="24"/>
          <w:lang w:val="hy-AM"/>
        </w:rPr>
        <w:t>1</w:t>
      </w:r>
      <w:r w:rsidRPr="00A726AA">
        <w:rPr>
          <w:rFonts w:ascii="GHEA Grapalat" w:hAnsi="GHEA Grapalat" w:cs="Sylfaen"/>
          <w:sz w:val="24"/>
          <w:szCs w:val="24"/>
          <w:lang w:val="hy-AM"/>
        </w:rPr>
        <w:t xml:space="preserve"> մլն դրամ կամ </w:t>
      </w:r>
      <w:r w:rsidR="00024948" w:rsidRPr="00A726AA">
        <w:rPr>
          <w:rFonts w:ascii="GHEA Grapalat" w:hAnsi="GHEA Grapalat" w:cs="Sylfaen"/>
          <w:sz w:val="24"/>
          <w:szCs w:val="24"/>
          <w:lang w:val="hy-AM"/>
        </w:rPr>
        <w:t>30</w:t>
      </w:r>
      <w:r w:rsidRPr="00A726AA">
        <w:rPr>
          <w:rFonts w:ascii="GHEA Grapalat" w:hAnsi="GHEA Grapalat" w:cs="Sylfaen"/>
          <w:sz w:val="24"/>
          <w:szCs w:val="24"/>
          <w:lang w:val="hy-AM"/>
        </w:rPr>
        <w:t>.</w:t>
      </w:r>
      <w:r w:rsidR="00FB5A60" w:rsidRPr="00A726AA">
        <w:rPr>
          <w:rFonts w:ascii="GHEA Grapalat" w:hAnsi="GHEA Grapalat" w:cs="Sylfaen"/>
          <w:sz w:val="24"/>
          <w:szCs w:val="24"/>
          <w:lang w:val="hy-AM"/>
        </w:rPr>
        <w:t>9</w:t>
      </w:r>
      <w:r w:rsidRPr="00A726AA">
        <w:rPr>
          <w:rFonts w:ascii="GHEA Grapalat" w:hAnsi="GHEA Grapalat" w:cs="Sylfaen"/>
          <w:sz w:val="24"/>
          <w:szCs w:val="24"/>
          <w:lang w:val="hy-AM"/>
        </w:rPr>
        <w:t xml:space="preserve">%, ԽՊ-եր՝ </w:t>
      </w:r>
      <w:r w:rsidR="00024948" w:rsidRPr="00A726AA">
        <w:rPr>
          <w:rFonts w:ascii="GHEA Grapalat" w:hAnsi="GHEA Grapalat" w:cs="Sylfaen"/>
          <w:sz w:val="24"/>
          <w:szCs w:val="24"/>
          <w:lang w:val="hy-AM"/>
        </w:rPr>
        <w:t>4</w:t>
      </w:r>
      <w:r w:rsidRPr="00A726AA">
        <w:rPr>
          <w:rFonts w:ascii="GHEA Grapalat" w:hAnsi="GHEA Grapalat" w:cs="Sylfaen"/>
          <w:sz w:val="24"/>
          <w:szCs w:val="24"/>
          <w:lang w:val="hy-AM"/>
        </w:rPr>
        <w:t>,</w:t>
      </w:r>
      <w:r w:rsidR="00024948" w:rsidRPr="00A726AA">
        <w:rPr>
          <w:rFonts w:ascii="GHEA Grapalat" w:hAnsi="GHEA Grapalat" w:cs="Sylfaen"/>
          <w:sz w:val="24"/>
          <w:szCs w:val="24"/>
          <w:lang w:val="hy-AM"/>
        </w:rPr>
        <w:t>261</w:t>
      </w:r>
      <w:r w:rsidRPr="00A726AA">
        <w:rPr>
          <w:rFonts w:ascii="GHEA Grapalat" w:hAnsi="GHEA Grapalat" w:cs="Sylfaen"/>
          <w:sz w:val="24"/>
          <w:szCs w:val="24"/>
          <w:lang w:val="hy-AM"/>
        </w:rPr>
        <w:t>.</w:t>
      </w:r>
      <w:r w:rsidR="00024948" w:rsidRPr="00A726AA">
        <w:rPr>
          <w:rFonts w:ascii="GHEA Grapalat" w:hAnsi="GHEA Grapalat" w:cs="Sylfaen"/>
          <w:sz w:val="24"/>
          <w:szCs w:val="24"/>
          <w:lang w:val="hy-AM"/>
        </w:rPr>
        <w:t>0</w:t>
      </w:r>
      <w:r w:rsidRPr="00A726AA">
        <w:rPr>
          <w:rFonts w:ascii="GHEA Grapalat" w:hAnsi="GHEA Grapalat" w:cs="Sylfaen"/>
          <w:sz w:val="24"/>
          <w:szCs w:val="24"/>
          <w:lang w:val="hy-AM"/>
        </w:rPr>
        <w:t xml:space="preserve"> մլն դրամ կամ </w:t>
      </w:r>
      <w:r w:rsidR="00024948" w:rsidRPr="00A726AA">
        <w:rPr>
          <w:rFonts w:ascii="GHEA Grapalat" w:hAnsi="GHEA Grapalat" w:cs="Sylfaen"/>
          <w:sz w:val="24"/>
          <w:szCs w:val="24"/>
          <w:lang w:val="hy-AM"/>
        </w:rPr>
        <w:t>51</w:t>
      </w:r>
      <w:r w:rsidRPr="00A726AA">
        <w:rPr>
          <w:rFonts w:ascii="GHEA Grapalat" w:hAnsi="GHEA Grapalat" w:cs="Sylfaen"/>
          <w:sz w:val="24"/>
          <w:szCs w:val="24"/>
          <w:lang w:val="hy-AM"/>
        </w:rPr>
        <w:t>.</w:t>
      </w:r>
      <w:r w:rsidR="00024948" w:rsidRPr="00A726AA">
        <w:rPr>
          <w:rFonts w:ascii="GHEA Grapalat" w:hAnsi="GHEA Grapalat" w:cs="Sylfaen"/>
          <w:sz w:val="24"/>
          <w:szCs w:val="24"/>
          <w:lang w:val="hy-AM"/>
        </w:rPr>
        <w:t>2</w:t>
      </w:r>
      <w:r w:rsidRPr="00A726AA">
        <w:rPr>
          <w:rFonts w:ascii="GHEA Grapalat" w:hAnsi="GHEA Grapalat" w:cs="Sylfaen"/>
          <w:sz w:val="24"/>
          <w:szCs w:val="24"/>
          <w:lang w:val="hy-AM"/>
        </w:rPr>
        <w:t>%,</w:t>
      </w:r>
    </w:p>
    <w:p w14:paraId="66F810B1" w14:textId="2E416A5E" w:rsidR="00CA5EA1" w:rsidRPr="00A726AA" w:rsidRDefault="00DE6609" w:rsidP="001D0C89">
      <w:pPr>
        <w:pStyle w:val="ListParagraph"/>
        <w:numPr>
          <w:ilvl w:val="0"/>
          <w:numId w:val="5"/>
        </w:numPr>
        <w:spacing w:after="0" w:line="312" w:lineRule="auto"/>
        <w:ind w:left="357" w:hanging="357"/>
        <w:jc w:val="both"/>
        <w:rPr>
          <w:rFonts w:ascii="GHEA Grapalat" w:hAnsi="GHEA Grapalat" w:cs="Sylfaen"/>
          <w:sz w:val="24"/>
          <w:szCs w:val="24"/>
          <w:lang w:val="hy-AM"/>
        </w:rPr>
      </w:pPr>
      <w:r w:rsidRPr="00A726AA">
        <w:rPr>
          <w:rFonts w:ascii="GHEA Grapalat" w:hAnsi="GHEA Grapalat" w:cs="Sylfaen"/>
          <w:sz w:val="24"/>
          <w:szCs w:val="24"/>
          <w:lang w:val="hy-AM"/>
        </w:rPr>
        <w:t>202</w:t>
      </w:r>
      <w:r w:rsidR="00024948" w:rsidRPr="00A726AA">
        <w:rPr>
          <w:rFonts w:ascii="GHEA Grapalat" w:hAnsi="GHEA Grapalat" w:cs="Sylfaen"/>
          <w:sz w:val="24"/>
          <w:szCs w:val="24"/>
          <w:lang w:val="hy-AM"/>
        </w:rPr>
        <w:t>4</w:t>
      </w:r>
      <w:r w:rsidRPr="00A726AA">
        <w:rPr>
          <w:rFonts w:ascii="GHEA Grapalat" w:hAnsi="GHEA Grapalat" w:cs="Sylfaen"/>
          <w:sz w:val="24"/>
          <w:szCs w:val="24"/>
          <w:lang w:val="hy-AM"/>
        </w:rPr>
        <w:t xml:space="preserve"> </w:t>
      </w:r>
      <w:r w:rsidR="00CA5EA1" w:rsidRPr="00A726AA">
        <w:rPr>
          <w:rFonts w:ascii="GHEA Grapalat" w:hAnsi="GHEA Grapalat" w:cs="Sylfaen"/>
          <w:sz w:val="24"/>
          <w:szCs w:val="24"/>
          <w:lang w:val="hy-AM"/>
        </w:rPr>
        <w:t>թ</w:t>
      </w:r>
      <w:r w:rsidR="008E531E" w:rsidRPr="00A726AA">
        <w:rPr>
          <w:rFonts w:ascii="GHEA Grapalat" w:hAnsi="GHEA Grapalat" w:cs="Sylfaen"/>
          <w:sz w:val="24"/>
          <w:szCs w:val="24"/>
          <w:lang w:val="hy-AM"/>
        </w:rPr>
        <w:t>վականին</w:t>
      </w:r>
      <w:r w:rsidR="00CA5EA1" w:rsidRPr="00A726AA">
        <w:rPr>
          <w:rFonts w:ascii="GHEA Grapalat" w:hAnsi="GHEA Grapalat" w:cs="Sylfaen"/>
          <w:sz w:val="24"/>
          <w:szCs w:val="24"/>
          <w:lang w:val="hy-AM"/>
        </w:rPr>
        <w:t xml:space="preserve"> ԳՊ համակարգով պարտատոմսերի ներդրման ծավալը նախորդ տարվա նկատմամբ </w:t>
      </w:r>
      <w:r w:rsidR="00024948" w:rsidRPr="00A726AA">
        <w:rPr>
          <w:rFonts w:ascii="GHEA Grapalat" w:hAnsi="GHEA Grapalat" w:cs="Sylfaen"/>
          <w:sz w:val="24"/>
          <w:szCs w:val="24"/>
          <w:lang w:val="hy-AM"/>
        </w:rPr>
        <w:t>նվազել</w:t>
      </w:r>
      <w:r w:rsidR="00CA5EA1" w:rsidRPr="00A726AA">
        <w:rPr>
          <w:rFonts w:ascii="GHEA Grapalat" w:hAnsi="GHEA Grapalat" w:cs="Sylfaen"/>
          <w:sz w:val="24"/>
          <w:szCs w:val="24"/>
          <w:lang w:val="hy-AM"/>
        </w:rPr>
        <w:t xml:space="preserve"> է </w:t>
      </w:r>
      <w:r w:rsidR="00024948" w:rsidRPr="00A726AA">
        <w:rPr>
          <w:rFonts w:ascii="GHEA Grapalat" w:hAnsi="GHEA Grapalat" w:cs="Sylfaen"/>
          <w:sz w:val="24"/>
          <w:szCs w:val="24"/>
          <w:lang w:val="hy-AM"/>
        </w:rPr>
        <w:t>11</w:t>
      </w:r>
      <w:r w:rsidR="00CA5EA1" w:rsidRPr="00A726AA">
        <w:rPr>
          <w:rFonts w:ascii="GHEA Grapalat" w:hAnsi="GHEA Grapalat" w:cs="Sylfaen"/>
          <w:sz w:val="24"/>
          <w:szCs w:val="24"/>
          <w:lang w:val="hy-AM"/>
        </w:rPr>
        <w:t>.</w:t>
      </w:r>
      <w:r w:rsidR="00024948" w:rsidRPr="00A726AA">
        <w:rPr>
          <w:rFonts w:ascii="GHEA Grapalat" w:hAnsi="GHEA Grapalat" w:cs="Sylfaen"/>
          <w:sz w:val="24"/>
          <w:szCs w:val="24"/>
          <w:lang w:val="hy-AM"/>
        </w:rPr>
        <w:t>8</w:t>
      </w:r>
      <w:r w:rsidR="00141AC2" w:rsidRPr="00A726AA">
        <w:rPr>
          <w:rFonts w:ascii="GHEA Grapalat" w:hAnsi="GHEA Grapalat" w:cs="Sylfaen"/>
          <w:sz w:val="24"/>
          <w:szCs w:val="24"/>
          <w:lang w:val="hy-AM"/>
        </w:rPr>
        <w:t>%-ով,</w:t>
      </w:r>
    </w:p>
    <w:p w14:paraId="3FEC4774" w14:textId="58A54859" w:rsidR="00CA5EA1" w:rsidRPr="00A726AA" w:rsidRDefault="001002E7" w:rsidP="00A52E65">
      <w:pPr>
        <w:pStyle w:val="ListParagraph"/>
        <w:numPr>
          <w:ilvl w:val="0"/>
          <w:numId w:val="5"/>
        </w:numPr>
        <w:spacing w:after="0" w:line="312" w:lineRule="auto"/>
        <w:ind w:left="357" w:hanging="357"/>
        <w:jc w:val="both"/>
        <w:rPr>
          <w:rFonts w:ascii="GHEA Grapalat" w:hAnsi="GHEA Grapalat" w:cs="Sylfaen"/>
          <w:sz w:val="24"/>
          <w:szCs w:val="24"/>
          <w:lang w:val="hy-AM"/>
        </w:rPr>
      </w:pPr>
      <w:r w:rsidRPr="00A726AA">
        <w:rPr>
          <w:rFonts w:ascii="GHEA Grapalat" w:hAnsi="GHEA Grapalat" w:cs="Sylfaen"/>
          <w:sz w:val="24"/>
          <w:szCs w:val="24"/>
          <w:lang w:val="hy-AM"/>
        </w:rPr>
        <w:t xml:space="preserve">Մարվել </w:t>
      </w:r>
      <w:r w:rsidR="00CA5EA1" w:rsidRPr="00A726AA">
        <w:rPr>
          <w:rFonts w:ascii="GHEA Grapalat" w:hAnsi="GHEA Grapalat" w:cs="Sylfaen"/>
          <w:sz w:val="24"/>
          <w:szCs w:val="24"/>
          <w:lang w:val="hy-AM"/>
        </w:rPr>
        <w:t xml:space="preserve">է </w:t>
      </w:r>
      <w:r w:rsidR="00024948" w:rsidRPr="00A726AA">
        <w:rPr>
          <w:rFonts w:ascii="GHEA Grapalat" w:hAnsi="GHEA Grapalat" w:cs="Sylfaen"/>
          <w:sz w:val="24"/>
          <w:szCs w:val="24"/>
          <w:lang w:val="hy-AM"/>
        </w:rPr>
        <w:t>5</w:t>
      </w:r>
      <w:r w:rsidR="00BA0CFB" w:rsidRPr="00A726AA">
        <w:rPr>
          <w:rFonts w:ascii="GHEA Grapalat" w:hAnsi="GHEA Grapalat" w:cs="Sylfaen"/>
          <w:sz w:val="24"/>
          <w:szCs w:val="24"/>
          <w:lang w:val="hy-AM"/>
        </w:rPr>
        <w:t>,</w:t>
      </w:r>
      <w:r w:rsidR="00024948" w:rsidRPr="00A726AA">
        <w:rPr>
          <w:rFonts w:ascii="GHEA Grapalat" w:hAnsi="GHEA Grapalat" w:cs="Sylfaen"/>
          <w:sz w:val="24"/>
          <w:szCs w:val="24"/>
          <w:lang w:val="hy-AM"/>
        </w:rPr>
        <w:t>259</w:t>
      </w:r>
      <w:r w:rsidR="00BA0CFB" w:rsidRPr="00A726AA">
        <w:rPr>
          <w:rFonts w:ascii="GHEA Grapalat" w:hAnsi="GHEA Grapalat" w:cs="Sylfaen"/>
          <w:sz w:val="24"/>
          <w:szCs w:val="24"/>
          <w:lang w:val="hy-AM"/>
        </w:rPr>
        <w:t>.</w:t>
      </w:r>
      <w:r w:rsidR="00024948" w:rsidRPr="00A726AA">
        <w:rPr>
          <w:rFonts w:ascii="GHEA Grapalat" w:hAnsi="GHEA Grapalat" w:cs="Sylfaen"/>
          <w:sz w:val="24"/>
          <w:szCs w:val="24"/>
          <w:lang w:val="hy-AM"/>
        </w:rPr>
        <w:t>1</w:t>
      </w:r>
      <w:r w:rsidR="001723F7" w:rsidRPr="00A726AA">
        <w:rPr>
          <w:rFonts w:ascii="GHEA Grapalat" w:hAnsi="GHEA Grapalat" w:cs="Sylfaen"/>
          <w:sz w:val="24"/>
          <w:szCs w:val="24"/>
          <w:lang w:val="hy-AM"/>
        </w:rPr>
        <w:t xml:space="preserve"> </w:t>
      </w:r>
      <w:r w:rsidR="00CA5EA1" w:rsidRPr="00A726AA">
        <w:rPr>
          <w:rFonts w:ascii="GHEA Grapalat" w:hAnsi="GHEA Grapalat" w:cs="Sylfaen"/>
          <w:sz w:val="24"/>
          <w:szCs w:val="24"/>
          <w:lang w:val="hy-AM"/>
        </w:rPr>
        <w:t xml:space="preserve">մլն դրամի պարտատոմս, որից </w:t>
      </w:r>
      <w:r w:rsidR="00A63034" w:rsidRPr="00A726AA">
        <w:rPr>
          <w:rFonts w:ascii="GHEA Grapalat" w:hAnsi="GHEA Grapalat" w:cs="Sylfaen"/>
          <w:sz w:val="24"/>
          <w:szCs w:val="24"/>
          <w:lang w:val="hy-AM"/>
        </w:rPr>
        <w:t xml:space="preserve">1,642.8 </w:t>
      </w:r>
      <w:r w:rsidR="00CA5EA1" w:rsidRPr="00A726AA">
        <w:rPr>
          <w:rFonts w:ascii="GHEA Grapalat" w:hAnsi="GHEA Grapalat" w:cs="Sylfaen"/>
          <w:sz w:val="24"/>
          <w:szCs w:val="24"/>
          <w:lang w:val="hy-AM"/>
        </w:rPr>
        <w:t>մլն</w:t>
      </w:r>
      <w:r w:rsidR="00BA0CFB" w:rsidRPr="00A726AA">
        <w:rPr>
          <w:rFonts w:ascii="GHEA Grapalat" w:hAnsi="GHEA Grapalat" w:cs="Sylfaen"/>
          <w:sz w:val="24"/>
          <w:szCs w:val="24"/>
          <w:lang w:val="hy-AM"/>
        </w:rPr>
        <w:t xml:space="preserve"> դրամ</w:t>
      </w:r>
      <w:r w:rsidR="00CA5EA1" w:rsidRPr="00A726AA">
        <w:rPr>
          <w:rFonts w:ascii="GHEA Grapalat" w:hAnsi="GHEA Grapalat" w:cs="Sylfaen"/>
          <w:sz w:val="24"/>
          <w:szCs w:val="24"/>
          <w:lang w:val="hy-AM"/>
        </w:rPr>
        <w:t>՝ ՊԿՊ-եր</w:t>
      </w:r>
      <w:r w:rsidR="00A63034" w:rsidRPr="00A726AA">
        <w:rPr>
          <w:rFonts w:ascii="GHEA Grapalat" w:hAnsi="GHEA Grapalat" w:cs="Sylfaen"/>
          <w:sz w:val="24"/>
          <w:szCs w:val="24"/>
          <w:lang w:val="hy-AM"/>
        </w:rPr>
        <w:t xml:space="preserve"> և 3</w:t>
      </w:r>
      <w:r w:rsidR="00CA5EA1" w:rsidRPr="00A726AA">
        <w:rPr>
          <w:rFonts w:ascii="GHEA Grapalat" w:hAnsi="GHEA Grapalat" w:cs="Sylfaen"/>
          <w:sz w:val="24"/>
          <w:szCs w:val="24"/>
          <w:lang w:val="hy-AM"/>
        </w:rPr>
        <w:t>,</w:t>
      </w:r>
      <w:r w:rsidR="00A63034" w:rsidRPr="00A726AA">
        <w:rPr>
          <w:rFonts w:ascii="GHEA Grapalat" w:hAnsi="GHEA Grapalat" w:cs="Sylfaen"/>
          <w:sz w:val="24"/>
          <w:szCs w:val="24"/>
          <w:lang w:val="hy-AM"/>
        </w:rPr>
        <w:t>193</w:t>
      </w:r>
      <w:r w:rsidR="00CA5EA1" w:rsidRPr="00A726AA">
        <w:rPr>
          <w:rFonts w:ascii="GHEA Grapalat" w:hAnsi="GHEA Grapalat" w:cs="Sylfaen"/>
          <w:sz w:val="24"/>
          <w:szCs w:val="24"/>
          <w:lang w:val="hy-AM"/>
        </w:rPr>
        <w:t>.</w:t>
      </w:r>
      <w:r w:rsidR="00DE6609" w:rsidRPr="00A726AA">
        <w:rPr>
          <w:rFonts w:ascii="GHEA Grapalat" w:hAnsi="GHEA Grapalat" w:cs="Sylfaen"/>
          <w:sz w:val="24"/>
          <w:szCs w:val="24"/>
          <w:lang w:val="hy-AM"/>
        </w:rPr>
        <w:t>4</w:t>
      </w:r>
      <w:r w:rsidR="00CA5EA1" w:rsidRPr="00A726AA">
        <w:rPr>
          <w:rFonts w:ascii="GHEA Grapalat" w:hAnsi="GHEA Grapalat" w:cs="Sylfaen"/>
          <w:sz w:val="24"/>
          <w:szCs w:val="24"/>
          <w:lang w:val="hy-AM"/>
        </w:rPr>
        <w:t xml:space="preserve"> մլն</w:t>
      </w:r>
      <w:r w:rsidR="00BA0CFB" w:rsidRPr="00A726AA">
        <w:rPr>
          <w:rFonts w:ascii="GHEA Grapalat" w:hAnsi="GHEA Grapalat" w:cs="Sylfaen"/>
          <w:sz w:val="24"/>
          <w:szCs w:val="24"/>
          <w:lang w:val="hy-AM"/>
        </w:rPr>
        <w:t xml:space="preserve"> դրամ</w:t>
      </w:r>
      <w:r w:rsidR="00CA5EA1" w:rsidRPr="00A726AA">
        <w:rPr>
          <w:rFonts w:ascii="GHEA Grapalat" w:hAnsi="GHEA Grapalat" w:cs="Sylfaen"/>
          <w:sz w:val="24"/>
          <w:szCs w:val="24"/>
          <w:lang w:val="hy-AM"/>
        </w:rPr>
        <w:t>՝ ԽՊ-եր</w:t>
      </w:r>
      <w:r w:rsidR="00141AC2" w:rsidRPr="00A726AA">
        <w:rPr>
          <w:rFonts w:ascii="GHEA Grapalat" w:hAnsi="GHEA Grapalat" w:cs="Sylfaen"/>
          <w:sz w:val="24"/>
          <w:szCs w:val="24"/>
          <w:lang w:val="hy-AM"/>
        </w:rPr>
        <w:t>,</w:t>
      </w:r>
      <w:r w:rsidR="00A52E65" w:rsidRPr="00A726AA">
        <w:rPr>
          <w:rFonts w:ascii="GHEA Grapalat" w:hAnsi="GHEA Grapalat" w:cs="Sylfaen"/>
          <w:sz w:val="24"/>
          <w:szCs w:val="24"/>
          <w:lang w:val="hy-AM"/>
        </w:rPr>
        <w:t xml:space="preserve"> և հետ են գնվել </w:t>
      </w:r>
      <w:r w:rsidR="00A63034" w:rsidRPr="00A726AA">
        <w:rPr>
          <w:rFonts w:ascii="GHEA Grapalat" w:hAnsi="GHEA Grapalat" w:cs="Sylfaen"/>
          <w:sz w:val="24"/>
          <w:szCs w:val="24"/>
          <w:lang w:val="hy-AM"/>
        </w:rPr>
        <w:t>422</w:t>
      </w:r>
      <w:r w:rsidR="00A52E65" w:rsidRPr="00A726AA">
        <w:rPr>
          <w:rFonts w:ascii="GHEA Grapalat" w:hAnsi="GHEA Grapalat" w:cs="Sylfaen"/>
          <w:sz w:val="24"/>
          <w:szCs w:val="24"/>
          <w:lang w:val="hy-AM"/>
        </w:rPr>
        <w:t>.</w:t>
      </w:r>
      <w:r w:rsidR="00A63034" w:rsidRPr="00A726AA">
        <w:rPr>
          <w:rFonts w:ascii="GHEA Grapalat" w:hAnsi="GHEA Grapalat" w:cs="Sylfaen"/>
          <w:sz w:val="24"/>
          <w:szCs w:val="24"/>
          <w:lang w:val="hy-AM"/>
        </w:rPr>
        <w:t>9</w:t>
      </w:r>
      <w:r w:rsidR="00A52E65" w:rsidRPr="00A726AA">
        <w:rPr>
          <w:rFonts w:ascii="GHEA Grapalat" w:hAnsi="GHEA Grapalat" w:cs="Sylfaen"/>
          <w:sz w:val="24"/>
          <w:szCs w:val="24"/>
          <w:lang w:val="hy-AM"/>
        </w:rPr>
        <w:t xml:space="preserve"> մլն դրամի ԽՊ-եր,</w:t>
      </w:r>
    </w:p>
    <w:p w14:paraId="32C410AF" w14:textId="78F6DC74" w:rsidR="00A52E65" w:rsidRPr="00A726AA" w:rsidRDefault="00CA5EA1" w:rsidP="00A52E65">
      <w:pPr>
        <w:pStyle w:val="ListParagraph"/>
        <w:numPr>
          <w:ilvl w:val="0"/>
          <w:numId w:val="5"/>
        </w:numPr>
        <w:spacing w:after="0" w:line="312" w:lineRule="auto"/>
        <w:ind w:left="357" w:hanging="357"/>
        <w:jc w:val="both"/>
        <w:rPr>
          <w:rFonts w:ascii="GHEA Grapalat" w:hAnsi="GHEA Grapalat" w:cs="Sylfaen"/>
          <w:sz w:val="24"/>
          <w:szCs w:val="24"/>
          <w:lang w:val="hy-AM"/>
        </w:rPr>
      </w:pPr>
      <w:r w:rsidRPr="00A726AA">
        <w:rPr>
          <w:rFonts w:ascii="GHEA Grapalat" w:hAnsi="GHEA Grapalat" w:cs="Sylfaen"/>
          <w:sz w:val="24"/>
          <w:szCs w:val="24"/>
          <w:lang w:val="hy-AM"/>
        </w:rPr>
        <w:lastRenderedPageBreak/>
        <w:t xml:space="preserve">ԳՊ համակարգով ներդրված պարտատոմսերից այլ ենթապահառու է փոխանցվել </w:t>
      </w:r>
      <w:r w:rsidR="00A63034" w:rsidRPr="00A726AA">
        <w:rPr>
          <w:rFonts w:ascii="GHEA Grapalat" w:hAnsi="GHEA Grapalat" w:cs="Sylfaen"/>
          <w:sz w:val="24"/>
          <w:szCs w:val="24"/>
          <w:lang w:val="hy-AM"/>
        </w:rPr>
        <w:t>2</w:t>
      </w:r>
      <w:r w:rsidRPr="00A726AA">
        <w:rPr>
          <w:rFonts w:ascii="GHEA Grapalat" w:hAnsi="GHEA Grapalat" w:cs="Sylfaen"/>
          <w:sz w:val="24"/>
          <w:szCs w:val="24"/>
          <w:lang w:val="hy-AM"/>
        </w:rPr>
        <w:t>,</w:t>
      </w:r>
      <w:r w:rsidR="00DE6609" w:rsidRPr="00A726AA">
        <w:rPr>
          <w:rFonts w:ascii="GHEA Grapalat" w:hAnsi="GHEA Grapalat" w:cs="Sylfaen"/>
          <w:sz w:val="24"/>
          <w:szCs w:val="24"/>
          <w:lang w:val="hy-AM"/>
        </w:rPr>
        <w:t>8</w:t>
      </w:r>
      <w:r w:rsidR="00A63034" w:rsidRPr="00A726AA">
        <w:rPr>
          <w:rFonts w:ascii="GHEA Grapalat" w:hAnsi="GHEA Grapalat" w:cs="Sylfaen"/>
          <w:sz w:val="24"/>
          <w:szCs w:val="24"/>
          <w:lang w:val="hy-AM"/>
        </w:rPr>
        <w:t>27</w:t>
      </w:r>
      <w:r w:rsidRPr="00A726AA">
        <w:rPr>
          <w:rFonts w:ascii="GHEA Grapalat" w:hAnsi="GHEA Grapalat" w:cs="Sylfaen"/>
          <w:sz w:val="24"/>
          <w:szCs w:val="24"/>
          <w:lang w:val="hy-AM"/>
        </w:rPr>
        <w:t>.</w:t>
      </w:r>
      <w:r w:rsidR="00A63034" w:rsidRPr="00A726AA">
        <w:rPr>
          <w:rFonts w:ascii="GHEA Grapalat" w:hAnsi="GHEA Grapalat" w:cs="Sylfaen"/>
          <w:sz w:val="24"/>
          <w:szCs w:val="24"/>
          <w:lang w:val="hy-AM"/>
        </w:rPr>
        <w:t>9</w:t>
      </w:r>
      <w:r w:rsidR="00DE6609" w:rsidRPr="00A726AA">
        <w:rPr>
          <w:rFonts w:ascii="GHEA Grapalat" w:hAnsi="GHEA Grapalat" w:cs="Sylfaen"/>
          <w:sz w:val="24"/>
          <w:szCs w:val="24"/>
          <w:lang w:val="hy-AM"/>
        </w:rPr>
        <w:t xml:space="preserve"> </w:t>
      </w:r>
      <w:r w:rsidRPr="00A726AA">
        <w:rPr>
          <w:rFonts w:ascii="GHEA Grapalat" w:hAnsi="GHEA Grapalat" w:cs="Sylfaen"/>
          <w:sz w:val="24"/>
          <w:szCs w:val="24"/>
          <w:lang w:val="hy-AM"/>
        </w:rPr>
        <w:t xml:space="preserve">մլն դրամի պարտատոմս, որից </w:t>
      </w:r>
      <w:r w:rsidR="00BA0CFB" w:rsidRPr="00A726AA">
        <w:rPr>
          <w:rFonts w:ascii="GHEA Grapalat" w:hAnsi="GHEA Grapalat" w:cs="Sylfaen"/>
          <w:sz w:val="24"/>
          <w:szCs w:val="24"/>
          <w:lang w:val="hy-AM"/>
        </w:rPr>
        <w:t xml:space="preserve">ՊԿՊ-եր՝ </w:t>
      </w:r>
      <w:r w:rsidR="00A63034" w:rsidRPr="00A726AA">
        <w:rPr>
          <w:rFonts w:ascii="GHEA Grapalat" w:hAnsi="GHEA Grapalat" w:cs="Sylfaen"/>
          <w:sz w:val="24"/>
          <w:szCs w:val="24"/>
          <w:lang w:val="hy-AM"/>
        </w:rPr>
        <w:t>130</w:t>
      </w:r>
      <w:r w:rsidRPr="00A726AA">
        <w:rPr>
          <w:rFonts w:ascii="GHEA Grapalat" w:hAnsi="GHEA Grapalat" w:cs="Sylfaen"/>
          <w:sz w:val="24"/>
          <w:szCs w:val="24"/>
          <w:lang w:val="hy-AM"/>
        </w:rPr>
        <w:t>.</w:t>
      </w:r>
      <w:r w:rsidR="00A63034" w:rsidRPr="00A726AA">
        <w:rPr>
          <w:rFonts w:ascii="GHEA Grapalat" w:hAnsi="GHEA Grapalat" w:cs="Sylfaen"/>
          <w:sz w:val="24"/>
          <w:szCs w:val="24"/>
          <w:lang w:val="hy-AM"/>
        </w:rPr>
        <w:t>3</w:t>
      </w:r>
      <w:r w:rsidR="00DE6609" w:rsidRPr="00A726AA">
        <w:rPr>
          <w:rFonts w:ascii="GHEA Grapalat" w:hAnsi="GHEA Grapalat" w:cs="Sylfaen"/>
          <w:sz w:val="24"/>
          <w:szCs w:val="24"/>
          <w:lang w:val="hy-AM"/>
        </w:rPr>
        <w:t xml:space="preserve"> </w:t>
      </w:r>
      <w:r w:rsidRPr="00A726AA">
        <w:rPr>
          <w:rFonts w:ascii="GHEA Grapalat" w:hAnsi="GHEA Grapalat" w:cs="Sylfaen"/>
          <w:sz w:val="24"/>
          <w:szCs w:val="24"/>
          <w:lang w:val="hy-AM"/>
        </w:rPr>
        <w:t>մլն</w:t>
      </w:r>
      <w:r w:rsidR="0034791D" w:rsidRPr="00A726AA">
        <w:rPr>
          <w:rFonts w:ascii="GHEA Grapalat" w:hAnsi="GHEA Grapalat" w:cs="Sylfaen"/>
          <w:sz w:val="24"/>
          <w:szCs w:val="24"/>
          <w:lang w:val="hy-AM"/>
        </w:rPr>
        <w:t xml:space="preserve"> </w:t>
      </w:r>
      <w:r w:rsidR="00BA0CFB" w:rsidRPr="00A726AA">
        <w:rPr>
          <w:rFonts w:ascii="GHEA Grapalat" w:hAnsi="GHEA Grapalat" w:cs="Sylfaen"/>
          <w:sz w:val="24"/>
          <w:szCs w:val="24"/>
          <w:lang w:val="hy-AM"/>
        </w:rPr>
        <w:t>դրամ</w:t>
      </w:r>
      <w:r w:rsidRPr="00A726AA">
        <w:rPr>
          <w:rFonts w:ascii="GHEA Grapalat" w:hAnsi="GHEA Grapalat" w:cs="Sylfaen"/>
          <w:sz w:val="24"/>
          <w:szCs w:val="24"/>
          <w:lang w:val="hy-AM"/>
        </w:rPr>
        <w:t xml:space="preserve">, </w:t>
      </w:r>
      <w:r w:rsidR="00BA0CFB" w:rsidRPr="00A726AA">
        <w:rPr>
          <w:rFonts w:ascii="GHEA Grapalat" w:hAnsi="GHEA Grapalat" w:cs="Sylfaen"/>
          <w:sz w:val="24"/>
          <w:szCs w:val="24"/>
          <w:lang w:val="hy-AM"/>
        </w:rPr>
        <w:t xml:space="preserve">ՄԺՊ-եր՝ </w:t>
      </w:r>
      <w:r w:rsidR="00A63034" w:rsidRPr="00A726AA">
        <w:rPr>
          <w:rFonts w:ascii="GHEA Grapalat" w:hAnsi="GHEA Grapalat" w:cs="Sylfaen"/>
          <w:sz w:val="24"/>
          <w:szCs w:val="24"/>
          <w:lang w:val="hy-AM"/>
        </w:rPr>
        <w:t>151</w:t>
      </w:r>
      <w:r w:rsidRPr="00A726AA">
        <w:rPr>
          <w:rFonts w:ascii="GHEA Grapalat" w:hAnsi="GHEA Grapalat" w:cs="Sylfaen"/>
          <w:sz w:val="24"/>
          <w:szCs w:val="24"/>
          <w:lang w:val="hy-AM"/>
        </w:rPr>
        <w:t>.</w:t>
      </w:r>
      <w:r w:rsidR="00A63034" w:rsidRPr="00A726AA">
        <w:rPr>
          <w:rFonts w:ascii="GHEA Grapalat" w:hAnsi="GHEA Grapalat" w:cs="Sylfaen"/>
          <w:sz w:val="24"/>
          <w:szCs w:val="24"/>
          <w:lang w:val="hy-AM"/>
        </w:rPr>
        <w:t>0</w:t>
      </w:r>
      <w:r w:rsidRPr="00A726AA">
        <w:rPr>
          <w:rFonts w:ascii="GHEA Grapalat" w:hAnsi="GHEA Grapalat" w:cs="Sylfaen"/>
          <w:sz w:val="24"/>
          <w:szCs w:val="24"/>
          <w:lang w:val="hy-AM"/>
        </w:rPr>
        <w:t xml:space="preserve"> մլն</w:t>
      </w:r>
      <w:r w:rsidR="00BA0CFB" w:rsidRPr="00A726AA">
        <w:rPr>
          <w:rFonts w:ascii="GHEA Grapalat" w:hAnsi="GHEA Grapalat" w:cs="Sylfaen"/>
          <w:sz w:val="24"/>
          <w:szCs w:val="24"/>
          <w:lang w:val="hy-AM"/>
        </w:rPr>
        <w:t xml:space="preserve"> դրամ</w:t>
      </w:r>
      <w:r w:rsidRPr="00A726AA">
        <w:rPr>
          <w:rFonts w:ascii="GHEA Grapalat" w:hAnsi="GHEA Grapalat" w:cs="Sylfaen"/>
          <w:sz w:val="24"/>
          <w:szCs w:val="24"/>
          <w:lang w:val="hy-AM"/>
        </w:rPr>
        <w:t xml:space="preserve"> և </w:t>
      </w:r>
      <w:r w:rsidR="00BA0CFB" w:rsidRPr="00A726AA">
        <w:rPr>
          <w:rFonts w:ascii="GHEA Grapalat" w:hAnsi="GHEA Grapalat" w:cs="Sylfaen"/>
          <w:sz w:val="24"/>
          <w:szCs w:val="24"/>
          <w:lang w:val="hy-AM"/>
        </w:rPr>
        <w:t xml:space="preserve">ԵՊ-եր՝ </w:t>
      </w:r>
      <w:r w:rsidR="00A63034" w:rsidRPr="00A726AA">
        <w:rPr>
          <w:rFonts w:ascii="GHEA Grapalat" w:hAnsi="GHEA Grapalat" w:cs="Sylfaen"/>
          <w:sz w:val="24"/>
          <w:szCs w:val="24"/>
          <w:lang w:val="hy-AM"/>
        </w:rPr>
        <w:t>2</w:t>
      </w:r>
      <w:r w:rsidRPr="00A726AA">
        <w:rPr>
          <w:rFonts w:ascii="GHEA Grapalat" w:hAnsi="GHEA Grapalat" w:cs="Sylfaen"/>
          <w:sz w:val="24"/>
          <w:szCs w:val="24"/>
          <w:lang w:val="hy-AM"/>
        </w:rPr>
        <w:t>,</w:t>
      </w:r>
      <w:r w:rsidR="00A63034" w:rsidRPr="00A726AA">
        <w:rPr>
          <w:rFonts w:ascii="GHEA Grapalat" w:hAnsi="GHEA Grapalat" w:cs="Sylfaen"/>
          <w:sz w:val="24"/>
          <w:szCs w:val="24"/>
          <w:lang w:val="hy-AM"/>
        </w:rPr>
        <w:t>546</w:t>
      </w:r>
      <w:r w:rsidRPr="00A726AA">
        <w:rPr>
          <w:rFonts w:ascii="GHEA Grapalat" w:hAnsi="GHEA Grapalat" w:cs="Sylfaen"/>
          <w:sz w:val="24"/>
          <w:szCs w:val="24"/>
          <w:lang w:val="hy-AM"/>
        </w:rPr>
        <w:t>.</w:t>
      </w:r>
      <w:r w:rsidR="00A63034" w:rsidRPr="00A726AA">
        <w:rPr>
          <w:rFonts w:ascii="GHEA Grapalat" w:hAnsi="GHEA Grapalat" w:cs="Sylfaen"/>
          <w:sz w:val="24"/>
          <w:szCs w:val="24"/>
          <w:lang w:val="hy-AM"/>
        </w:rPr>
        <w:t>6</w:t>
      </w:r>
      <w:r w:rsidRPr="00A726AA">
        <w:rPr>
          <w:rFonts w:ascii="GHEA Grapalat" w:hAnsi="GHEA Grapalat" w:cs="Sylfaen"/>
          <w:sz w:val="24"/>
          <w:szCs w:val="24"/>
          <w:lang w:val="hy-AM"/>
        </w:rPr>
        <w:t xml:space="preserve"> մլն</w:t>
      </w:r>
      <w:r w:rsidR="0034791D" w:rsidRPr="00A726AA">
        <w:rPr>
          <w:rFonts w:ascii="GHEA Grapalat" w:hAnsi="GHEA Grapalat" w:cs="Sylfaen"/>
          <w:sz w:val="24"/>
          <w:szCs w:val="24"/>
          <w:lang w:val="hy-AM"/>
        </w:rPr>
        <w:t xml:space="preserve"> </w:t>
      </w:r>
      <w:r w:rsidR="00BA0CFB" w:rsidRPr="00A726AA">
        <w:rPr>
          <w:rFonts w:ascii="GHEA Grapalat" w:hAnsi="GHEA Grapalat" w:cs="Sylfaen"/>
          <w:sz w:val="24"/>
          <w:szCs w:val="24"/>
          <w:lang w:val="hy-AM"/>
        </w:rPr>
        <w:t>դրամ</w:t>
      </w:r>
      <w:r w:rsidRPr="00A726AA">
        <w:rPr>
          <w:rFonts w:ascii="GHEA Grapalat" w:hAnsi="GHEA Grapalat" w:cs="Sylfaen"/>
          <w:sz w:val="24"/>
          <w:szCs w:val="24"/>
          <w:lang w:val="hy-AM"/>
        </w:rPr>
        <w:t>,</w:t>
      </w:r>
    </w:p>
    <w:p w14:paraId="11BD2B2B" w14:textId="629D31D0" w:rsidR="004304D0" w:rsidRPr="00A726AA" w:rsidRDefault="005C1C30" w:rsidP="00B13082">
      <w:pPr>
        <w:pStyle w:val="Heading5"/>
        <w:numPr>
          <w:ilvl w:val="0"/>
          <w:numId w:val="4"/>
        </w:numPr>
        <w:ind w:left="2127" w:hanging="2127"/>
        <w:jc w:val="both"/>
        <w:rPr>
          <w:rFonts w:ascii="GHEA Grapalat" w:hAnsi="GHEA Grapalat" w:cs="Sylfaen"/>
          <w:lang w:val="hy-AM"/>
        </w:rPr>
      </w:pPr>
      <w:r w:rsidRPr="00A726AA">
        <w:rPr>
          <w:rFonts w:ascii="GHEA Grapalat" w:hAnsi="GHEA Grapalat" w:cs="Sylfaen"/>
          <w:lang w:val="hy-AM"/>
        </w:rPr>
        <w:t>ԳՊ համակարգի միջոցով իրականացված ներդրումների կառուցվածքը</w:t>
      </w:r>
    </w:p>
    <w:p w14:paraId="7303C32C" w14:textId="40F5401A" w:rsidR="006C48F6" w:rsidRPr="00A726AA" w:rsidRDefault="00FB5A60" w:rsidP="00A52E65">
      <w:pPr>
        <w:pStyle w:val="BodyText"/>
        <w:jc w:val="center"/>
        <w:rPr>
          <w:rFonts w:ascii="GHEA Grapalat" w:hAnsi="GHEA Grapalat" w:cs="Sylfaen"/>
          <w:b/>
          <w:bCs/>
          <w:lang w:val="hy-AM"/>
        </w:rPr>
      </w:pPr>
      <w:r w:rsidRPr="00A726AA">
        <w:rPr>
          <w:noProof/>
        </w:rPr>
        <w:drawing>
          <wp:inline distT="0" distB="0" distL="0" distR="0" wp14:anchorId="1BA900DC" wp14:editId="4B8EA519">
            <wp:extent cx="6449060" cy="2924175"/>
            <wp:effectExtent l="0" t="0" r="8890" b="9525"/>
            <wp:docPr id="17" name="Chart 17">
              <a:extLst xmlns:a="http://schemas.openxmlformats.org/drawingml/2006/main">
                <a:ext uri="{FF2B5EF4-FFF2-40B4-BE49-F238E27FC236}">
                  <a16:creationId xmlns:a16="http://schemas.microsoft.com/office/drawing/2014/main" id="{00000000-0008-0000-1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14C5FC" w14:textId="0EAECE19" w:rsidR="006C48F6" w:rsidRPr="00A726AA" w:rsidRDefault="009C04FB" w:rsidP="009D72F7">
      <w:pPr>
        <w:spacing w:line="312" w:lineRule="auto"/>
        <w:ind w:firstLine="709"/>
        <w:jc w:val="both"/>
        <w:rPr>
          <w:sz w:val="16"/>
        </w:rPr>
      </w:pPr>
      <w:r w:rsidRPr="00A726AA">
        <w:rPr>
          <w:sz w:val="16"/>
        </w:rPr>
        <w:t>Աղբյուրը՝ ՀՀ ՖՆ</w:t>
      </w:r>
      <w:r w:rsidR="00175BB6" w:rsidRPr="00A726AA" w:rsidDel="00175BB6">
        <w:rPr>
          <w:sz w:val="16"/>
        </w:rPr>
        <w:t xml:space="preserve"> </w:t>
      </w:r>
    </w:p>
    <w:p w14:paraId="7BED54CD" w14:textId="7FDB2F3C" w:rsidR="00735E02" w:rsidRPr="00A726AA" w:rsidRDefault="00DE6609" w:rsidP="001D0C89">
      <w:pPr>
        <w:pStyle w:val="ListParagraph"/>
        <w:numPr>
          <w:ilvl w:val="0"/>
          <w:numId w:val="5"/>
        </w:numPr>
        <w:spacing w:after="0" w:line="312" w:lineRule="auto"/>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t>202</w:t>
      </w:r>
      <w:r w:rsidR="00A63034" w:rsidRPr="00A726AA">
        <w:rPr>
          <w:rFonts w:ascii="GHEA Grapalat" w:eastAsia="Calibri" w:hAnsi="GHEA Grapalat" w:cs="Sylfaen"/>
          <w:sz w:val="24"/>
          <w:szCs w:val="24"/>
          <w:lang w:val="hy-AM"/>
        </w:rPr>
        <w:t>4</w:t>
      </w:r>
      <w:r w:rsidRPr="00A726AA">
        <w:rPr>
          <w:rFonts w:ascii="GHEA Grapalat" w:eastAsia="Calibri" w:hAnsi="GHEA Grapalat" w:cs="Sylfaen"/>
          <w:sz w:val="24"/>
          <w:szCs w:val="24"/>
          <w:lang w:val="hy-AM"/>
        </w:rPr>
        <w:t xml:space="preserve"> </w:t>
      </w:r>
      <w:r w:rsidR="00735E02" w:rsidRPr="00A726AA">
        <w:rPr>
          <w:rFonts w:ascii="GHEA Grapalat" w:eastAsia="Calibri" w:hAnsi="GHEA Grapalat" w:cs="Sylfaen"/>
          <w:sz w:val="24"/>
          <w:szCs w:val="24"/>
          <w:lang w:val="hy-AM"/>
        </w:rPr>
        <w:t>թ</w:t>
      </w:r>
      <w:r w:rsidR="008E531E" w:rsidRPr="00A726AA">
        <w:rPr>
          <w:rFonts w:ascii="GHEA Grapalat" w:eastAsia="Calibri" w:hAnsi="GHEA Grapalat" w:cs="Sylfaen"/>
          <w:sz w:val="24"/>
          <w:szCs w:val="24"/>
          <w:lang w:val="hy-AM"/>
        </w:rPr>
        <w:t>վականին</w:t>
      </w:r>
      <w:r w:rsidR="00735E02" w:rsidRPr="00A726AA">
        <w:rPr>
          <w:rFonts w:ascii="GHEA Grapalat" w:eastAsia="Calibri" w:hAnsi="GHEA Grapalat" w:cs="Sylfaen"/>
          <w:sz w:val="24"/>
          <w:szCs w:val="24"/>
          <w:lang w:val="hy-AM"/>
        </w:rPr>
        <w:t xml:space="preserve"> ԳՊ-ի առցանց համակարգով ձեռք բերված պարտատոմսերի ծավալը նախորդ տարվա նկատմամբ </w:t>
      </w:r>
      <w:r w:rsidR="00A63034" w:rsidRPr="00A726AA">
        <w:rPr>
          <w:rFonts w:ascii="GHEA Grapalat" w:eastAsia="Calibri" w:hAnsi="GHEA Grapalat" w:cs="Sylfaen"/>
          <w:sz w:val="24"/>
          <w:szCs w:val="24"/>
          <w:lang w:val="hy-AM"/>
        </w:rPr>
        <w:t>աճել</w:t>
      </w:r>
      <w:r w:rsidRPr="00A726AA">
        <w:rPr>
          <w:rFonts w:ascii="GHEA Grapalat" w:eastAsia="Calibri" w:hAnsi="GHEA Grapalat" w:cs="Sylfaen"/>
          <w:sz w:val="24"/>
          <w:szCs w:val="24"/>
          <w:lang w:val="hy-AM"/>
        </w:rPr>
        <w:t xml:space="preserve"> է</w:t>
      </w:r>
      <w:r w:rsidR="00735E02" w:rsidRPr="00A726AA">
        <w:rPr>
          <w:rFonts w:ascii="GHEA Grapalat" w:eastAsia="Calibri" w:hAnsi="GHEA Grapalat" w:cs="Sylfaen"/>
          <w:sz w:val="24"/>
          <w:szCs w:val="24"/>
          <w:lang w:val="hy-AM"/>
        </w:rPr>
        <w:t xml:space="preserve"> </w:t>
      </w:r>
      <w:r w:rsidR="00A63034" w:rsidRPr="00A726AA">
        <w:rPr>
          <w:rFonts w:ascii="GHEA Grapalat" w:eastAsia="Calibri" w:hAnsi="GHEA Grapalat" w:cs="Sylfaen"/>
          <w:sz w:val="24"/>
          <w:szCs w:val="24"/>
          <w:lang w:val="hy-AM"/>
        </w:rPr>
        <w:t>28</w:t>
      </w:r>
      <w:r w:rsidR="00735E02"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2</w:t>
      </w:r>
      <w:r w:rsidR="00735E02" w:rsidRPr="00A726AA">
        <w:rPr>
          <w:rFonts w:ascii="GHEA Grapalat" w:eastAsia="Calibri" w:hAnsi="GHEA Grapalat" w:cs="Sylfaen"/>
          <w:sz w:val="24"/>
          <w:szCs w:val="24"/>
          <w:lang w:val="hy-AM"/>
        </w:rPr>
        <w:t>%-ով,</w:t>
      </w:r>
    </w:p>
    <w:p w14:paraId="426FA42C" w14:textId="6BC21FD5" w:rsidR="00735E02" w:rsidRPr="00A726AA" w:rsidRDefault="00735E02" w:rsidP="001D0C89">
      <w:pPr>
        <w:pStyle w:val="ListParagraph"/>
        <w:numPr>
          <w:ilvl w:val="0"/>
          <w:numId w:val="5"/>
        </w:numPr>
        <w:spacing w:after="0" w:line="312" w:lineRule="auto"/>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t>ԳՊ-ի առցանց համակարգով ներդրված պարտատոմսերի ծավալը կազմել է 3,</w:t>
      </w:r>
      <w:r w:rsidR="00A63034" w:rsidRPr="00A726AA">
        <w:rPr>
          <w:rFonts w:ascii="GHEA Grapalat" w:eastAsia="Calibri" w:hAnsi="GHEA Grapalat" w:cs="Sylfaen"/>
          <w:sz w:val="24"/>
          <w:szCs w:val="24"/>
          <w:lang w:val="hy-AM"/>
        </w:rPr>
        <w:t>995</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3</w:t>
      </w:r>
      <w:r w:rsidR="00DE6609" w:rsidRPr="00A726AA">
        <w:rPr>
          <w:rFonts w:ascii="GHEA Grapalat" w:eastAsia="Calibri" w:hAnsi="GHEA Grapalat" w:cs="Sylfaen"/>
          <w:sz w:val="24"/>
          <w:szCs w:val="24"/>
          <w:lang w:val="hy-AM"/>
        </w:rPr>
        <w:t xml:space="preserve"> </w:t>
      </w:r>
      <w:r w:rsidRPr="00A726AA">
        <w:rPr>
          <w:rFonts w:ascii="GHEA Grapalat" w:eastAsia="Calibri" w:hAnsi="GHEA Grapalat" w:cs="Sylfaen"/>
          <w:sz w:val="24"/>
          <w:szCs w:val="24"/>
          <w:lang w:val="hy-AM"/>
        </w:rPr>
        <w:t xml:space="preserve">մլն դրամ, իսկ սպասարկման կետերի միջոցով՝ </w:t>
      </w:r>
      <w:r w:rsidR="00A63034" w:rsidRPr="00A726AA">
        <w:rPr>
          <w:rFonts w:ascii="GHEA Grapalat" w:eastAsia="Calibri" w:hAnsi="GHEA Grapalat" w:cs="Sylfaen"/>
          <w:sz w:val="24"/>
          <w:szCs w:val="24"/>
          <w:lang w:val="hy-AM"/>
        </w:rPr>
        <w:t>4</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322</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8</w:t>
      </w:r>
      <w:r w:rsidR="00DE6609" w:rsidRPr="00A726AA">
        <w:rPr>
          <w:rFonts w:ascii="GHEA Grapalat" w:eastAsia="Calibri" w:hAnsi="GHEA Grapalat" w:cs="Sylfaen"/>
          <w:sz w:val="24"/>
          <w:szCs w:val="24"/>
          <w:lang w:val="hy-AM"/>
        </w:rPr>
        <w:t xml:space="preserve"> </w:t>
      </w:r>
      <w:r w:rsidRPr="00A726AA">
        <w:rPr>
          <w:rFonts w:ascii="GHEA Grapalat" w:eastAsia="Calibri" w:hAnsi="GHEA Grapalat" w:cs="Sylfaen"/>
          <w:sz w:val="24"/>
          <w:szCs w:val="24"/>
          <w:lang w:val="hy-AM"/>
        </w:rPr>
        <w:t>մլն դրամ:</w:t>
      </w:r>
    </w:p>
    <w:p w14:paraId="32121DFF" w14:textId="4905F583" w:rsidR="00F130E4" w:rsidRPr="00A726AA" w:rsidRDefault="005C1C30" w:rsidP="0034791D">
      <w:pPr>
        <w:pStyle w:val="Heading5"/>
        <w:numPr>
          <w:ilvl w:val="0"/>
          <w:numId w:val="4"/>
        </w:numPr>
        <w:ind w:left="2127" w:hanging="2127"/>
        <w:jc w:val="both"/>
        <w:rPr>
          <w:rFonts w:ascii="GHEA Grapalat" w:hAnsi="GHEA Grapalat"/>
          <w:iCs/>
          <w:sz w:val="20"/>
          <w:lang w:val="hy-AM"/>
        </w:rPr>
      </w:pPr>
      <w:r w:rsidRPr="00A726AA">
        <w:rPr>
          <w:rFonts w:ascii="GHEA Grapalat" w:hAnsi="GHEA Grapalat" w:cs="Sylfaen"/>
          <w:lang w:val="hy-AM"/>
        </w:rPr>
        <w:t xml:space="preserve">ԳՊ համակարգի միջոցով առցանց եղանակով և սպասարկման կետերի միջոցով ձեռք բերված ՊԳՊ-երի ծավալը </w:t>
      </w:r>
      <w:r w:rsidR="00887C65" w:rsidRPr="00A726AA">
        <w:rPr>
          <w:rFonts w:ascii="GHEA Grapalat" w:hAnsi="GHEA Grapalat" w:cs="Sylfaen"/>
          <w:lang w:val="hy-AM"/>
        </w:rPr>
        <w:t>(մլն դրամ)</w:t>
      </w:r>
    </w:p>
    <w:p w14:paraId="66DA7EEA" w14:textId="6B430893" w:rsidR="000C07EC" w:rsidRPr="00A726AA" w:rsidRDefault="00035F56" w:rsidP="0034791D">
      <w:pPr>
        <w:spacing w:after="0"/>
        <w:jc w:val="center"/>
        <w:rPr>
          <w:rFonts w:ascii="GHEA Grapalat" w:hAnsi="GHEA Grapalat" w:cs="Sylfaen"/>
        </w:rPr>
      </w:pPr>
      <w:r w:rsidRPr="00A726AA">
        <w:rPr>
          <w:noProof/>
        </w:rPr>
        <w:drawing>
          <wp:inline distT="0" distB="0" distL="0" distR="0" wp14:anchorId="05ACEF3C" wp14:editId="7D8CEA7A">
            <wp:extent cx="6449060" cy="2971800"/>
            <wp:effectExtent l="38100" t="57150" r="46990" b="38100"/>
            <wp:docPr id="5" name="Chart 5">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66D3FD" w14:textId="267E60E2" w:rsidR="006C48F6" w:rsidRPr="00A726AA" w:rsidRDefault="006C48F6" w:rsidP="009D72F7">
      <w:pPr>
        <w:ind w:firstLine="284"/>
        <w:rPr>
          <w:rFonts w:ascii="GHEA Grapalat" w:hAnsi="GHEA Grapalat" w:cs="Sylfaen"/>
        </w:rPr>
      </w:pPr>
      <w:r w:rsidRPr="00A726AA">
        <w:rPr>
          <w:rFonts w:ascii="GHEA Grapalat" w:hAnsi="GHEA Grapalat"/>
          <w:sz w:val="16"/>
        </w:rPr>
        <w:t>Աղբյուրը՝ ՀՀ ՖՆ</w:t>
      </w:r>
    </w:p>
    <w:p w14:paraId="68761737" w14:textId="353D7715" w:rsidR="00B635EE" w:rsidRPr="00A726AA" w:rsidRDefault="00654257" w:rsidP="00A52E65">
      <w:pPr>
        <w:pStyle w:val="ListParagraph"/>
        <w:numPr>
          <w:ilvl w:val="0"/>
          <w:numId w:val="5"/>
        </w:numPr>
        <w:spacing w:after="120" w:line="312" w:lineRule="auto"/>
        <w:ind w:left="357" w:hanging="357"/>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lastRenderedPageBreak/>
        <w:t>202</w:t>
      </w:r>
      <w:r w:rsidR="00A63034" w:rsidRPr="00A726AA">
        <w:rPr>
          <w:rFonts w:ascii="GHEA Grapalat" w:eastAsia="Calibri" w:hAnsi="GHEA Grapalat" w:cs="Sylfaen"/>
          <w:sz w:val="24"/>
          <w:szCs w:val="24"/>
          <w:lang w:val="hy-AM"/>
        </w:rPr>
        <w:t>4</w:t>
      </w:r>
      <w:r w:rsidR="000C07EC" w:rsidRPr="00A726AA">
        <w:rPr>
          <w:rFonts w:ascii="GHEA Grapalat" w:eastAsia="Calibri" w:hAnsi="GHEA Grapalat" w:cs="Sylfaen"/>
          <w:sz w:val="24"/>
          <w:szCs w:val="24"/>
          <w:lang w:val="hy-AM"/>
        </w:rPr>
        <w:t xml:space="preserve"> </w:t>
      </w:r>
      <w:r w:rsidRPr="00A726AA">
        <w:rPr>
          <w:rFonts w:ascii="GHEA Grapalat" w:eastAsia="Calibri" w:hAnsi="GHEA Grapalat" w:cs="Sylfaen"/>
          <w:sz w:val="24"/>
          <w:szCs w:val="24"/>
          <w:lang w:val="hy-AM"/>
        </w:rPr>
        <w:t>թ</w:t>
      </w:r>
      <w:r w:rsidR="000C07EC" w:rsidRPr="00A726AA">
        <w:rPr>
          <w:rFonts w:ascii="GHEA Grapalat" w:eastAsia="Calibri" w:hAnsi="GHEA Grapalat" w:cs="Sylfaen"/>
          <w:sz w:val="24"/>
          <w:szCs w:val="24"/>
          <w:lang w:val="hy-AM"/>
        </w:rPr>
        <w:t>վականի</w:t>
      </w:r>
      <w:r w:rsidRPr="00A726AA">
        <w:rPr>
          <w:rFonts w:ascii="GHEA Grapalat" w:eastAsia="Calibri" w:hAnsi="GHEA Grapalat" w:cs="Sylfaen"/>
          <w:sz w:val="24"/>
          <w:szCs w:val="24"/>
          <w:lang w:val="hy-AM"/>
        </w:rPr>
        <w:t xml:space="preserve"> դեկտեմբերի 31-ի դրությամբ ԳՊ համակարգում շրջանառության մեջ առկա է եղել </w:t>
      </w:r>
      <w:r w:rsidR="00A63034" w:rsidRPr="00A726AA">
        <w:rPr>
          <w:rFonts w:ascii="GHEA Grapalat" w:eastAsia="Calibri" w:hAnsi="GHEA Grapalat" w:cs="Sylfaen"/>
          <w:sz w:val="24"/>
          <w:szCs w:val="24"/>
          <w:lang w:val="hy-AM"/>
        </w:rPr>
        <w:t>8</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061</w:t>
      </w:r>
      <w:r w:rsidRPr="00A726AA">
        <w:rPr>
          <w:rFonts w:ascii="GHEA Grapalat" w:eastAsia="Calibri" w:hAnsi="GHEA Grapalat" w:cs="Sylfaen"/>
          <w:sz w:val="24"/>
          <w:szCs w:val="24"/>
          <w:lang w:val="hy-AM"/>
        </w:rPr>
        <w:t>.</w:t>
      </w:r>
      <w:r w:rsidR="00A05D52" w:rsidRPr="00A726AA">
        <w:rPr>
          <w:rFonts w:ascii="GHEA Grapalat" w:eastAsia="Calibri" w:hAnsi="GHEA Grapalat" w:cs="Sylfaen"/>
          <w:sz w:val="24"/>
          <w:szCs w:val="24"/>
          <w:lang w:val="hy-AM"/>
        </w:rPr>
        <w:t xml:space="preserve">3 </w:t>
      </w:r>
      <w:r w:rsidRPr="00A726AA">
        <w:rPr>
          <w:rFonts w:ascii="GHEA Grapalat" w:eastAsia="Calibri" w:hAnsi="GHEA Grapalat" w:cs="Sylfaen"/>
          <w:sz w:val="24"/>
          <w:szCs w:val="24"/>
          <w:lang w:val="hy-AM"/>
        </w:rPr>
        <w:t xml:space="preserve">մլն դրամի ՊՊ-եր, որից՝ </w:t>
      </w:r>
      <w:r w:rsidR="00A63034" w:rsidRPr="00A726AA">
        <w:rPr>
          <w:rFonts w:ascii="GHEA Grapalat" w:eastAsia="Calibri" w:hAnsi="GHEA Grapalat" w:cs="Sylfaen"/>
          <w:sz w:val="24"/>
          <w:szCs w:val="24"/>
          <w:lang w:val="hy-AM"/>
        </w:rPr>
        <w:t>6</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264</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2</w:t>
      </w:r>
      <w:r w:rsidR="00A05D52" w:rsidRPr="00A726AA">
        <w:rPr>
          <w:rFonts w:ascii="GHEA Grapalat" w:eastAsia="Calibri" w:hAnsi="GHEA Grapalat" w:cs="Sylfaen"/>
          <w:sz w:val="24"/>
          <w:szCs w:val="24"/>
          <w:lang w:val="hy-AM"/>
        </w:rPr>
        <w:t xml:space="preserve"> </w:t>
      </w:r>
      <w:r w:rsidRPr="00A726AA">
        <w:rPr>
          <w:rFonts w:ascii="GHEA Grapalat" w:eastAsia="Calibri" w:hAnsi="GHEA Grapalat" w:cs="Sylfaen"/>
          <w:sz w:val="24"/>
          <w:szCs w:val="24"/>
          <w:lang w:val="hy-AM"/>
        </w:rPr>
        <w:t xml:space="preserve">մլն դրամի ԽՊ-եր, </w:t>
      </w:r>
      <w:r w:rsidR="00A05D52" w:rsidRPr="00A726AA">
        <w:rPr>
          <w:rFonts w:ascii="GHEA Grapalat" w:eastAsia="Calibri" w:hAnsi="GHEA Grapalat" w:cs="Sylfaen"/>
          <w:sz w:val="24"/>
          <w:szCs w:val="24"/>
          <w:lang w:val="hy-AM"/>
        </w:rPr>
        <w:t>1,</w:t>
      </w:r>
      <w:r w:rsidR="00A63034" w:rsidRPr="00A726AA">
        <w:rPr>
          <w:rFonts w:ascii="GHEA Grapalat" w:eastAsia="Calibri" w:hAnsi="GHEA Grapalat" w:cs="Sylfaen"/>
          <w:sz w:val="24"/>
          <w:szCs w:val="24"/>
          <w:lang w:val="hy-AM"/>
        </w:rPr>
        <w:t>023</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6</w:t>
      </w:r>
      <w:r w:rsidRPr="00A726AA">
        <w:rPr>
          <w:rFonts w:ascii="GHEA Grapalat" w:eastAsia="Calibri" w:hAnsi="GHEA Grapalat" w:cs="Sylfaen"/>
          <w:sz w:val="24"/>
          <w:szCs w:val="24"/>
          <w:lang w:val="hy-AM"/>
        </w:rPr>
        <w:t xml:space="preserve"> մլն դրամի ՊԿՊ-եր, </w:t>
      </w:r>
      <w:r w:rsidR="00A05D52" w:rsidRPr="00A726AA">
        <w:rPr>
          <w:rFonts w:ascii="GHEA Grapalat" w:eastAsia="Calibri" w:hAnsi="GHEA Grapalat" w:cs="Sylfaen"/>
          <w:sz w:val="24"/>
          <w:szCs w:val="24"/>
          <w:lang w:val="hy-AM"/>
        </w:rPr>
        <w:t>2</w:t>
      </w:r>
      <w:r w:rsidR="00A63034" w:rsidRPr="00A726AA">
        <w:rPr>
          <w:rFonts w:ascii="GHEA Grapalat" w:eastAsia="Calibri" w:hAnsi="GHEA Grapalat" w:cs="Sylfaen"/>
          <w:sz w:val="24"/>
          <w:szCs w:val="24"/>
          <w:lang w:val="hy-AM"/>
        </w:rPr>
        <w:t>6</w:t>
      </w:r>
      <w:r w:rsidR="00A05D52" w:rsidRPr="00A726AA">
        <w:rPr>
          <w:rFonts w:ascii="GHEA Grapalat" w:eastAsia="Calibri" w:hAnsi="GHEA Grapalat" w:cs="Sylfaen"/>
          <w:sz w:val="24"/>
          <w:szCs w:val="24"/>
          <w:lang w:val="hy-AM"/>
        </w:rPr>
        <w:t>2</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2</w:t>
      </w:r>
      <w:r w:rsidRPr="00A726AA">
        <w:rPr>
          <w:rFonts w:ascii="GHEA Grapalat" w:eastAsia="Calibri" w:hAnsi="GHEA Grapalat" w:cs="Sylfaen"/>
          <w:sz w:val="24"/>
          <w:szCs w:val="24"/>
          <w:lang w:val="hy-AM"/>
        </w:rPr>
        <w:t xml:space="preserve"> մլն դրամի ՄԺՊ-եր և </w:t>
      </w:r>
      <w:r w:rsidR="00A63034" w:rsidRPr="00A726AA">
        <w:rPr>
          <w:rFonts w:ascii="GHEA Grapalat" w:eastAsia="Calibri" w:hAnsi="GHEA Grapalat" w:cs="Sylfaen"/>
          <w:sz w:val="24"/>
          <w:szCs w:val="24"/>
          <w:lang w:val="hy-AM"/>
        </w:rPr>
        <w:t>51</w:t>
      </w:r>
      <w:r w:rsidR="00A05D52" w:rsidRPr="00A726AA">
        <w:rPr>
          <w:rFonts w:ascii="GHEA Grapalat" w:eastAsia="Calibri" w:hAnsi="GHEA Grapalat" w:cs="Sylfaen"/>
          <w:sz w:val="24"/>
          <w:szCs w:val="24"/>
          <w:lang w:val="hy-AM"/>
        </w:rPr>
        <w:t>1</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3</w:t>
      </w:r>
      <w:r w:rsidRPr="00A726AA">
        <w:rPr>
          <w:rFonts w:ascii="GHEA Grapalat" w:eastAsia="Calibri" w:hAnsi="GHEA Grapalat" w:cs="Sylfaen"/>
          <w:sz w:val="24"/>
          <w:szCs w:val="24"/>
          <w:lang w:val="hy-AM"/>
        </w:rPr>
        <w:t xml:space="preserve"> մլն դրամի ԵՊ-եր: </w:t>
      </w:r>
      <w:r w:rsidR="0034791D" w:rsidRPr="00A726AA">
        <w:rPr>
          <w:rFonts w:ascii="GHEA Grapalat" w:eastAsia="Calibri" w:hAnsi="GHEA Grapalat" w:cs="Sylfaen"/>
          <w:sz w:val="24"/>
          <w:szCs w:val="24"/>
          <w:lang w:val="hy-AM"/>
        </w:rPr>
        <w:t>Ռ</w:t>
      </w:r>
      <w:r w:rsidRPr="00A726AA">
        <w:rPr>
          <w:rFonts w:ascii="GHEA Grapalat" w:eastAsia="Calibri" w:hAnsi="GHEA Grapalat" w:cs="Sylfaen"/>
          <w:sz w:val="24"/>
          <w:szCs w:val="24"/>
          <w:lang w:val="hy-AM"/>
        </w:rPr>
        <w:t xml:space="preserve">եզիդենտ ներդրողների կողմից ձեռք բերված պարտատոմսերի ծավալը կազմել է  </w:t>
      </w:r>
      <w:r w:rsidR="00A05D52" w:rsidRPr="00A726AA">
        <w:rPr>
          <w:rFonts w:ascii="GHEA Grapalat" w:eastAsia="Calibri" w:hAnsi="GHEA Grapalat" w:cs="Sylfaen"/>
          <w:sz w:val="24"/>
          <w:szCs w:val="24"/>
          <w:lang w:val="hy-AM"/>
        </w:rPr>
        <w:t>7</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801</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8</w:t>
      </w:r>
      <w:r w:rsidR="000C07EC" w:rsidRPr="00A726AA">
        <w:rPr>
          <w:rFonts w:ascii="GHEA Grapalat" w:eastAsia="Calibri" w:hAnsi="GHEA Grapalat" w:cs="Sylfaen"/>
          <w:sz w:val="24"/>
          <w:szCs w:val="24"/>
          <w:lang w:val="hy-AM"/>
        </w:rPr>
        <w:t xml:space="preserve"> </w:t>
      </w:r>
      <w:r w:rsidRPr="00A726AA">
        <w:rPr>
          <w:rFonts w:ascii="GHEA Grapalat" w:eastAsia="Calibri" w:hAnsi="GHEA Grapalat" w:cs="Sylfaen"/>
          <w:sz w:val="24"/>
          <w:szCs w:val="24"/>
          <w:lang w:val="hy-AM"/>
        </w:rPr>
        <w:t>մլն դրամ կամ ներդրման ծավալի 96.</w:t>
      </w:r>
      <w:r w:rsidR="00A63034" w:rsidRPr="00A726AA">
        <w:rPr>
          <w:rFonts w:ascii="GHEA Grapalat" w:eastAsia="Calibri" w:hAnsi="GHEA Grapalat" w:cs="Sylfaen"/>
          <w:sz w:val="24"/>
          <w:szCs w:val="24"/>
          <w:lang w:val="hy-AM"/>
        </w:rPr>
        <w:t>8</w:t>
      </w:r>
      <w:r w:rsidRPr="00A726AA">
        <w:rPr>
          <w:rFonts w:ascii="GHEA Grapalat" w:eastAsia="Calibri" w:hAnsi="GHEA Grapalat" w:cs="Sylfaen"/>
          <w:sz w:val="24"/>
          <w:szCs w:val="24"/>
          <w:lang w:val="hy-AM"/>
        </w:rPr>
        <w:t xml:space="preserve">%-ը, իսկ ոչ ռեզիդենտ ներդրողների կողմից ձեռք բերված պարտատոմսերի ծավալը կազմել է </w:t>
      </w:r>
      <w:r w:rsidR="00A05D52" w:rsidRPr="00A726AA">
        <w:rPr>
          <w:rFonts w:ascii="GHEA Grapalat" w:eastAsia="Calibri" w:hAnsi="GHEA Grapalat" w:cs="Sylfaen"/>
          <w:sz w:val="24"/>
          <w:szCs w:val="24"/>
          <w:lang w:val="hy-AM"/>
        </w:rPr>
        <w:t>2</w:t>
      </w:r>
      <w:r w:rsidR="00A63034" w:rsidRPr="00A726AA">
        <w:rPr>
          <w:rFonts w:ascii="GHEA Grapalat" w:eastAsia="Calibri" w:hAnsi="GHEA Grapalat" w:cs="Sylfaen"/>
          <w:sz w:val="24"/>
          <w:szCs w:val="24"/>
          <w:lang w:val="hy-AM"/>
        </w:rPr>
        <w:t>59</w:t>
      </w:r>
      <w:r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6</w:t>
      </w:r>
      <w:r w:rsidRPr="00A726AA">
        <w:rPr>
          <w:rFonts w:ascii="GHEA Grapalat" w:eastAsia="Calibri" w:hAnsi="GHEA Grapalat" w:cs="Sylfaen"/>
          <w:sz w:val="24"/>
          <w:szCs w:val="24"/>
          <w:lang w:val="hy-AM"/>
        </w:rPr>
        <w:t xml:space="preserve"> մլն դրամ կամ ներդրման ծավալի 3.</w:t>
      </w:r>
      <w:r w:rsidR="00A63034" w:rsidRPr="00A726AA">
        <w:rPr>
          <w:rFonts w:ascii="GHEA Grapalat" w:eastAsia="Calibri" w:hAnsi="GHEA Grapalat" w:cs="Sylfaen"/>
          <w:sz w:val="24"/>
          <w:szCs w:val="24"/>
          <w:lang w:val="hy-AM"/>
        </w:rPr>
        <w:t>2</w:t>
      </w:r>
      <w:r w:rsidRPr="00A726AA">
        <w:rPr>
          <w:rFonts w:ascii="GHEA Grapalat" w:eastAsia="Calibri" w:hAnsi="GHEA Grapalat" w:cs="Sylfaen"/>
          <w:sz w:val="24"/>
          <w:szCs w:val="24"/>
          <w:lang w:val="hy-AM"/>
        </w:rPr>
        <w:t>%-ը,</w:t>
      </w:r>
    </w:p>
    <w:p w14:paraId="70DC5D59" w14:textId="410F14BB" w:rsidR="005C1C30" w:rsidRPr="00A726AA" w:rsidRDefault="005C1C30" w:rsidP="0034791D">
      <w:pPr>
        <w:pStyle w:val="Heading5"/>
        <w:numPr>
          <w:ilvl w:val="0"/>
          <w:numId w:val="4"/>
        </w:numPr>
        <w:ind w:left="2127" w:hanging="2127"/>
        <w:jc w:val="both"/>
        <w:rPr>
          <w:rFonts w:ascii="GHEA Grapalat" w:hAnsi="GHEA Grapalat" w:cs="Sylfaen"/>
          <w:lang w:val="hy-AM"/>
        </w:rPr>
      </w:pPr>
      <w:r w:rsidRPr="00A726AA">
        <w:rPr>
          <w:rFonts w:ascii="GHEA Grapalat" w:hAnsi="GHEA Grapalat" w:cs="Sylfaen"/>
          <w:lang w:val="hy-AM"/>
        </w:rPr>
        <w:t>ԳՊ-ի ներդրողների կառուցվածքն ըստ ռեզիդենտության</w:t>
      </w:r>
      <w:r w:rsidR="001D3024" w:rsidRPr="00A726AA">
        <w:rPr>
          <w:rFonts w:ascii="GHEA Grapalat" w:hAnsi="GHEA Grapalat" w:cs="Sylfaen"/>
          <w:lang w:val="hy-AM"/>
        </w:rPr>
        <w:t xml:space="preserve"> 202</w:t>
      </w:r>
      <w:r w:rsidR="00035F56" w:rsidRPr="00A726AA">
        <w:rPr>
          <w:rFonts w:ascii="GHEA Grapalat" w:hAnsi="GHEA Grapalat" w:cs="Sylfaen"/>
          <w:lang w:val="hy-AM"/>
        </w:rPr>
        <w:t>4</w:t>
      </w:r>
      <w:r w:rsidR="00115E0B" w:rsidRPr="00A726AA">
        <w:rPr>
          <w:rFonts w:ascii="GHEA Grapalat" w:hAnsi="GHEA Grapalat" w:cs="Sylfaen"/>
          <w:lang w:val="hy-AM"/>
        </w:rPr>
        <w:t xml:space="preserve"> </w:t>
      </w:r>
      <w:r w:rsidRPr="00A726AA">
        <w:rPr>
          <w:rFonts w:ascii="GHEA Grapalat" w:hAnsi="GHEA Grapalat" w:cs="Sylfaen"/>
          <w:lang w:val="hy-AM"/>
        </w:rPr>
        <w:t>թվականին</w:t>
      </w:r>
    </w:p>
    <w:p w14:paraId="0905220A" w14:textId="4D9CF114" w:rsidR="005C1C30" w:rsidRPr="00A726AA" w:rsidRDefault="00035F56" w:rsidP="005C1C30">
      <w:pPr>
        <w:spacing w:after="0" w:line="240" w:lineRule="auto"/>
        <w:jc w:val="center"/>
        <w:rPr>
          <w:rFonts w:ascii="GHEA Grapalat" w:eastAsia="Calibri" w:hAnsi="GHEA Grapalat" w:cs="Sylfaen"/>
          <w:b/>
          <w:sz w:val="24"/>
          <w:szCs w:val="24"/>
          <w:lang w:val="hy-AM"/>
        </w:rPr>
      </w:pPr>
      <w:r w:rsidRPr="00A726AA">
        <w:rPr>
          <w:noProof/>
        </w:rPr>
        <w:drawing>
          <wp:inline distT="0" distB="0" distL="0" distR="0" wp14:anchorId="18D957DF" wp14:editId="0FA30EEB">
            <wp:extent cx="5172075" cy="2600325"/>
            <wp:effectExtent l="0" t="0" r="9525" b="9525"/>
            <wp:docPr id="9" name="Chart 9">
              <a:extLst xmlns:a="http://schemas.openxmlformats.org/drawingml/2006/main">
                <a:ext uri="{FF2B5EF4-FFF2-40B4-BE49-F238E27FC236}">
                  <a16:creationId xmlns:a16="http://schemas.microsoft.com/office/drawing/2014/main" id="{00000000-0008-0000-2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67493EC" w14:textId="4213FA82" w:rsidR="00AF065C" w:rsidRPr="00A726AA" w:rsidRDefault="006C48F6" w:rsidP="00A52E65">
      <w:pPr>
        <w:spacing w:after="0" w:line="240" w:lineRule="auto"/>
        <w:ind w:firstLine="709"/>
        <w:rPr>
          <w:rFonts w:ascii="GHEA Grapalat" w:eastAsia="Calibri" w:hAnsi="GHEA Grapalat" w:cs="Sylfaen"/>
          <w:b/>
          <w:sz w:val="24"/>
          <w:szCs w:val="24"/>
          <w:lang w:val="hy-AM"/>
        </w:rPr>
      </w:pPr>
      <w:r w:rsidRPr="00A726AA">
        <w:rPr>
          <w:sz w:val="16"/>
        </w:rPr>
        <w:t>Աղբյուրը՝ ՀՀ ՖՆ</w:t>
      </w:r>
    </w:p>
    <w:p w14:paraId="49E81016" w14:textId="3AB70F8B" w:rsidR="005C1C30" w:rsidRPr="00A726AA" w:rsidRDefault="00A05D52" w:rsidP="001D0C89">
      <w:pPr>
        <w:pStyle w:val="ListParagraph"/>
        <w:numPr>
          <w:ilvl w:val="0"/>
          <w:numId w:val="5"/>
        </w:numPr>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t>202</w:t>
      </w:r>
      <w:r w:rsidR="00A63034" w:rsidRPr="00A726AA">
        <w:rPr>
          <w:rFonts w:ascii="GHEA Grapalat" w:eastAsia="Calibri" w:hAnsi="GHEA Grapalat" w:cs="Sylfaen"/>
          <w:sz w:val="24"/>
          <w:szCs w:val="24"/>
          <w:lang w:val="hy-AM"/>
        </w:rPr>
        <w:t>4</w:t>
      </w:r>
      <w:r w:rsidRPr="00A726AA">
        <w:rPr>
          <w:rFonts w:ascii="GHEA Grapalat" w:eastAsia="Calibri" w:hAnsi="GHEA Grapalat" w:cs="Sylfaen"/>
          <w:sz w:val="24"/>
          <w:szCs w:val="24"/>
          <w:lang w:val="hy-AM"/>
        </w:rPr>
        <w:t xml:space="preserve"> </w:t>
      </w:r>
      <w:r w:rsidR="00654257" w:rsidRPr="00A726AA">
        <w:rPr>
          <w:rFonts w:ascii="GHEA Grapalat" w:eastAsia="Calibri" w:hAnsi="GHEA Grapalat" w:cs="Sylfaen"/>
          <w:sz w:val="24"/>
          <w:szCs w:val="24"/>
          <w:lang w:val="hy-AM"/>
        </w:rPr>
        <w:t>թ</w:t>
      </w:r>
      <w:r w:rsidR="000C07EC" w:rsidRPr="00A726AA">
        <w:rPr>
          <w:rFonts w:ascii="GHEA Grapalat" w:eastAsia="Calibri" w:hAnsi="GHEA Grapalat" w:cs="Sylfaen"/>
          <w:sz w:val="24"/>
          <w:szCs w:val="24"/>
          <w:lang w:val="hy-AM"/>
        </w:rPr>
        <w:t>վականի</w:t>
      </w:r>
      <w:r w:rsidR="00654257" w:rsidRPr="00A726AA">
        <w:rPr>
          <w:rFonts w:ascii="GHEA Grapalat" w:eastAsia="Calibri" w:hAnsi="GHEA Grapalat" w:cs="Sylfaen"/>
          <w:sz w:val="24"/>
          <w:szCs w:val="24"/>
          <w:lang w:val="hy-AM"/>
        </w:rPr>
        <w:t xml:space="preserve"> դեկտեմբերի 31-ի դրությամբ ԳՊ համակարգում շրջանառության մեջ գտնվող ՊՊ-երի ծավալը նախորդ տարվա նույն ցուցանիշի նկատմամբ աճել է </w:t>
      </w:r>
      <w:r w:rsidR="00A63034" w:rsidRPr="00A726AA">
        <w:rPr>
          <w:rFonts w:ascii="GHEA Grapalat" w:eastAsia="Calibri" w:hAnsi="GHEA Grapalat" w:cs="Sylfaen"/>
          <w:sz w:val="24"/>
          <w:szCs w:val="24"/>
          <w:lang w:val="hy-AM"/>
        </w:rPr>
        <w:t>231</w:t>
      </w:r>
      <w:r w:rsidR="00654257" w:rsidRPr="00A726AA">
        <w:rPr>
          <w:rFonts w:ascii="GHEA Grapalat" w:eastAsia="Calibri" w:hAnsi="GHEA Grapalat" w:cs="Sylfaen"/>
          <w:sz w:val="24"/>
          <w:szCs w:val="24"/>
          <w:lang w:val="hy-AM"/>
        </w:rPr>
        <w:t xml:space="preserve">.1 մլն դրամով կամ </w:t>
      </w:r>
      <w:r w:rsidRPr="00A726AA">
        <w:rPr>
          <w:rFonts w:ascii="GHEA Grapalat" w:eastAsia="Calibri" w:hAnsi="GHEA Grapalat" w:cs="Sylfaen"/>
          <w:sz w:val="24"/>
          <w:szCs w:val="24"/>
          <w:lang w:val="hy-AM"/>
        </w:rPr>
        <w:t>2</w:t>
      </w:r>
      <w:r w:rsidR="00654257" w:rsidRPr="00A726AA">
        <w:rPr>
          <w:rFonts w:ascii="GHEA Grapalat" w:eastAsia="Calibri" w:hAnsi="GHEA Grapalat" w:cs="Sylfaen"/>
          <w:sz w:val="24"/>
          <w:szCs w:val="24"/>
          <w:lang w:val="hy-AM"/>
        </w:rPr>
        <w:t>.</w:t>
      </w:r>
      <w:r w:rsidR="00A63034" w:rsidRPr="00A726AA">
        <w:rPr>
          <w:rFonts w:ascii="GHEA Grapalat" w:eastAsia="Calibri" w:hAnsi="GHEA Grapalat" w:cs="Sylfaen"/>
          <w:sz w:val="24"/>
          <w:szCs w:val="24"/>
          <w:lang w:val="hy-AM"/>
        </w:rPr>
        <w:t>9</w:t>
      </w:r>
      <w:r w:rsidR="00654257" w:rsidRPr="00A726AA">
        <w:rPr>
          <w:rFonts w:ascii="GHEA Grapalat" w:eastAsia="Calibri" w:hAnsi="GHEA Grapalat" w:cs="Sylfaen"/>
          <w:sz w:val="24"/>
          <w:szCs w:val="24"/>
          <w:lang w:val="hy-AM"/>
        </w:rPr>
        <w:t xml:space="preserve">%-ով: </w:t>
      </w:r>
    </w:p>
    <w:p w14:paraId="6B730104" w14:textId="09EC6CD2" w:rsidR="005C1C30" w:rsidRPr="00A726AA" w:rsidRDefault="005C1C30" w:rsidP="0034791D">
      <w:pPr>
        <w:pStyle w:val="Heading5"/>
        <w:numPr>
          <w:ilvl w:val="0"/>
          <w:numId w:val="4"/>
        </w:numPr>
        <w:ind w:left="2127" w:hanging="2127"/>
        <w:jc w:val="both"/>
        <w:rPr>
          <w:rFonts w:ascii="GHEA Grapalat" w:hAnsi="GHEA Grapalat" w:cs="Sylfaen"/>
          <w:lang w:val="hy-AM"/>
        </w:rPr>
      </w:pPr>
      <w:r w:rsidRPr="00A726AA">
        <w:rPr>
          <w:rFonts w:ascii="GHEA Grapalat" w:hAnsi="GHEA Grapalat" w:cs="Sylfaen"/>
          <w:lang w:val="hy-AM"/>
        </w:rPr>
        <w:t xml:space="preserve">ԳՊ համակարգում շրջանառության մեջ գտնվող </w:t>
      </w:r>
      <w:r w:rsidR="0034791D" w:rsidRPr="00A726AA">
        <w:rPr>
          <w:rFonts w:ascii="GHEA Grapalat" w:hAnsi="GHEA Grapalat" w:cs="Sylfaen"/>
          <w:lang w:val="hy-AM"/>
        </w:rPr>
        <w:t>ՊԳՊ-երի</w:t>
      </w:r>
      <w:r w:rsidRPr="00A726AA">
        <w:rPr>
          <w:rFonts w:ascii="GHEA Grapalat" w:hAnsi="GHEA Grapalat" w:cs="Sylfaen"/>
          <w:lang w:val="hy-AM"/>
        </w:rPr>
        <w:t xml:space="preserve"> ծավալը </w:t>
      </w:r>
      <w:r w:rsidR="009C7E76" w:rsidRPr="00A726AA">
        <w:rPr>
          <w:rFonts w:ascii="GHEA Grapalat" w:hAnsi="GHEA Grapalat" w:cs="Sylfaen"/>
          <w:lang w:val="hy-AM"/>
        </w:rPr>
        <w:t>202</w:t>
      </w:r>
      <w:r w:rsidR="00035F56" w:rsidRPr="00A726AA">
        <w:rPr>
          <w:rFonts w:ascii="GHEA Grapalat" w:hAnsi="GHEA Grapalat" w:cs="Sylfaen"/>
          <w:lang w:val="hy-AM"/>
        </w:rPr>
        <w:t>4</w:t>
      </w:r>
      <w:r w:rsidRPr="00A726AA">
        <w:rPr>
          <w:rFonts w:ascii="GHEA Grapalat" w:hAnsi="GHEA Grapalat" w:cs="Sylfaen"/>
          <w:lang w:val="hy-AM"/>
        </w:rPr>
        <w:t xml:space="preserve"> թվականին</w:t>
      </w:r>
      <w:r w:rsidR="009C7E76" w:rsidRPr="00A726AA">
        <w:rPr>
          <w:rFonts w:ascii="GHEA Grapalat" w:hAnsi="GHEA Grapalat" w:cs="Sylfaen"/>
          <w:lang w:val="hy-AM"/>
        </w:rPr>
        <w:t xml:space="preserve"> (մլն դրամ)</w:t>
      </w:r>
    </w:p>
    <w:p w14:paraId="5DDC9171" w14:textId="3E68EE58" w:rsidR="006C48F6" w:rsidRPr="00A726AA" w:rsidRDefault="00035F56" w:rsidP="00A52E65">
      <w:pPr>
        <w:pStyle w:val="BodyTextIndent2"/>
        <w:ind w:firstLine="0"/>
        <w:jc w:val="center"/>
        <w:rPr>
          <w:rFonts w:ascii="GHEA Grapalat" w:hAnsi="GHEA Grapalat"/>
          <w:noProof/>
        </w:rPr>
      </w:pPr>
      <w:r w:rsidRPr="00A726AA">
        <w:rPr>
          <w:noProof/>
        </w:rPr>
        <w:drawing>
          <wp:inline distT="0" distB="0" distL="0" distR="0" wp14:anchorId="5A8C69C7" wp14:editId="0C1D9A49">
            <wp:extent cx="6286500" cy="2790825"/>
            <wp:effectExtent l="0" t="0" r="0" b="9525"/>
            <wp:docPr id="25" name="Chart 25">
              <a:extLst xmlns:a="http://schemas.openxmlformats.org/drawingml/2006/main">
                <a:ext uri="{FF2B5EF4-FFF2-40B4-BE49-F238E27FC236}">
                  <a16:creationId xmlns:a16="http://schemas.microsoft.com/office/drawing/2014/main" id="{00000000-0008-0000-2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FAEE6A" w14:textId="72B62AE0" w:rsidR="005C1C30" w:rsidRPr="00A726AA" w:rsidRDefault="00FF5A4C" w:rsidP="00BC23F2">
      <w:pPr>
        <w:spacing w:line="240" w:lineRule="auto"/>
        <w:ind w:firstLine="426"/>
        <w:rPr>
          <w:rFonts w:ascii="GHEA Grapalat" w:hAnsi="GHEA Grapalat"/>
          <w:sz w:val="16"/>
        </w:rPr>
      </w:pPr>
      <w:r w:rsidRPr="00A726AA">
        <w:rPr>
          <w:rFonts w:ascii="GHEA Grapalat" w:hAnsi="GHEA Grapalat"/>
          <w:sz w:val="16"/>
        </w:rPr>
        <w:t>Աղբյուրը՝ ՀՀ ՖՆ</w:t>
      </w:r>
    </w:p>
    <w:p w14:paraId="24BB4078" w14:textId="7CB2D182" w:rsidR="005C1C30" w:rsidRPr="00A726AA" w:rsidRDefault="009C7E76" w:rsidP="005C1C30">
      <w:pPr>
        <w:pStyle w:val="ListParagraph"/>
        <w:numPr>
          <w:ilvl w:val="0"/>
          <w:numId w:val="5"/>
        </w:numPr>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lastRenderedPageBreak/>
        <w:t>202</w:t>
      </w:r>
      <w:r w:rsidR="00A05D52" w:rsidRPr="00A726AA">
        <w:rPr>
          <w:rFonts w:ascii="GHEA Grapalat" w:eastAsia="Calibri" w:hAnsi="GHEA Grapalat" w:cs="Sylfaen"/>
          <w:sz w:val="24"/>
          <w:szCs w:val="24"/>
          <w:lang w:val="hy-AM"/>
        </w:rPr>
        <w:t>3</w:t>
      </w:r>
      <w:r w:rsidR="00E83E4B" w:rsidRPr="00A726AA">
        <w:rPr>
          <w:rFonts w:ascii="GHEA Grapalat" w:eastAsia="Calibri" w:hAnsi="GHEA Grapalat" w:cs="Sylfaen"/>
          <w:sz w:val="24"/>
          <w:szCs w:val="24"/>
          <w:lang w:val="hy-AM"/>
        </w:rPr>
        <w:t xml:space="preserve"> </w:t>
      </w:r>
      <w:r w:rsidRPr="00A726AA">
        <w:rPr>
          <w:rFonts w:ascii="GHEA Grapalat" w:eastAsia="Calibri" w:hAnsi="GHEA Grapalat" w:cs="Sylfaen"/>
          <w:sz w:val="24"/>
          <w:szCs w:val="24"/>
          <w:lang w:val="hy-AM"/>
        </w:rPr>
        <w:t>թ</w:t>
      </w:r>
      <w:r w:rsidR="00E83E4B" w:rsidRPr="00A726AA">
        <w:rPr>
          <w:rFonts w:ascii="GHEA Grapalat" w:eastAsia="Calibri" w:hAnsi="GHEA Grapalat" w:cs="Sylfaen"/>
          <w:sz w:val="24"/>
          <w:szCs w:val="24"/>
          <w:lang w:val="hy-AM"/>
        </w:rPr>
        <w:t>վականի</w:t>
      </w:r>
      <w:r w:rsidRPr="00A726AA">
        <w:rPr>
          <w:rFonts w:ascii="GHEA Grapalat" w:eastAsia="Calibri" w:hAnsi="GHEA Grapalat" w:cs="Sylfaen"/>
          <w:sz w:val="24"/>
          <w:szCs w:val="24"/>
          <w:lang w:val="hy-AM"/>
        </w:rPr>
        <w:t xml:space="preserve"> դեկտեմբերի 31-ի դրությամբ դեպո հաշիվների քանակը գերազանցել է նախորդ տարվա նույն ցուցանիշը </w:t>
      </w:r>
      <w:r w:rsidR="00A63034" w:rsidRPr="00A726AA">
        <w:rPr>
          <w:rFonts w:ascii="GHEA Grapalat" w:eastAsia="Calibri" w:hAnsi="GHEA Grapalat" w:cs="Sylfaen"/>
          <w:sz w:val="24"/>
          <w:szCs w:val="24"/>
          <w:lang w:val="hy-AM"/>
        </w:rPr>
        <w:t>92</w:t>
      </w:r>
      <w:r w:rsidRPr="00A726AA">
        <w:rPr>
          <w:rFonts w:ascii="GHEA Grapalat" w:eastAsia="Calibri" w:hAnsi="GHEA Grapalat" w:cs="Sylfaen"/>
          <w:sz w:val="24"/>
          <w:szCs w:val="24"/>
          <w:lang w:val="hy-AM"/>
        </w:rPr>
        <w:t xml:space="preserve"> դեպո հաշվով և կազմել է </w:t>
      </w:r>
      <w:r w:rsidR="00A63034" w:rsidRPr="00A726AA">
        <w:rPr>
          <w:rFonts w:ascii="GHEA Grapalat" w:eastAsia="Calibri" w:hAnsi="GHEA Grapalat" w:cs="Sylfaen"/>
          <w:sz w:val="24"/>
          <w:szCs w:val="24"/>
          <w:lang w:val="hy-AM"/>
        </w:rPr>
        <w:t>2</w:t>
      </w:r>
      <w:r w:rsidR="000C02DD">
        <w:rPr>
          <w:rFonts w:ascii="GHEA Grapalat" w:eastAsia="Calibri" w:hAnsi="GHEA Grapalat" w:cs="Sylfaen"/>
          <w:sz w:val="24"/>
          <w:szCs w:val="24"/>
          <w:lang w:val="hy-AM"/>
        </w:rPr>
        <w:t>175</w:t>
      </w:r>
      <w:r w:rsidRPr="00A726AA">
        <w:rPr>
          <w:rFonts w:ascii="GHEA Grapalat" w:eastAsia="Calibri" w:hAnsi="GHEA Grapalat" w:cs="Sylfaen"/>
          <w:sz w:val="24"/>
          <w:szCs w:val="24"/>
          <w:lang w:val="hy-AM"/>
        </w:rPr>
        <w:t>:</w:t>
      </w:r>
    </w:p>
    <w:p w14:paraId="5CB8A611" w14:textId="3C2BCF21" w:rsidR="005C1C30" w:rsidRPr="00A726AA" w:rsidRDefault="005C1C30" w:rsidP="001D0C89">
      <w:pPr>
        <w:pStyle w:val="Heading5"/>
        <w:numPr>
          <w:ilvl w:val="0"/>
          <w:numId w:val="4"/>
        </w:numPr>
        <w:spacing w:after="240"/>
        <w:ind w:left="2127" w:hanging="2127"/>
        <w:jc w:val="both"/>
        <w:rPr>
          <w:rFonts w:ascii="GHEA Grapalat" w:hAnsi="GHEA Grapalat" w:cs="Sylfaen"/>
        </w:rPr>
      </w:pPr>
      <w:r w:rsidRPr="00A726AA">
        <w:rPr>
          <w:rFonts w:ascii="GHEA Grapalat" w:hAnsi="GHEA Grapalat" w:cs="Sylfaen"/>
          <w:lang w:val="hy-AM"/>
        </w:rPr>
        <w:t>Դեպո հաշիվների դինամիկան 20</w:t>
      </w:r>
      <w:r w:rsidRPr="00A726AA">
        <w:rPr>
          <w:rFonts w:ascii="GHEA Grapalat" w:hAnsi="GHEA Grapalat" w:cs="Sylfaen"/>
        </w:rPr>
        <w:t>2</w:t>
      </w:r>
      <w:r w:rsidR="00035F56" w:rsidRPr="00A726AA">
        <w:rPr>
          <w:rFonts w:ascii="GHEA Grapalat" w:hAnsi="GHEA Grapalat" w:cs="Sylfaen"/>
          <w:lang w:val="hy-AM"/>
        </w:rPr>
        <w:t>4</w:t>
      </w:r>
      <w:r w:rsidR="004A7F5D" w:rsidRPr="00A726AA">
        <w:rPr>
          <w:rFonts w:ascii="GHEA Grapalat" w:hAnsi="GHEA Grapalat" w:cs="Sylfaen"/>
        </w:rPr>
        <w:t xml:space="preserve"> </w:t>
      </w:r>
      <w:r w:rsidRPr="00A726AA">
        <w:rPr>
          <w:rFonts w:ascii="GHEA Grapalat" w:hAnsi="GHEA Grapalat" w:cs="Sylfaen"/>
          <w:lang w:val="hy-AM"/>
        </w:rPr>
        <w:t>թվականին</w:t>
      </w:r>
    </w:p>
    <w:p w14:paraId="79D27F7D" w14:textId="4F9ABADC" w:rsidR="00AE642A" w:rsidRPr="00A726AA" w:rsidRDefault="000C02DD" w:rsidP="00BC23F2">
      <w:pPr>
        <w:spacing w:after="0"/>
        <w:jc w:val="center"/>
        <w:rPr>
          <w:rFonts w:ascii="GHEA Grapalat" w:hAnsi="GHEA Grapalat"/>
        </w:rPr>
      </w:pPr>
      <w:r>
        <w:rPr>
          <w:noProof/>
        </w:rPr>
        <w:drawing>
          <wp:inline distT="0" distB="0" distL="0" distR="0" wp14:anchorId="7DFF67CE" wp14:editId="46C5A3D3">
            <wp:extent cx="6449060" cy="3201670"/>
            <wp:effectExtent l="0" t="0" r="8890" b="17780"/>
            <wp:docPr id="19" name="Chart 19">
              <a:extLst xmlns:a="http://schemas.openxmlformats.org/drawingml/2006/main">
                <a:ext uri="{FF2B5EF4-FFF2-40B4-BE49-F238E27FC236}">
                  <a16:creationId xmlns:a16="http://schemas.microsoft.com/office/drawing/2014/main" id="{00000000-0008-0000-2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E48B78" w14:textId="77777777" w:rsidR="006C48F6" w:rsidRPr="00A726AA" w:rsidRDefault="006C48F6" w:rsidP="00E30808">
      <w:pPr>
        <w:spacing w:after="0" w:line="240" w:lineRule="auto"/>
        <w:ind w:firstLine="426"/>
        <w:rPr>
          <w:rFonts w:ascii="GHEA Grapalat" w:hAnsi="GHEA Grapalat"/>
          <w:sz w:val="16"/>
        </w:rPr>
      </w:pPr>
      <w:r w:rsidRPr="00A726AA">
        <w:rPr>
          <w:rFonts w:ascii="GHEA Grapalat" w:hAnsi="GHEA Grapalat"/>
          <w:sz w:val="16"/>
        </w:rPr>
        <w:t>Աղբյուրը՝ ՀՀ ՖՆ</w:t>
      </w:r>
    </w:p>
    <w:p w14:paraId="1F95C857" w14:textId="2E6D128D" w:rsidR="001C4072" w:rsidRPr="00A726AA" w:rsidRDefault="001C4072" w:rsidP="00417410">
      <w:pPr>
        <w:spacing w:before="120" w:after="0" w:line="312" w:lineRule="auto"/>
        <w:ind w:firstLine="720"/>
        <w:jc w:val="both"/>
        <w:rPr>
          <w:rFonts w:ascii="GHEA Grapalat" w:eastAsia="Calibri" w:hAnsi="GHEA Grapalat" w:cs="Sylfaen"/>
          <w:sz w:val="24"/>
          <w:szCs w:val="24"/>
          <w:lang w:val="hy-AM"/>
        </w:rPr>
      </w:pPr>
      <w:r w:rsidRPr="00A726AA">
        <w:rPr>
          <w:rFonts w:ascii="GHEA Grapalat" w:eastAsia="Calibri" w:hAnsi="GHEA Grapalat" w:cs="Sylfaen"/>
          <w:sz w:val="24"/>
          <w:szCs w:val="24"/>
          <w:lang w:val="hy-AM"/>
        </w:rPr>
        <w:t>ԽՊ-երի արժեկտրոնի եկամտաբերությունը սահմանվում է՝ հիմք ընդունելով ՊՊ-երի եկամտաբերության կորը և ՀՀ առևտրային բանկերի կողմից ֆիզիկական անձանցից ներգրավված ավանդների միջին տոկոսադրույքը:</w:t>
      </w:r>
    </w:p>
    <w:p w14:paraId="6A295D9A" w14:textId="77777777" w:rsidR="001C4072" w:rsidRPr="00A726AA" w:rsidRDefault="001C4072">
      <w:pPr>
        <w:spacing w:after="0" w:line="240" w:lineRule="auto"/>
        <w:rPr>
          <w:rFonts w:ascii="GHEA Grapalat" w:eastAsia="Arial Unicode MS" w:hAnsi="GHEA Grapalat"/>
          <w:b/>
          <w:sz w:val="28"/>
          <w:szCs w:val="24"/>
          <w:lang w:val="hy-AM"/>
        </w:rPr>
      </w:pPr>
      <w:r w:rsidRPr="00A726AA">
        <w:rPr>
          <w:rFonts w:ascii="GHEA Grapalat" w:hAnsi="GHEA Grapalat"/>
          <w:b/>
          <w:sz w:val="28"/>
          <w:lang w:val="hy-AM"/>
        </w:rPr>
        <w:br w:type="page"/>
      </w:r>
    </w:p>
    <w:p w14:paraId="1379CE68" w14:textId="6BB06BED" w:rsidR="007A4C10" w:rsidRPr="00A726AA" w:rsidRDefault="007A4C10" w:rsidP="002D3C77">
      <w:pPr>
        <w:pStyle w:val="Heading2"/>
        <w:numPr>
          <w:ilvl w:val="0"/>
          <w:numId w:val="9"/>
        </w:numPr>
        <w:spacing w:after="360" w:line="264" w:lineRule="auto"/>
        <w:ind w:left="426"/>
        <w:rPr>
          <w:rFonts w:ascii="GHEA Grapalat" w:hAnsi="GHEA Grapalat"/>
          <w:b/>
          <w:sz w:val="28"/>
          <w:lang w:val="hy-AM"/>
        </w:rPr>
      </w:pPr>
      <w:bookmarkStart w:id="33" w:name="_Toc170035655"/>
      <w:bookmarkStart w:id="34" w:name="_Toc199858484"/>
      <w:r w:rsidRPr="00A726AA">
        <w:rPr>
          <w:rFonts w:ascii="GHEA Grapalat" w:hAnsi="GHEA Grapalat"/>
          <w:b/>
          <w:sz w:val="28"/>
          <w:lang w:val="hy-AM"/>
        </w:rPr>
        <w:lastRenderedPageBreak/>
        <w:t>Պետական արտարժութային պարտատոմսերը</w:t>
      </w:r>
      <w:bookmarkEnd w:id="33"/>
      <w:bookmarkEnd w:id="34"/>
    </w:p>
    <w:p w14:paraId="621D2FA5" w14:textId="31B88D4F" w:rsidR="006D6BAB" w:rsidRPr="00A726AA" w:rsidRDefault="00780F39" w:rsidP="000E3E73">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 xml:space="preserve">ՀՀ կառավարության </w:t>
      </w:r>
      <w:r w:rsidR="0085791C" w:rsidRPr="00A726AA">
        <w:rPr>
          <w:rFonts w:ascii="GHEA Grapalat" w:hAnsi="GHEA Grapalat"/>
          <w:sz w:val="24"/>
          <w:szCs w:val="24"/>
          <w:lang w:val="hy-AM"/>
        </w:rPr>
        <w:t>202</w:t>
      </w:r>
      <w:r w:rsidR="00A524A5" w:rsidRPr="00A726AA">
        <w:rPr>
          <w:rFonts w:ascii="GHEA Grapalat" w:hAnsi="GHEA Grapalat"/>
          <w:sz w:val="24"/>
          <w:szCs w:val="24"/>
          <w:lang w:val="hy-AM"/>
        </w:rPr>
        <w:t>4</w:t>
      </w:r>
      <w:r w:rsidR="0085791C" w:rsidRPr="00A726AA">
        <w:rPr>
          <w:rFonts w:ascii="GHEA Grapalat" w:hAnsi="GHEA Grapalat"/>
          <w:sz w:val="24"/>
          <w:szCs w:val="24"/>
          <w:lang w:val="hy-AM"/>
        </w:rPr>
        <w:t xml:space="preserve"> </w:t>
      </w:r>
      <w:r w:rsidR="00A524A5" w:rsidRPr="00A726AA">
        <w:rPr>
          <w:rFonts w:ascii="GHEA Grapalat" w:hAnsi="GHEA Grapalat"/>
          <w:sz w:val="24"/>
          <w:szCs w:val="24"/>
          <w:lang w:val="hy-AM"/>
        </w:rPr>
        <w:t>թվականի հուլիսի</w:t>
      </w:r>
      <w:r w:rsidRPr="00A726AA">
        <w:rPr>
          <w:rFonts w:ascii="GHEA Grapalat" w:hAnsi="GHEA Grapalat"/>
          <w:sz w:val="24"/>
          <w:szCs w:val="24"/>
          <w:lang w:val="hy-AM"/>
        </w:rPr>
        <w:t xml:space="preserve"> </w:t>
      </w:r>
      <w:r w:rsidR="00A524A5" w:rsidRPr="00A726AA">
        <w:rPr>
          <w:rFonts w:ascii="GHEA Grapalat" w:hAnsi="GHEA Grapalat"/>
          <w:sz w:val="24"/>
          <w:szCs w:val="24"/>
          <w:lang w:val="hy-AM"/>
        </w:rPr>
        <w:t>4</w:t>
      </w:r>
      <w:r w:rsidRPr="00A726AA">
        <w:rPr>
          <w:rFonts w:ascii="GHEA Grapalat" w:hAnsi="GHEA Grapalat"/>
          <w:sz w:val="24"/>
          <w:szCs w:val="24"/>
          <w:lang w:val="hy-AM"/>
        </w:rPr>
        <w:t>-ի N 10</w:t>
      </w:r>
      <w:r w:rsidR="00A524A5" w:rsidRPr="00A726AA">
        <w:rPr>
          <w:rFonts w:ascii="GHEA Grapalat" w:hAnsi="GHEA Grapalat"/>
          <w:sz w:val="24"/>
          <w:szCs w:val="24"/>
          <w:lang w:val="hy-AM"/>
        </w:rPr>
        <w:t>64</w:t>
      </w:r>
      <w:r w:rsidRPr="00A726AA">
        <w:rPr>
          <w:rFonts w:ascii="GHEA Grapalat" w:hAnsi="GHEA Grapalat"/>
          <w:sz w:val="24"/>
          <w:szCs w:val="24"/>
          <w:lang w:val="hy-AM"/>
        </w:rPr>
        <w:t xml:space="preserve">-Ն որոշմամբ հաստատված ՀՀ կառավարության պարտքի կառավարման </w:t>
      </w:r>
      <w:r w:rsidR="0085791C" w:rsidRPr="00A726AA">
        <w:rPr>
          <w:rFonts w:ascii="GHEA Grapalat" w:hAnsi="GHEA Grapalat"/>
          <w:sz w:val="24"/>
          <w:szCs w:val="24"/>
          <w:lang w:val="hy-AM"/>
        </w:rPr>
        <w:t>202</w:t>
      </w:r>
      <w:r w:rsidR="00A524A5" w:rsidRPr="00A726AA">
        <w:rPr>
          <w:rFonts w:ascii="GHEA Grapalat" w:hAnsi="GHEA Grapalat"/>
          <w:sz w:val="24"/>
          <w:szCs w:val="24"/>
          <w:lang w:val="hy-AM"/>
        </w:rPr>
        <w:t>5</w:t>
      </w:r>
      <w:r w:rsidRPr="00A726AA">
        <w:rPr>
          <w:rFonts w:ascii="GHEA Grapalat" w:hAnsi="GHEA Grapalat"/>
          <w:sz w:val="24"/>
          <w:szCs w:val="24"/>
          <w:lang w:val="hy-AM"/>
        </w:rPr>
        <w:t>-</w:t>
      </w:r>
      <w:r w:rsidR="0085791C" w:rsidRPr="00A726AA">
        <w:rPr>
          <w:rFonts w:ascii="GHEA Grapalat" w:hAnsi="GHEA Grapalat"/>
          <w:sz w:val="24"/>
          <w:szCs w:val="24"/>
          <w:lang w:val="hy-AM"/>
        </w:rPr>
        <w:t>202</w:t>
      </w:r>
      <w:r w:rsidR="00A524A5" w:rsidRPr="00A726AA">
        <w:rPr>
          <w:rFonts w:ascii="GHEA Grapalat" w:hAnsi="GHEA Grapalat"/>
          <w:sz w:val="24"/>
          <w:szCs w:val="24"/>
          <w:lang w:val="hy-AM"/>
        </w:rPr>
        <w:t>7</w:t>
      </w:r>
      <w:r w:rsidR="0085791C" w:rsidRPr="00A726AA">
        <w:rPr>
          <w:rFonts w:ascii="GHEA Grapalat" w:hAnsi="GHEA Grapalat"/>
          <w:sz w:val="24"/>
          <w:szCs w:val="24"/>
          <w:lang w:val="hy-AM"/>
        </w:rPr>
        <w:t xml:space="preserve"> </w:t>
      </w:r>
      <w:r w:rsidRPr="00A726AA">
        <w:rPr>
          <w:rFonts w:ascii="GHEA Grapalat" w:hAnsi="GHEA Grapalat"/>
          <w:sz w:val="24"/>
          <w:szCs w:val="24"/>
          <w:lang w:val="hy-AM"/>
        </w:rPr>
        <w:t xml:space="preserve">թվականների ռազմավարական ծրագրով </w:t>
      </w:r>
      <w:r w:rsidR="0085791C" w:rsidRPr="00A726AA">
        <w:rPr>
          <w:rFonts w:ascii="GHEA Grapalat" w:hAnsi="GHEA Grapalat"/>
          <w:sz w:val="24"/>
          <w:szCs w:val="24"/>
          <w:lang w:val="hy-AM"/>
        </w:rPr>
        <w:t>202</w:t>
      </w:r>
      <w:r w:rsidR="00A524A5" w:rsidRPr="00A726AA">
        <w:rPr>
          <w:rFonts w:ascii="GHEA Grapalat" w:hAnsi="GHEA Grapalat"/>
          <w:sz w:val="24"/>
          <w:szCs w:val="24"/>
          <w:lang w:val="hy-AM"/>
        </w:rPr>
        <w:t>4</w:t>
      </w:r>
      <w:r w:rsidR="0085791C" w:rsidRPr="00A726AA">
        <w:rPr>
          <w:rFonts w:ascii="GHEA Grapalat" w:hAnsi="GHEA Grapalat"/>
          <w:sz w:val="24"/>
          <w:szCs w:val="24"/>
          <w:lang w:val="hy-AM"/>
        </w:rPr>
        <w:t xml:space="preserve"> </w:t>
      </w:r>
      <w:r w:rsidRPr="00A726AA">
        <w:rPr>
          <w:rFonts w:ascii="GHEA Grapalat" w:hAnsi="GHEA Grapalat"/>
          <w:sz w:val="24"/>
          <w:szCs w:val="24"/>
          <w:lang w:val="hy-AM"/>
        </w:rPr>
        <w:t>թվականին նոր եվրապարտատոմսերի թողարկում չի ծրագրավորվել:</w:t>
      </w:r>
      <w:r w:rsidR="00A73BF9" w:rsidRPr="00A726AA">
        <w:rPr>
          <w:rFonts w:ascii="GHEA Grapalat" w:hAnsi="GHEA Grapalat"/>
          <w:sz w:val="24"/>
          <w:szCs w:val="24"/>
          <w:lang w:val="hy-AM"/>
        </w:rPr>
        <w:t xml:space="preserve"> </w:t>
      </w:r>
    </w:p>
    <w:p w14:paraId="14B9BC83" w14:textId="631758CC" w:rsidR="006D6BAB" w:rsidRPr="00A726AA" w:rsidRDefault="002F4B8A" w:rsidP="000E3E73">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202</w:t>
      </w:r>
      <w:r w:rsidR="00A524A5" w:rsidRPr="00A726AA">
        <w:rPr>
          <w:rFonts w:ascii="GHEA Grapalat" w:hAnsi="GHEA Grapalat"/>
          <w:sz w:val="24"/>
          <w:szCs w:val="24"/>
          <w:lang w:val="hy-AM"/>
        </w:rPr>
        <w:t>4</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թ</w:t>
      </w:r>
      <w:r w:rsidR="00FB46C7" w:rsidRPr="00A726AA">
        <w:rPr>
          <w:rFonts w:ascii="GHEA Grapalat" w:hAnsi="GHEA Grapalat"/>
          <w:sz w:val="24"/>
          <w:szCs w:val="24"/>
          <w:lang w:val="hy-AM"/>
        </w:rPr>
        <w:t>վականի</w:t>
      </w:r>
      <w:r w:rsidR="006D6BAB" w:rsidRPr="00A726AA">
        <w:rPr>
          <w:rFonts w:ascii="GHEA Grapalat" w:hAnsi="GHEA Grapalat"/>
          <w:sz w:val="24"/>
          <w:szCs w:val="24"/>
          <w:lang w:val="hy-AM"/>
        </w:rPr>
        <w:t xml:space="preserve"> դեկտեմբերի 31-ի դրությամբ շրջանառության մեջ գտնվող պետական արտարժութային պարտատոմսերի ծավալ</w:t>
      </w:r>
      <w:r w:rsidR="00AE1CED" w:rsidRPr="00A726AA">
        <w:rPr>
          <w:rFonts w:ascii="GHEA Grapalat" w:hAnsi="GHEA Grapalat"/>
          <w:sz w:val="24"/>
          <w:szCs w:val="24"/>
          <w:lang w:val="hy-AM"/>
        </w:rPr>
        <w:t>ը</w:t>
      </w:r>
      <w:r w:rsidR="006D6BAB" w:rsidRPr="00A726AA">
        <w:rPr>
          <w:rFonts w:ascii="GHEA Grapalat" w:hAnsi="GHEA Grapalat"/>
          <w:sz w:val="24"/>
          <w:szCs w:val="24"/>
          <w:lang w:val="hy-AM"/>
        </w:rPr>
        <w:t xml:space="preserve"> </w:t>
      </w:r>
      <w:r w:rsidR="00AE1CED" w:rsidRPr="00A726AA">
        <w:rPr>
          <w:rFonts w:ascii="GHEA Grapalat" w:hAnsi="GHEA Grapalat"/>
          <w:sz w:val="24"/>
          <w:szCs w:val="24"/>
          <w:lang w:val="hy-AM"/>
        </w:rPr>
        <w:t>կազմել</w:t>
      </w:r>
      <w:r w:rsidR="00A73BF9" w:rsidRPr="00A726AA">
        <w:rPr>
          <w:rFonts w:ascii="GHEA Grapalat" w:hAnsi="GHEA Grapalat"/>
          <w:sz w:val="24"/>
          <w:szCs w:val="24"/>
          <w:lang w:val="hy-AM"/>
        </w:rPr>
        <w:t xml:space="preserve"> է </w:t>
      </w:r>
      <w:r w:rsidR="00AE1CED" w:rsidRPr="00A726AA" w:rsidDel="00AE1CED">
        <w:rPr>
          <w:rFonts w:ascii="GHEA Grapalat" w:hAnsi="GHEA Grapalat"/>
          <w:sz w:val="24"/>
          <w:szCs w:val="24"/>
          <w:lang w:val="hy-AM"/>
        </w:rPr>
        <w:t xml:space="preserve"> </w:t>
      </w:r>
      <w:r w:rsidR="006D6BAB" w:rsidRPr="00A726AA">
        <w:rPr>
          <w:rFonts w:ascii="GHEA Grapalat" w:hAnsi="GHEA Grapalat"/>
          <w:sz w:val="24"/>
          <w:szCs w:val="24"/>
          <w:lang w:val="hy-AM"/>
        </w:rPr>
        <w:t>1,</w:t>
      </w:r>
      <w:r w:rsidR="00A73BF9" w:rsidRPr="00A726AA">
        <w:rPr>
          <w:rFonts w:ascii="GHEA Grapalat" w:hAnsi="GHEA Grapalat"/>
          <w:sz w:val="24"/>
          <w:szCs w:val="24"/>
          <w:lang w:val="hy-AM"/>
        </w:rPr>
        <w:t>563</w:t>
      </w:r>
      <w:r w:rsidR="006D6BAB" w:rsidRPr="00A726AA">
        <w:rPr>
          <w:rFonts w:ascii="GHEA Grapalat" w:hAnsi="GHEA Grapalat"/>
          <w:sz w:val="24"/>
          <w:szCs w:val="24"/>
          <w:lang w:val="hy-AM"/>
        </w:rPr>
        <w:t>.</w:t>
      </w:r>
      <w:r w:rsidR="00A73BF9" w:rsidRPr="00A726AA">
        <w:rPr>
          <w:rFonts w:ascii="GHEA Grapalat" w:hAnsi="GHEA Grapalat"/>
          <w:sz w:val="24"/>
          <w:szCs w:val="24"/>
          <w:lang w:val="hy-AM"/>
        </w:rPr>
        <w:t>2</w:t>
      </w:r>
      <w:r w:rsidR="006D6BAB" w:rsidRPr="00A726AA">
        <w:rPr>
          <w:rFonts w:ascii="GHEA Grapalat" w:hAnsi="GHEA Grapalat"/>
          <w:sz w:val="24"/>
          <w:szCs w:val="24"/>
          <w:lang w:val="hy-AM"/>
        </w:rPr>
        <w:t xml:space="preserve"> մլն ԱՄՆ դոլար, որից` </w:t>
      </w:r>
    </w:p>
    <w:p w14:paraId="3481B2D3" w14:textId="57FE203A" w:rsidR="006D6BAB" w:rsidRPr="00A726AA" w:rsidRDefault="00A73BF9" w:rsidP="001D0C89">
      <w:pPr>
        <w:pStyle w:val="ListParagraph"/>
        <w:numPr>
          <w:ilvl w:val="0"/>
          <w:numId w:val="2"/>
        </w:numPr>
        <w:spacing w:after="0" w:line="312" w:lineRule="auto"/>
        <w:ind w:left="540"/>
        <w:jc w:val="both"/>
        <w:rPr>
          <w:rFonts w:ascii="GHEA Grapalat" w:hAnsi="GHEA Grapalat"/>
          <w:sz w:val="24"/>
          <w:szCs w:val="24"/>
          <w:lang w:val="hy-AM"/>
        </w:rPr>
      </w:pPr>
      <w:r w:rsidRPr="00A726AA">
        <w:rPr>
          <w:rFonts w:ascii="GHEA Grapalat" w:hAnsi="GHEA Grapalat"/>
          <w:sz w:val="24"/>
          <w:szCs w:val="24"/>
          <w:lang w:val="hy-AM"/>
        </w:rPr>
        <w:t>313</w:t>
      </w:r>
      <w:r w:rsidR="006D6BAB" w:rsidRPr="00A726AA">
        <w:rPr>
          <w:rFonts w:ascii="GHEA Grapalat" w:hAnsi="GHEA Grapalat"/>
          <w:sz w:val="24"/>
          <w:szCs w:val="24"/>
          <w:lang w:val="hy-AM"/>
        </w:rPr>
        <w:t>.</w:t>
      </w:r>
      <w:r w:rsidRPr="00A726AA">
        <w:rPr>
          <w:rFonts w:ascii="GHEA Grapalat" w:hAnsi="GHEA Grapalat"/>
          <w:sz w:val="24"/>
          <w:szCs w:val="24"/>
          <w:lang w:val="hy-AM"/>
        </w:rPr>
        <w:t>2</w:t>
      </w:r>
      <w:r w:rsidR="006D6BAB" w:rsidRPr="00A726AA">
        <w:rPr>
          <w:rFonts w:ascii="GHEA Grapalat" w:hAnsi="GHEA Grapalat"/>
          <w:sz w:val="24"/>
          <w:szCs w:val="24"/>
          <w:lang w:val="hy-AM"/>
        </w:rPr>
        <w:t xml:space="preserve"> մլն ԱՄՆ դոլարը` 2025 թվականին մարման ենթակա 7.15% արժեկտրոնային եկամտաբերությամբ եվրապարտատոմսեր,</w:t>
      </w:r>
    </w:p>
    <w:p w14:paraId="6EB61C32" w14:textId="3F425B5B" w:rsidR="006D6BAB" w:rsidRPr="00A726AA" w:rsidRDefault="006D6BAB" w:rsidP="001D0C89">
      <w:pPr>
        <w:pStyle w:val="ListParagraph"/>
        <w:numPr>
          <w:ilvl w:val="0"/>
          <w:numId w:val="2"/>
        </w:numPr>
        <w:spacing w:after="0" w:line="312" w:lineRule="auto"/>
        <w:ind w:left="540"/>
        <w:jc w:val="both"/>
        <w:rPr>
          <w:rFonts w:ascii="GHEA Grapalat" w:hAnsi="GHEA Grapalat"/>
          <w:sz w:val="24"/>
          <w:szCs w:val="24"/>
          <w:lang w:val="hy-AM"/>
        </w:rPr>
      </w:pPr>
      <w:r w:rsidRPr="00A726AA">
        <w:rPr>
          <w:rFonts w:ascii="GHEA Grapalat" w:hAnsi="GHEA Grapalat"/>
          <w:sz w:val="24"/>
          <w:szCs w:val="24"/>
          <w:lang w:val="hy-AM"/>
        </w:rPr>
        <w:t>500.0 մլն ԱՄՆ դոլարը` 2029 թվականին մարման ենթակա 3.95% արժեկտրոնային եկամտաբերությամբ եվրապարտատոմսեր,</w:t>
      </w:r>
    </w:p>
    <w:p w14:paraId="5B64984F" w14:textId="4BC88654" w:rsidR="006D6BAB" w:rsidRPr="00A726AA" w:rsidRDefault="006D6BAB" w:rsidP="001D0C89">
      <w:pPr>
        <w:pStyle w:val="ListParagraph"/>
        <w:numPr>
          <w:ilvl w:val="0"/>
          <w:numId w:val="2"/>
        </w:numPr>
        <w:spacing w:after="0" w:line="312" w:lineRule="auto"/>
        <w:ind w:left="540"/>
        <w:jc w:val="both"/>
        <w:rPr>
          <w:rFonts w:ascii="GHEA Grapalat" w:hAnsi="GHEA Grapalat"/>
          <w:sz w:val="24"/>
          <w:szCs w:val="24"/>
          <w:lang w:val="hy-AM"/>
        </w:rPr>
      </w:pPr>
      <w:r w:rsidRPr="00A726AA">
        <w:rPr>
          <w:rFonts w:ascii="GHEA Grapalat" w:hAnsi="GHEA Grapalat"/>
          <w:sz w:val="24"/>
          <w:szCs w:val="24"/>
          <w:lang w:val="hy-AM"/>
        </w:rPr>
        <w:t xml:space="preserve">750.0 մլն ԱՄՆ դոլարը` </w:t>
      </w:r>
      <w:r w:rsidR="00737011" w:rsidRPr="00A726AA">
        <w:rPr>
          <w:rFonts w:ascii="GHEA Grapalat" w:hAnsi="GHEA Grapalat"/>
          <w:sz w:val="24"/>
          <w:szCs w:val="24"/>
          <w:lang w:val="hy-AM"/>
        </w:rPr>
        <w:t>2031</w:t>
      </w:r>
      <w:r w:rsidRPr="00A726AA">
        <w:rPr>
          <w:rFonts w:ascii="GHEA Grapalat" w:hAnsi="GHEA Grapalat"/>
          <w:sz w:val="24"/>
          <w:szCs w:val="24"/>
          <w:lang w:val="hy-AM"/>
        </w:rPr>
        <w:t xml:space="preserve"> թվականին մարման ենթակա 3.6</w:t>
      </w:r>
      <w:r w:rsidR="00BB747B" w:rsidRPr="00A726AA">
        <w:rPr>
          <w:rFonts w:ascii="GHEA Grapalat" w:hAnsi="GHEA Grapalat"/>
          <w:sz w:val="24"/>
          <w:szCs w:val="24"/>
          <w:lang w:val="hy-AM"/>
        </w:rPr>
        <w:t>0</w:t>
      </w:r>
      <w:r w:rsidRPr="00A726AA">
        <w:rPr>
          <w:rFonts w:ascii="GHEA Grapalat" w:hAnsi="GHEA Grapalat"/>
          <w:sz w:val="24"/>
          <w:szCs w:val="24"/>
          <w:lang w:val="hy-AM"/>
        </w:rPr>
        <w:t>% արժեկտրոնային եկամտաբերությամբ եվրապարտատոմսեր:</w:t>
      </w:r>
    </w:p>
    <w:p w14:paraId="45305188" w14:textId="3F19ECE7" w:rsidR="00E00DBE" w:rsidRPr="00E00DBE" w:rsidRDefault="00FB58EB" w:rsidP="005D422A">
      <w:pPr>
        <w:spacing w:line="312" w:lineRule="auto"/>
        <w:ind w:firstLine="720"/>
        <w:jc w:val="both"/>
        <w:rPr>
          <w:rFonts w:ascii="GHEA Grapalat" w:hAnsi="GHEA Grapalat"/>
          <w:sz w:val="24"/>
          <w:szCs w:val="24"/>
          <w:lang w:val="hy-AM"/>
        </w:rPr>
      </w:pPr>
      <w:r w:rsidRPr="00A726AA">
        <w:rPr>
          <w:rFonts w:ascii="GHEA Grapalat" w:hAnsi="GHEA Grapalat"/>
          <w:sz w:val="24"/>
          <w:szCs w:val="24"/>
          <w:lang w:val="hy-AM"/>
        </w:rPr>
        <w:t>Տ</w:t>
      </w:r>
      <w:r w:rsidR="006D6BAB" w:rsidRPr="00A726AA">
        <w:rPr>
          <w:rFonts w:ascii="GHEA Grapalat" w:hAnsi="GHEA Grapalat"/>
          <w:sz w:val="24"/>
          <w:szCs w:val="24"/>
          <w:lang w:val="hy-AM"/>
        </w:rPr>
        <w:t xml:space="preserve">արեվերջի դրությամբ շրջանառության մեջ գտնվող պետական արտարժութային պարտատոմսերի </w:t>
      </w:r>
      <w:r w:rsidR="004731BE" w:rsidRPr="00A726AA">
        <w:rPr>
          <w:rFonts w:ascii="GHEA Grapalat" w:hAnsi="GHEA Grapalat"/>
          <w:sz w:val="24"/>
          <w:szCs w:val="24"/>
          <w:lang w:val="hy-AM"/>
        </w:rPr>
        <w:t>3</w:t>
      </w:r>
      <w:r w:rsidR="005F2464" w:rsidRPr="00A726AA">
        <w:rPr>
          <w:rFonts w:ascii="GHEA Grapalat" w:hAnsi="GHEA Grapalat"/>
          <w:sz w:val="24"/>
          <w:szCs w:val="24"/>
          <w:lang w:val="hy-AM"/>
        </w:rPr>
        <w:t>5</w:t>
      </w:r>
      <w:r w:rsidR="006D6BAB" w:rsidRPr="00A726AA">
        <w:rPr>
          <w:rFonts w:ascii="GHEA Grapalat" w:hAnsi="GHEA Grapalat"/>
          <w:sz w:val="24"/>
          <w:szCs w:val="24"/>
          <w:lang w:val="hy-AM"/>
        </w:rPr>
        <w:t>.</w:t>
      </w:r>
      <w:r w:rsidR="005F2464" w:rsidRPr="00A726AA">
        <w:rPr>
          <w:rFonts w:ascii="GHEA Grapalat" w:hAnsi="GHEA Grapalat"/>
          <w:sz w:val="24"/>
          <w:szCs w:val="24"/>
          <w:lang w:val="hy-AM"/>
        </w:rPr>
        <w:t>6</w:t>
      </w:r>
      <w:r w:rsidR="006D6BAB" w:rsidRPr="00A726AA">
        <w:rPr>
          <w:rFonts w:ascii="GHEA Grapalat" w:hAnsi="GHEA Grapalat"/>
          <w:sz w:val="24"/>
          <w:szCs w:val="24"/>
          <w:lang w:val="hy-AM"/>
        </w:rPr>
        <w:t xml:space="preserve">%-ը, որը նախորդ տարվա ցուցանիշից </w:t>
      </w:r>
      <w:r w:rsidR="004731BE" w:rsidRPr="00A726AA">
        <w:rPr>
          <w:rFonts w:ascii="GHEA Grapalat" w:hAnsi="GHEA Grapalat"/>
          <w:sz w:val="24"/>
          <w:szCs w:val="24"/>
          <w:lang w:val="hy-AM"/>
        </w:rPr>
        <w:t>ավել</w:t>
      </w:r>
      <w:r w:rsidR="006D6BAB" w:rsidRPr="00A726AA">
        <w:rPr>
          <w:rFonts w:ascii="GHEA Grapalat" w:hAnsi="GHEA Grapalat"/>
          <w:sz w:val="24"/>
          <w:szCs w:val="24"/>
          <w:lang w:val="hy-AM"/>
        </w:rPr>
        <w:t xml:space="preserve"> է </w:t>
      </w:r>
      <w:r w:rsidR="005F2464" w:rsidRPr="00A726AA">
        <w:rPr>
          <w:rFonts w:ascii="GHEA Grapalat" w:hAnsi="GHEA Grapalat"/>
          <w:sz w:val="24"/>
          <w:szCs w:val="24"/>
          <w:lang w:val="hy-AM"/>
        </w:rPr>
        <w:t>2</w:t>
      </w:r>
      <w:r w:rsidR="006D6BAB" w:rsidRPr="00A726AA">
        <w:rPr>
          <w:rFonts w:ascii="GHEA Grapalat" w:hAnsi="GHEA Grapalat"/>
          <w:sz w:val="24"/>
          <w:szCs w:val="24"/>
          <w:lang w:val="hy-AM"/>
        </w:rPr>
        <w:t>.</w:t>
      </w:r>
      <w:r w:rsidR="005F2464" w:rsidRPr="00A726AA">
        <w:rPr>
          <w:rFonts w:ascii="GHEA Grapalat" w:hAnsi="GHEA Grapalat"/>
          <w:sz w:val="24"/>
          <w:szCs w:val="24"/>
          <w:lang w:val="hy-AM"/>
        </w:rPr>
        <w:t>6</w:t>
      </w:r>
      <w:r w:rsidR="006D6BAB" w:rsidRPr="00A726AA">
        <w:rPr>
          <w:rFonts w:ascii="GHEA Grapalat" w:hAnsi="GHEA Grapalat"/>
          <w:sz w:val="24"/>
          <w:szCs w:val="24"/>
          <w:lang w:val="hy-AM"/>
        </w:rPr>
        <w:t xml:space="preserve"> տոկոսային կետով, կամ </w:t>
      </w:r>
      <w:r w:rsidR="004731BE" w:rsidRPr="00A726AA">
        <w:rPr>
          <w:rFonts w:ascii="GHEA Grapalat" w:hAnsi="GHEA Grapalat"/>
          <w:sz w:val="24"/>
          <w:szCs w:val="24"/>
          <w:lang w:val="hy-AM"/>
        </w:rPr>
        <w:t>5</w:t>
      </w:r>
      <w:r w:rsidR="005F2464" w:rsidRPr="00A726AA">
        <w:rPr>
          <w:rFonts w:ascii="GHEA Grapalat" w:hAnsi="GHEA Grapalat"/>
          <w:sz w:val="24"/>
          <w:szCs w:val="24"/>
          <w:lang w:val="hy-AM"/>
        </w:rPr>
        <w:t>5</w:t>
      </w:r>
      <w:r w:rsidR="004731BE" w:rsidRPr="00A726AA">
        <w:rPr>
          <w:rFonts w:ascii="GHEA Grapalat" w:hAnsi="GHEA Grapalat"/>
          <w:sz w:val="24"/>
          <w:szCs w:val="24"/>
          <w:lang w:val="hy-AM"/>
        </w:rPr>
        <w:t>6.</w:t>
      </w:r>
      <w:r w:rsidR="005F2464" w:rsidRPr="00A726AA">
        <w:rPr>
          <w:rFonts w:ascii="GHEA Grapalat" w:hAnsi="GHEA Grapalat"/>
          <w:sz w:val="24"/>
          <w:szCs w:val="24"/>
          <w:lang w:val="hy-AM"/>
        </w:rPr>
        <w:t>6</w:t>
      </w:r>
      <w:r w:rsidR="006D6BAB" w:rsidRPr="00A726AA">
        <w:rPr>
          <w:rFonts w:ascii="GHEA Grapalat" w:hAnsi="GHEA Grapalat"/>
          <w:sz w:val="24"/>
          <w:szCs w:val="24"/>
          <w:lang w:val="hy-AM"/>
        </w:rPr>
        <w:t xml:space="preserve"> մլն ԱՄՆ դոլար ծավալը գտնվել է ռեզիդենտ ներդրողների պորտֆելում:</w:t>
      </w:r>
    </w:p>
    <w:p w14:paraId="3400C3A3" w14:textId="4C52EC0F" w:rsidR="00017BF6" w:rsidRPr="00E00DBE" w:rsidRDefault="00017BF6" w:rsidP="00B9271C">
      <w:pPr>
        <w:pStyle w:val="Heading5"/>
        <w:numPr>
          <w:ilvl w:val="0"/>
          <w:numId w:val="3"/>
        </w:numPr>
        <w:tabs>
          <w:tab w:val="left" w:pos="1800"/>
          <w:tab w:val="left" w:pos="1890"/>
        </w:tabs>
        <w:spacing w:after="240"/>
        <w:ind w:left="1710" w:hanging="1642"/>
        <w:jc w:val="both"/>
        <w:rPr>
          <w:rFonts w:ascii="GHEA Grapalat" w:hAnsi="GHEA Grapalat"/>
          <w:lang w:val="hy-AM"/>
        </w:rPr>
      </w:pPr>
      <w:r w:rsidRPr="00E00DBE">
        <w:rPr>
          <w:rFonts w:ascii="GHEA Grapalat" w:hAnsi="GHEA Grapalat" w:cs="Sylfaen"/>
          <w:lang w:val="hy-AM"/>
        </w:rPr>
        <w:t>Պետական</w:t>
      </w:r>
      <w:r w:rsidRPr="00E00DBE">
        <w:rPr>
          <w:rFonts w:ascii="GHEA Grapalat" w:hAnsi="GHEA Grapalat"/>
          <w:lang w:val="hy-AM"/>
        </w:rPr>
        <w:t xml:space="preserve"> </w:t>
      </w:r>
      <w:r w:rsidRPr="00B9271C">
        <w:rPr>
          <w:rFonts w:ascii="GHEA Grapalat" w:hAnsi="GHEA Grapalat" w:cs="Sylfaen"/>
          <w:lang w:val="hy-AM"/>
        </w:rPr>
        <w:t>արտարժութային</w:t>
      </w:r>
      <w:r w:rsidRPr="00E00DBE">
        <w:rPr>
          <w:rFonts w:ascii="GHEA Grapalat" w:hAnsi="GHEA Grapalat"/>
          <w:lang w:val="hy-AM"/>
        </w:rPr>
        <w:t xml:space="preserve"> պարտատոմսերի գծով տոկոսավճարները</w:t>
      </w:r>
      <w:r w:rsidR="00A97A7A" w:rsidRPr="00E00DBE">
        <w:rPr>
          <w:rFonts w:ascii="GHEA Grapalat" w:hAnsi="GHEA Grapalat"/>
          <w:lang w:val="hy-AM"/>
        </w:rPr>
        <w:t>, մլն ԱՄՆ դոլար</w:t>
      </w:r>
      <w:r w:rsidRPr="00E00DBE">
        <w:rPr>
          <w:rFonts w:ascii="GHEA Grapalat" w:hAnsi="GHEA Grapalat"/>
          <w:lang w:val="hy-AM"/>
        </w:rPr>
        <w:t xml:space="preserve"> </w:t>
      </w:r>
    </w:p>
    <w:tbl>
      <w:tblPr>
        <w:tblW w:w="9086" w:type="dxa"/>
        <w:jc w:val="center"/>
        <w:tblBorders>
          <w:insideH w:val="single" w:sz="4" w:space="0" w:color="auto"/>
        </w:tblBorders>
        <w:tblLook w:val="01E0" w:firstRow="1" w:lastRow="1" w:firstColumn="1" w:lastColumn="1" w:noHBand="0" w:noVBand="0"/>
      </w:tblPr>
      <w:tblGrid>
        <w:gridCol w:w="6570"/>
        <w:gridCol w:w="1258"/>
        <w:gridCol w:w="1258"/>
      </w:tblGrid>
      <w:tr w:rsidR="00A97A7A" w:rsidRPr="00A726AA" w14:paraId="69D21387" w14:textId="77777777" w:rsidTr="00A97A7A">
        <w:trPr>
          <w:trHeight w:val="539"/>
          <w:jc w:val="center"/>
        </w:trPr>
        <w:tc>
          <w:tcPr>
            <w:tcW w:w="6570" w:type="dxa"/>
            <w:tcBorders>
              <w:top w:val="nil"/>
              <w:left w:val="nil"/>
              <w:bottom w:val="single" w:sz="4" w:space="0" w:color="auto"/>
              <w:right w:val="nil"/>
            </w:tcBorders>
            <w:shd w:val="clear" w:color="auto" w:fill="003366"/>
          </w:tcPr>
          <w:p w14:paraId="43CDAE4B" w14:textId="77777777" w:rsidR="00A97A7A" w:rsidRPr="00A726AA" w:rsidRDefault="00A97A7A" w:rsidP="00A97A7A">
            <w:pPr>
              <w:spacing w:after="0"/>
              <w:jc w:val="center"/>
              <w:rPr>
                <w:rFonts w:ascii="GHEA Grapalat" w:hAnsi="GHEA Grapalat"/>
                <w:b/>
                <w:sz w:val="24"/>
                <w:szCs w:val="24"/>
                <w:lang w:val="hy-AM"/>
              </w:rPr>
            </w:pPr>
          </w:p>
        </w:tc>
        <w:tc>
          <w:tcPr>
            <w:tcW w:w="1258" w:type="dxa"/>
            <w:tcBorders>
              <w:top w:val="nil"/>
              <w:left w:val="nil"/>
              <w:bottom w:val="single" w:sz="4" w:space="0" w:color="auto"/>
              <w:right w:val="nil"/>
            </w:tcBorders>
            <w:shd w:val="clear" w:color="auto" w:fill="003366"/>
            <w:vAlign w:val="center"/>
          </w:tcPr>
          <w:p w14:paraId="44A43C60" w14:textId="77777777" w:rsidR="00A97A7A" w:rsidRPr="00A726AA" w:rsidRDefault="00A97A7A" w:rsidP="00A97A7A">
            <w:pPr>
              <w:spacing w:after="0" w:line="240" w:lineRule="auto"/>
              <w:jc w:val="center"/>
              <w:rPr>
                <w:rFonts w:ascii="GHEA Grapalat" w:hAnsi="GHEA Grapalat"/>
                <w:b/>
                <w:sz w:val="24"/>
                <w:szCs w:val="24"/>
              </w:rPr>
            </w:pPr>
            <w:r w:rsidRPr="00A726AA">
              <w:rPr>
                <w:rFonts w:ascii="GHEA Grapalat" w:hAnsi="GHEA Grapalat"/>
                <w:b/>
                <w:sz w:val="24"/>
                <w:szCs w:val="24"/>
                <w:lang w:val="hy-AM"/>
              </w:rPr>
              <w:t>202</w:t>
            </w:r>
            <w:r w:rsidRPr="00A726AA">
              <w:rPr>
                <w:rFonts w:ascii="GHEA Grapalat" w:hAnsi="GHEA Grapalat"/>
                <w:b/>
                <w:sz w:val="24"/>
                <w:szCs w:val="24"/>
              </w:rPr>
              <w:t>3</w:t>
            </w:r>
          </w:p>
        </w:tc>
        <w:tc>
          <w:tcPr>
            <w:tcW w:w="1258" w:type="dxa"/>
            <w:tcBorders>
              <w:top w:val="nil"/>
              <w:left w:val="nil"/>
              <w:bottom w:val="single" w:sz="4" w:space="0" w:color="auto"/>
              <w:right w:val="nil"/>
            </w:tcBorders>
            <w:shd w:val="clear" w:color="auto" w:fill="003366"/>
            <w:vAlign w:val="center"/>
            <w:hideMark/>
          </w:tcPr>
          <w:p w14:paraId="6BAD1380" w14:textId="77777777" w:rsidR="00A97A7A" w:rsidRPr="00A726AA" w:rsidRDefault="00A97A7A" w:rsidP="00A97A7A">
            <w:pPr>
              <w:spacing w:after="0" w:line="240" w:lineRule="auto"/>
              <w:jc w:val="center"/>
              <w:rPr>
                <w:rFonts w:ascii="GHEA Grapalat" w:hAnsi="GHEA Grapalat"/>
                <w:b/>
                <w:sz w:val="24"/>
                <w:szCs w:val="24"/>
                <w:lang w:val="hy-AM"/>
              </w:rPr>
            </w:pPr>
            <w:r w:rsidRPr="00A726AA">
              <w:rPr>
                <w:rFonts w:ascii="GHEA Grapalat" w:hAnsi="GHEA Grapalat"/>
                <w:b/>
                <w:sz w:val="24"/>
                <w:szCs w:val="24"/>
                <w:lang w:val="hy-AM"/>
              </w:rPr>
              <w:t>2024</w:t>
            </w:r>
          </w:p>
        </w:tc>
      </w:tr>
      <w:tr w:rsidR="002B0947" w:rsidRPr="00A726AA" w14:paraId="4273AD5B" w14:textId="77777777" w:rsidTr="00A97A7A">
        <w:trPr>
          <w:trHeight w:val="385"/>
          <w:jc w:val="center"/>
        </w:trPr>
        <w:tc>
          <w:tcPr>
            <w:tcW w:w="6570" w:type="dxa"/>
            <w:tcBorders>
              <w:top w:val="single" w:sz="4" w:space="0" w:color="auto"/>
              <w:left w:val="nil"/>
              <w:bottom w:val="single" w:sz="4" w:space="0" w:color="auto"/>
              <w:right w:val="nil"/>
            </w:tcBorders>
            <w:vAlign w:val="center"/>
            <w:hideMark/>
          </w:tcPr>
          <w:p w14:paraId="3B440FF7" w14:textId="4AD0E83A" w:rsidR="002B0947" w:rsidRPr="00A726AA" w:rsidRDefault="002B0947" w:rsidP="002B0947">
            <w:pPr>
              <w:spacing w:after="0" w:line="240" w:lineRule="auto"/>
              <w:rPr>
                <w:rFonts w:ascii="GHEA Grapalat" w:hAnsi="GHEA Grapalat"/>
                <w:sz w:val="24"/>
                <w:szCs w:val="24"/>
                <w:lang w:val="hy-AM"/>
              </w:rPr>
            </w:pPr>
            <w:r w:rsidRPr="00A726AA">
              <w:rPr>
                <w:rFonts w:ascii="GHEA Grapalat" w:hAnsi="GHEA Grapalat" w:cs="Calibri"/>
                <w:b/>
                <w:bCs/>
                <w:lang w:val="hy-AM" w:eastAsia="hy-AM"/>
              </w:rPr>
              <w:t>Տոկոսավճարներ</w:t>
            </w:r>
          </w:p>
        </w:tc>
        <w:tc>
          <w:tcPr>
            <w:tcW w:w="1258" w:type="dxa"/>
            <w:tcBorders>
              <w:top w:val="single" w:sz="4" w:space="0" w:color="auto"/>
              <w:left w:val="nil"/>
              <w:bottom w:val="single" w:sz="4" w:space="0" w:color="auto"/>
              <w:right w:val="nil"/>
            </w:tcBorders>
            <w:vAlign w:val="center"/>
          </w:tcPr>
          <w:p w14:paraId="3D253C1D" w14:textId="0D4092D9" w:rsidR="002B0947" w:rsidRPr="002B0947" w:rsidRDefault="00A735EB" w:rsidP="002B0947">
            <w:pPr>
              <w:spacing w:after="0"/>
              <w:jc w:val="center"/>
              <w:rPr>
                <w:rFonts w:ascii="GHEA Grapalat" w:hAnsi="GHEA Grapalat" w:cs="Calibri"/>
                <w:sz w:val="20"/>
                <w:szCs w:val="20"/>
              </w:rPr>
            </w:pPr>
            <w:r>
              <w:rPr>
                <w:rFonts w:ascii="GHEA Grapalat" w:hAnsi="GHEA Grapalat" w:cs="Calibri"/>
                <w:sz w:val="20"/>
                <w:szCs w:val="20"/>
              </w:rPr>
              <w:t>86.5</w:t>
            </w:r>
          </w:p>
        </w:tc>
        <w:tc>
          <w:tcPr>
            <w:tcW w:w="1258" w:type="dxa"/>
            <w:tcBorders>
              <w:top w:val="single" w:sz="4" w:space="0" w:color="auto"/>
              <w:left w:val="nil"/>
              <w:bottom w:val="single" w:sz="4" w:space="0" w:color="auto"/>
              <w:right w:val="nil"/>
            </w:tcBorders>
            <w:vAlign w:val="center"/>
            <w:hideMark/>
          </w:tcPr>
          <w:p w14:paraId="58800604" w14:textId="65C54E9A" w:rsidR="002B0947" w:rsidRPr="002B0947" w:rsidRDefault="002B0947" w:rsidP="002B0947">
            <w:pPr>
              <w:spacing w:after="0"/>
              <w:jc w:val="center"/>
              <w:rPr>
                <w:rFonts w:ascii="GHEA Grapalat" w:hAnsi="GHEA Grapalat" w:cs="Calibri"/>
                <w:sz w:val="20"/>
                <w:szCs w:val="20"/>
              </w:rPr>
            </w:pPr>
            <w:r w:rsidRPr="002B0947">
              <w:rPr>
                <w:rFonts w:ascii="GHEA Grapalat" w:hAnsi="GHEA Grapalat" w:cs="Calibri"/>
                <w:sz w:val="20"/>
                <w:szCs w:val="20"/>
              </w:rPr>
              <w:t>69.1</w:t>
            </w:r>
          </w:p>
        </w:tc>
      </w:tr>
      <w:tr w:rsidR="002B0947" w:rsidRPr="00A726AA" w14:paraId="076509A1" w14:textId="77777777" w:rsidTr="00A97A7A">
        <w:trPr>
          <w:trHeight w:val="385"/>
          <w:jc w:val="center"/>
        </w:trPr>
        <w:tc>
          <w:tcPr>
            <w:tcW w:w="6570" w:type="dxa"/>
            <w:tcBorders>
              <w:top w:val="single" w:sz="4" w:space="0" w:color="auto"/>
              <w:left w:val="nil"/>
              <w:bottom w:val="single" w:sz="4" w:space="0" w:color="auto"/>
              <w:right w:val="nil"/>
            </w:tcBorders>
            <w:vAlign w:val="center"/>
          </w:tcPr>
          <w:p w14:paraId="7568999D" w14:textId="44C6523B" w:rsidR="002B0947" w:rsidRPr="00A726AA" w:rsidRDefault="002B0947" w:rsidP="002B0947">
            <w:pPr>
              <w:spacing w:after="0" w:line="240" w:lineRule="auto"/>
              <w:rPr>
                <w:rFonts w:ascii="GHEA Grapalat" w:hAnsi="GHEA Grapalat"/>
                <w:sz w:val="24"/>
                <w:szCs w:val="24"/>
                <w:lang w:val="hy-AM"/>
              </w:rPr>
            </w:pPr>
            <w:r w:rsidRPr="00A726AA">
              <w:rPr>
                <w:rFonts w:ascii="GHEA Grapalat" w:hAnsi="GHEA Grapalat" w:cs="Calibri"/>
                <w:sz w:val="20"/>
                <w:szCs w:val="20"/>
              </w:rPr>
              <w:t xml:space="preserve">2025 թվականին մարվող եվրապարտատոմսերի </w:t>
            </w:r>
            <w:r w:rsidRPr="00A726AA">
              <w:rPr>
                <w:rFonts w:ascii="GHEA Grapalat" w:hAnsi="GHEA Grapalat" w:cs="Calibri"/>
                <w:sz w:val="20"/>
                <w:szCs w:val="20"/>
                <w:lang w:val="hy-AM"/>
              </w:rPr>
              <w:t>գծով</w:t>
            </w:r>
          </w:p>
        </w:tc>
        <w:tc>
          <w:tcPr>
            <w:tcW w:w="1258" w:type="dxa"/>
            <w:tcBorders>
              <w:top w:val="single" w:sz="4" w:space="0" w:color="auto"/>
              <w:left w:val="nil"/>
              <w:bottom w:val="single" w:sz="4" w:space="0" w:color="auto"/>
              <w:right w:val="nil"/>
            </w:tcBorders>
            <w:vAlign w:val="center"/>
          </w:tcPr>
          <w:p w14:paraId="48DA25C1" w14:textId="538F361E" w:rsidR="002B0947" w:rsidRPr="002B0947" w:rsidRDefault="00A735EB" w:rsidP="002B0947">
            <w:pPr>
              <w:spacing w:after="0"/>
              <w:jc w:val="center"/>
              <w:rPr>
                <w:rFonts w:ascii="GHEA Grapalat" w:hAnsi="GHEA Grapalat" w:cs="Calibri"/>
                <w:sz w:val="20"/>
                <w:szCs w:val="20"/>
              </w:rPr>
            </w:pPr>
            <w:r>
              <w:rPr>
                <w:rFonts w:ascii="GHEA Grapalat" w:hAnsi="GHEA Grapalat" w:cs="Calibri"/>
                <w:sz w:val="20"/>
                <w:szCs w:val="20"/>
              </w:rPr>
              <w:t>39.7</w:t>
            </w:r>
          </w:p>
        </w:tc>
        <w:tc>
          <w:tcPr>
            <w:tcW w:w="1258" w:type="dxa"/>
            <w:tcBorders>
              <w:top w:val="single" w:sz="4" w:space="0" w:color="auto"/>
              <w:left w:val="nil"/>
              <w:bottom w:val="single" w:sz="4" w:space="0" w:color="auto"/>
              <w:right w:val="nil"/>
            </w:tcBorders>
            <w:vAlign w:val="center"/>
          </w:tcPr>
          <w:p w14:paraId="73E7318E" w14:textId="3FB2062B" w:rsidR="002B0947" w:rsidRPr="002B0947" w:rsidRDefault="002B0947" w:rsidP="002B0947">
            <w:pPr>
              <w:spacing w:after="0"/>
              <w:jc w:val="center"/>
              <w:rPr>
                <w:rFonts w:ascii="GHEA Grapalat" w:hAnsi="GHEA Grapalat" w:cs="Calibri"/>
                <w:sz w:val="20"/>
                <w:szCs w:val="20"/>
              </w:rPr>
            </w:pPr>
            <w:r w:rsidRPr="002B0947">
              <w:rPr>
                <w:rFonts w:ascii="GHEA Grapalat" w:hAnsi="GHEA Grapalat" w:cs="Calibri"/>
                <w:sz w:val="20"/>
                <w:szCs w:val="20"/>
              </w:rPr>
              <w:t>22</w:t>
            </w:r>
            <w:r w:rsidRPr="00A726AA">
              <w:rPr>
                <w:rFonts w:ascii="GHEA Grapalat" w:hAnsi="GHEA Grapalat" w:cs="Calibri"/>
                <w:sz w:val="20"/>
                <w:szCs w:val="20"/>
              </w:rPr>
              <w:t>.</w:t>
            </w:r>
            <w:r w:rsidRPr="002B0947">
              <w:rPr>
                <w:rFonts w:ascii="GHEA Grapalat" w:hAnsi="GHEA Grapalat" w:cs="Calibri"/>
                <w:sz w:val="20"/>
                <w:szCs w:val="20"/>
              </w:rPr>
              <w:t>4</w:t>
            </w:r>
          </w:p>
        </w:tc>
      </w:tr>
      <w:tr w:rsidR="002B0947" w:rsidRPr="00A726AA" w14:paraId="68AD5C13" w14:textId="77777777" w:rsidTr="00A97A7A">
        <w:trPr>
          <w:trHeight w:val="419"/>
          <w:jc w:val="center"/>
        </w:trPr>
        <w:tc>
          <w:tcPr>
            <w:tcW w:w="6570" w:type="dxa"/>
            <w:tcBorders>
              <w:top w:val="single" w:sz="4" w:space="0" w:color="auto"/>
              <w:left w:val="nil"/>
              <w:bottom w:val="single" w:sz="4" w:space="0" w:color="auto"/>
              <w:right w:val="nil"/>
            </w:tcBorders>
            <w:vAlign w:val="center"/>
            <w:hideMark/>
          </w:tcPr>
          <w:p w14:paraId="6ACE5718" w14:textId="0EAFD1F5" w:rsidR="002B0947" w:rsidRPr="00A726AA" w:rsidRDefault="002B0947" w:rsidP="002B0947">
            <w:pPr>
              <w:spacing w:after="0" w:line="240" w:lineRule="auto"/>
              <w:rPr>
                <w:rFonts w:ascii="GHEA Grapalat" w:hAnsi="GHEA Grapalat"/>
                <w:sz w:val="24"/>
                <w:szCs w:val="24"/>
                <w:lang w:val="hy-AM"/>
              </w:rPr>
            </w:pPr>
            <w:r w:rsidRPr="00A726AA">
              <w:rPr>
                <w:rFonts w:ascii="GHEA Grapalat" w:hAnsi="GHEA Grapalat" w:cs="Calibri"/>
                <w:sz w:val="20"/>
                <w:szCs w:val="20"/>
              </w:rPr>
              <w:t xml:space="preserve">2029 թվականին մարվող եվրապարտատոմսերի </w:t>
            </w:r>
            <w:r w:rsidRPr="00A726AA">
              <w:rPr>
                <w:rFonts w:ascii="GHEA Grapalat" w:hAnsi="GHEA Grapalat" w:cs="Calibri"/>
                <w:sz w:val="20"/>
                <w:szCs w:val="20"/>
                <w:lang w:val="hy-AM"/>
              </w:rPr>
              <w:t>գծով</w:t>
            </w:r>
          </w:p>
        </w:tc>
        <w:tc>
          <w:tcPr>
            <w:tcW w:w="1258" w:type="dxa"/>
            <w:tcBorders>
              <w:top w:val="single" w:sz="4" w:space="0" w:color="auto"/>
              <w:left w:val="nil"/>
              <w:bottom w:val="single" w:sz="4" w:space="0" w:color="auto"/>
              <w:right w:val="nil"/>
            </w:tcBorders>
            <w:vAlign w:val="center"/>
          </w:tcPr>
          <w:p w14:paraId="08F02829" w14:textId="5E2B6CC1" w:rsidR="002B0947" w:rsidRPr="00A726AA" w:rsidRDefault="002B0947" w:rsidP="002B0947">
            <w:pPr>
              <w:spacing w:after="0"/>
              <w:jc w:val="center"/>
              <w:rPr>
                <w:rFonts w:ascii="GHEA Grapalat" w:hAnsi="GHEA Grapalat" w:cs="Calibri"/>
                <w:sz w:val="24"/>
                <w:szCs w:val="24"/>
              </w:rPr>
            </w:pPr>
            <w:r>
              <w:rPr>
                <w:rFonts w:ascii="GHEA Grapalat" w:hAnsi="GHEA Grapalat" w:cs="Calibri"/>
                <w:color w:val="000000"/>
                <w:sz w:val="20"/>
                <w:szCs w:val="20"/>
              </w:rPr>
              <w:t>19.8</w:t>
            </w:r>
          </w:p>
        </w:tc>
        <w:tc>
          <w:tcPr>
            <w:tcW w:w="1258" w:type="dxa"/>
            <w:tcBorders>
              <w:top w:val="single" w:sz="4" w:space="0" w:color="auto"/>
              <w:left w:val="nil"/>
              <w:bottom w:val="single" w:sz="4" w:space="0" w:color="auto"/>
              <w:right w:val="nil"/>
            </w:tcBorders>
            <w:vAlign w:val="center"/>
            <w:hideMark/>
          </w:tcPr>
          <w:p w14:paraId="00416ADD" w14:textId="3A12AE8E" w:rsidR="002B0947" w:rsidRPr="00A726AA" w:rsidRDefault="002B0947" w:rsidP="002B0947">
            <w:pPr>
              <w:spacing w:after="0"/>
              <w:jc w:val="center"/>
              <w:rPr>
                <w:rFonts w:ascii="GHEA Grapalat" w:hAnsi="GHEA Grapalat" w:cs="Calibri"/>
                <w:sz w:val="24"/>
                <w:szCs w:val="24"/>
                <w:lang w:val="hy-AM"/>
              </w:rPr>
            </w:pPr>
            <w:r w:rsidRPr="00A726AA">
              <w:rPr>
                <w:rFonts w:ascii="GHEA Grapalat" w:hAnsi="GHEA Grapalat" w:cs="Calibri"/>
                <w:sz w:val="20"/>
                <w:szCs w:val="20"/>
              </w:rPr>
              <w:t>19.8</w:t>
            </w:r>
          </w:p>
        </w:tc>
      </w:tr>
      <w:tr w:rsidR="002B0947" w:rsidRPr="00A726AA" w14:paraId="08F5F2DE" w14:textId="77777777" w:rsidTr="00A97A7A">
        <w:trPr>
          <w:trHeight w:val="465"/>
          <w:jc w:val="center"/>
        </w:trPr>
        <w:tc>
          <w:tcPr>
            <w:tcW w:w="6570" w:type="dxa"/>
            <w:tcBorders>
              <w:top w:val="single" w:sz="4" w:space="0" w:color="auto"/>
              <w:left w:val="nil"/>
              <w:bottom w:val="nil"/>
              <w:right w:val="nil"/>
            </w:tcBorders>
            <w:vAlign w:val="center"/>
            <w:hideMark/>
          </w:tcPr>
          <w:p w14:paraId="5DB24328" w14:textId="7FB56795" w:rsidR="002B0947" w:rsidRPr="00A726AA" w:rsidRDefault="002B0947" w:rsidP="002B0947">
            <w:pPr>
              <w:spacing w:after="0" w:line="240" w:lineRule="auto"/>
              <w:rPr>
                <w:rFonts w:ascii="GHEA Grapalat" w:hAnsi="GHEA Grapalat"/>
                <w:sz w:val="24"/>
                <w:szCs w:val="24"/>
                <w:lang w:val="hy-AM"/>
              </w:rPr>
            </w:pPr>
            <w:r w:rsidRPr="00A726AA">
              <w:rPr>
                <w:rFonts w:ascii="GHEA Grapalat" w:hAnsi="GHEA Grapalat" w:cs="Calibri"/>
                <w:sz w:val="20"/>
                <w:szCs w:val="20"/>
              </w:rPr>
              <w:t xml:space="preserve">2031 թվականին մարվող եվրապարտատոմսերի </w:t>
            </w:r>
            <w:r w:rsidRPr="00A726AA">
              <w:rPr>
                <w:rFonts w:ascii="GHEA Grapalat" w:hAnsi="GHEA Grapalat" w:cs="Calibri"/>
                <w:sz w:val="20"/>
                <w:szCs w:val="20"/>
                <w:lang w:val="hy-AM"/>
              </w:rPr>
              <w:t>գծով</w:t>
            </w:r>
          </w:p>
        </w:tc>
        <w:tc>
          <w:tcPr>
            <w:tcW w:w="1258" w:type="dxa"/>
            <w:tcBorders>
              <w:top w:val="single" w:sz="4" w:space="0" w:color="auto"/>
              <w:left w:val="nil"/>
              <w:bottom w:val="nil"/>
              <w:right w:val="nil"/>
            </w:tcBorders>
            <w:vAlign w:val="center"/>
          </w:tcPr>
          <w:p w14:paraId="1AC7403B" w14:textId="2ED84F83" w:rsidR="002B0947" w:rsidRPr="00A726AA" w:rsidRDefault="002B0947" w:rsidP="002B0947">
            <w:pPr>
              <w:spacing w:after="0"/>
              <w:jc w:val="center"/>
              <w:rPr>
                <w:rFonts w:ascii="GHEA Grapalat" w:hAnsi="GHEA Grapalat" w:cs="Calibri"/>
                <w:sz w:val="24"/>
                <w:szCs w:val="24"/>
                <w:lang w:val="hy-AM"/>
              </w:rPr>
            </w:pPr>
            <w:r>
              <w:rPr>
                <w:rFonts w:ascii="GHEA Grapalat" w:hAnsi="GHEA Grapalat" w:cs="Calibri"/>
                <w:color w:val="000000"/>
                <w:sz w:val="20"/>
                <w:szCs w:val="20"/>
              </w:rPr>
              <w:t>27.0</w:t>
            </w:r>
          </w:p>
        </w:tc>
        <w:tc>
          <w:tcPr>
            <w:tcW w:w="1258" w:type="dxa"/>
            <w:tcBorders>
              <w:top w:val="single" w:sz="4" w:space="0" w:color="auto"/>
              <w:left w:val="nil"/>
              <w:bottom w:val="nil"/>
              <w:right w:val="nil"/>
            </w:tcBorders>
            <w:vAlign w:val="center"/>
            <w:hideMark/>
          </w:tcPr>
          <w:p w14:paraId="68F7E415" w14:textId="4520A280" w:rsidR="002B0947" w:rsidRPr="00A726AA" w:rsidRDefault="002B0947" w:rsidP="002B0947">
            <w:pPr>
              <w:spacing w:after="0"/>
              <w:jc w:val="center"/>
              <w:rPr>
                <w:rFonts w:ascii="GHEA Grapalat" w:hAnsi="GHEA Grapalat" w:cs="Calibri"/>
                <w:sz w:val="24"/>
                <w:szCs w:val="24"/>
                <w:lang w:val="hy-AM"/>
              </w:rPr>
            </w:pPr>
            <w:r w:rsidRPr="00A726AA">
              <w:rPr>
                <w:rFonts w:ascii="GHEA Grapalat" w:hAnsi="GHEA Grapalat" w:cs="Calibri"/>
                <w:sz w:val="20"/>
                <w:szCs w:val="20"/>
              </w:rPr>
              <w:t>27.0</w:t>
            </w:r>
          </w:p>
        </w:tc>
      </w:tr>
    </w:tbl>
    <w:p w14:paraId="15CED913" w14:textId="416D929F" w:rsidR="00FB58EB" w:rsidRPr="00A726AA" w:rsidRDefault="00FB58EB" w:rsidP="00E00DBE">
      <w:pPr>
        <w:shd w:val="clear" w:color="auto" w:fill="FFFFFF"/>
        <w:spacing w:before="240" w:after="120" w:line="360" w:lineRule="auto"/>
        <w:ind w:left="540"/>
        <w:jc w:val="both"/>
        <w:rPr>
          <w:rFonts w:ascii="GHEA Grapalat" w:hAnsi="GHEA Grapalat"/>
          <w:sz w:val="20"/>
          <w:szCs w:val="20"/>
          <w:lang w:val="hy-AM"/>
        </w:rPr>
      </w:pPr>
      <w:r w:rsidRPr="00A726AA">
        <w:rPr>
          <w:rFonts w:ascii="GHEA Grapalat" w:hAnsi="GHEA Grapalat"/>
          <w:sz w:val="16"/>
          <w:lang w:val="hy-AM"/>
        </w:rPr>
        <w:t>Աղբյուրը՝ ՀՀ ՖՆ</w:t>
      </w:r>
    </w:p>
    <w:p w14:paraId="5C5BACE4" w14:textId="1C629133" w:rsidR="002B0947" w:rsidRDefault="002B0947" w:rsidP="006D6BAB">
      <w:pPr>
        <w:pStyle w:val="ListParagraph"/>
        <w:spacing w:after="240" w:line="312" w:lineRule="auto"/>
        <w:ind w:left="0" w:firstLine="720"/>
        <w:jc w:val="both"/>
        <w:rPr>
          <w:rFonts w:ascii="GHEA Grapalat" w:hAnsi="GHEA Grapalat"/>
          <w:sz w:val="24"/>
          <w:szCs w:val="24"/>
          <w:lang w:val="hy-AM"/>
        </w:rPr>
      </w:pPr>
      <w:r w:rsidRPr="002B0947">
        <w:rPr>
          <w:rFonts w:ascii="GHEA Grapalat" w:hAnsi="GHEA Grapalat"/>
          <w:sz w:val="24"/>
          <w:szCs w:val="24"/>
          <w:lang w:val="hy-AM"/>
        </w:rPr>
        <w:t xml:space="preserve">2024 </w:t>
      </w:r>
      <w:r>
        <w:rPr>
          <w:rFonts w:ascii="GHEA Grapalat" w:hAnsi="GHEA Grapalat"/>
          <w:sz w:val="24"/>
          <w:szCs w:val="24"/>
          <w:lang w:val="hy-AM"/>
        </w:rPr>
        <w:t xml:space="preserve">թվականի ընթացքում նվազել են </w:t>
      </w:r>
      <w:r w:rsidRPr="002B0947">
        <w:rPr>
          <w:rFonts w:ascii="GHEA Grapalat" w:hAnsi="GHEA Grapalat"/>
          <w:sz w:val="24"/>
          <w:szCs w:val="24"/>
          <w:lang w:val="hy-AM"/>
        </w:rPr>
        <w:t xml:space="preserve">պետական արտարժութային պարտատոմսերի գծով </w:t>
      </w:r>
      <w:r>
        <w:rPr>
          <w:rFonts w:ascii="GHEA Grapalat" w:hAnsi="GHEA Grapalat"/>
          <w:sz w:val="24"/>
          <w:szCs w:val="24"/>
          <w:lang w:val="hy-AM"/>
        </w:rPr>
        <w:t xml:space="preserve">տոկոսավճարները՝ 2023 թվականին </w:t>
      </w:r>
      <w:r w:rsidRPr="002B0947">
        <w:rPr>
          <w:rFonts w:ascii="GHEA Grapalat" w:hAnsi="GHEA Grapalat"/>
          <w:sz w:val="24"/>
          <w:szCs w:val="24"/>
          <w:lang w:val="hy-AM"/>
        </w:rPr>
        <w:t xml:space="preserve">2025թ. մարման </w:t>
      </w:r>
      <w:r w:rsidR="00FD5ADC">
        <w:rPr>
          <w:rFonts w:ascii="GHEA Grapalat" w:hAnsi="GHEA Grapalat"/>
          <w:sz w:val="24"/>
          <w:szCs w:val="24"/>
          <w:lang w:val="hy-AM"/>
        </w:rPr>
        <w:t xml:space="preserve">ենթակա </w:t>
      </w:r>
      <w:r w:rsidRPr="002B0947">
        <w:rPr>
          <w:rFonts w:ascii="GHEA Grapalat" w:hAnsi="GHEA Grapalat"/>
          <w:sz w:val="24"/>
          <w:szCs w:val="24"/>
          <w:lang w:val="hy-AM"/>
        </w:rPr>
        <w:t xml:space="preserve">եվրապարտատոմսերից շուրջ 186.8 մլն ԱՄՆ դոլար ծավալով հետգնման </w:t>
      </w:r>
      <w:r>
        <w:rPr>
          <w:rFonts w:ascii="GHEA Grapalat" w:hAnsi="GHEA Grapalat"/>
          <w:sz w:val="24"/>
          <w:szCs w:val="24"/>
          <w:lang w:val="hy-AM"/>
        </w:rPr>
        <w:t>հետևանքով</w:t>
      </w:r>
      <w:r w:rsidRPr="002B0947">
        <w:rPr>
          <w:rFonts w:ascii="GHEA Grapalat" w:hAnsi="GHEA Grapalat"/>
          <w:sz w:val="24"/>
          <w:szCs w:val="24"/>
          <w:lang w:val="hy-AM"/>
        </w:rPr>
        <w:t>: Վերջինս մի կողմից նվազեցրել է ՀՀ կառավարության պարտքի փոխարժեքի ռիսկը՝ փոխարինելով արտարժութային պարտքի մի մասը</w:t>
      </w:r>
      <w:r w:rsidR="005D422A">
        <w:rPr>
          <w:rFonts w:ascii="GHEA Grapalat" w:hAnsi="GHEA Grapalat"/>
          <w:sz w:val="24"/>
          <w:szCs w:val="24"/>
          <w:lang w:val="hy-AM"/>
        </w:rPr>
        <w:t xml:space="preserve"> դրամային պարտքով, մյուս կողմից՝</w:t>
      </w:r>
      <w:r w:rsidRPr="002B0947">
        <w:rPr>
          <w:rFonts w:ascii="GHEA Grapalat" w:hAnsi="GHEA Grapalat"/>
          <w:sz w:val="24"/>
          <w:szCs w:val="24"/>
          <w:lang w:val="hy-AM"/>
        </w:rPr>
        <w:t xml:space="preserve"> նվազեցրել է վերաֆինանսավորման ռիսկը, քանի որ 2025թ. մարվող արտարժութային պարտատոմսերի ծավալը նվազել է 37</w:t>
      </w:r>
      <w:r w:rsidR="00EA3169" w:rsidRPr="00EA3169">
        <w:rPr>
          <w:rFonts w:ascii="GHEA Grapalat" w:hAnsi="GHEA Grapalat"/>
          <w:sz w:val="24"/>
          <w:szCs w:val="24"/>
          <w:lang w:val="hy-AM"/>
        </w:rPr>
        <w:t>.4</w:t>
      </w:r>
      <w:r w:rsidRPr="002B0947">
        <w:rPr>
          <w:rFonts w:ascii="GHEA Grapalat" w:hAnsi="GHEA Grapalat"/>
          <w:sz w:val="24"/>
          <w:szCs w:val="24"/>
          <w:lang w:val="hy-AM"/>
        </w:rPr>
        <w:t>%-ով:</w:t>
      </w:r>
    </w:p>
    <w:p w14:paraId="0C6905D5" w14:textId="258BA620" w:rsidR="00FD5ADC" w:rsidRDefault="00FD5ADC" w:rsidP="006D6BAB">
      <w:pPr>
        <w:pStyle w:val="ListParagraph"/>
        <w:spacing w:after="240" w:line="312" w:lineRule="auto"/>
        <w:ind w:left="0" w:firstLine="720"/>
        <w:jc w:val="both"/>
        <w:rPr>
          <w:rFonts w:ascii="GHEA Grapalat" w:hAnsi="GHEA Grapalat"/>
          <w:sz w:val="24"/>
          <w:szCs w:val="24"/>
          <w:lang w:val="hy-AM"/>
        </w:rPr>
      </w:pPr>
      <w:r>
        <w:rPr>
          <w:rFonts w:ascii="GHEA Grapalat" w:hAnsi="GHEA Grapalat"/>
          <w:sz w:val="24"/>
          <w:szCs w:val="24"/>
          <w:lang w:val="hy-AM"/>
        </w:rPr>
        <w:lastRenderedPageBreak/>
        <w:t xml:space="preserve">2024 թվականին արտարժութային պարտատոմսերի գծով մարում/հետգնում չի իրականացվել: </w:t>
      </w:r>
    </w:p>
    <w:p w14:paraId="3EC9DFD4" w14:textId="09208A66" w:rsidR="00A97A7A" w:rsidRPr="00A97A7A" w:rsidRDefault="006D6BAB" w:rsidP="00373D77">
      <w:pPr>
        <w:pStyle w:val="ListParagraph"/>
        <w:spacing w:after="240" w:line="312" w:lineRule="auto"/>
        <w:ind w:left="0" w:firstLine="720"/>
        <w:jc w:val="both"/>
        <w:rPr>
          <w:rFonts w:ascii="GHEA Grapalat" w:hAnsi="GHEA Grapalat"/>
          <w:sz w:val="24"/>
          <w:szCs w:val="24"/>
          <w:lang w:val="hy-AM"/>
        </w:rPr>
      </w:pPr>
      <w:r w:rsidRPr="00A726AA">
        <w:rPr>
          <w:rFonts w:ascii="GHEA Grapalat" w:hAnsi="GHEA Grapalat"/>
          <w:sz w:val="24"/>
          <w:szCs w:val="24"/>
          <w:lang w:val="hy-AM"/>
        </w:rPr>
        <w:t xml:space="preserve">ՀՀ կառավարության թողարկած եվրապարտատոմսերի գնի սփրեդը հաշվարկվում է նույն ժամկետայնության ԱՄՆ ուղենշային պարտատոմսերի նկատմամբ: </w:t>
      </w:r>
      <w:r w:rsidR="00426899" w:rsidRPr="00A726AA">
        <w:rPr>
          <w:rFonts w:ascii="GHEA Grapalat" w:hAnsi="GHEA Grapalat"/>
          <w:sz w:val="24"/>
          <w:szCs w:val="24"/>
          <w:lang w:val="hy-AM"/>
        </w:rPr>
        <w:t>202</w:t>
      </w:r>
      <w:r w:rsidR="005F2464" w:rsidRPr="00A726AA">
        <w:rPr>
          <w:rFonts w:ascii="GHEA Grapalat" w:hAnsi="GHEA Grapalat"/>
          <w:sz w:val="24"/>
          <w:szCs w:val="24"/>
          <w:lang w:val="hy-AM"/>
        </w:rPr>
        <w:t>4</w:t>
      </w:r>
      <w:r w:rsidR="00426899" w:rsidRPr="00A726AA">
        <w:rPr>
          <w:rFonts w:ascii="GHEA Grapalat" w:hAnsi="GHEA Grapalat"/>
          <w:sz w:val="24"/>
          <w:szCs w:val="24"/>
          <w:lang w:val="hy-AM"/>
        </w:rPr>
        <w:t xml:space="preserve"> թվականի ընթացքում ԱՄՆ ուղենշային պարտատոմսերի նկատմամբ եվրապարտատոմսերի եկամտաբերության սփրեդը դրսևորել է </w:t>
      </w:r>
      <w:r w:rsidR="00162556" w:rsidRPr="00A726AA">
        <w:rPr>
          <w:rFonts w:ascii="GHEA Grapalat" w:hAnsi="GHEA Grapalat"/>
          <w:sz w:val="24"/>
          <w:szCs w:val="24"/>
          <w:lang w:val="hy-AM"/>
        </w:rPr>
        <w:t>նվազման միտումներ:</w:t>
      </w:r>
    </w:p>
    <w:p w14:paraId="51FD17EB" w14:textId="58816C01" w:rsidR="006D6BAB" w:rsidRPr="00A726AA" w:rsidRDefault="006D6BAB" w:rsidP="00017BF6">
      <w:pPr>
        <w:pStyle w:val="Heading5"/>
        <w:numPr>
          <w:ilvl w:val="0"/>
          <w:numId w:val="4"/>
        </w:numPr>
        <w:spacing w:after="240"/>
        <w:ind w:left="2126" w:hanging="2126"/>
        <w:jc w:val="both"/>
        <w:rPr>
          <w:rFonts w:ascii="GHEA Grapalat" w:hAnsi="GHEA Grapalat" w:cs="Sylfaen"/>
          <w:lang w:val="hy-AM"/>
        </w:rPr>
      </w:pPr>
      <w:r w:rsidRPr="00A726AA">
        <w:rPr>
          <w:rFonts w:ascii="GHEA Grapalat" w:hAnsi="GHEA Grapalat" w:cs="Sylfaen"/>
          <w:lang w:val="hy-AM"/>
        </w:rPr>
        <w:t>ԱՄՆ ուղենշային պարտատոմսերի նկատմամբ ՀՀ եվրապարտատոմսերի եկամտաբերության սփրեդը</w:t>
      </w:r>
      <w:r w:rsidR="000709BA" w:rsidRPr="00A726AA">
        <w:rPr>
          <w:rFonts w:ascii="GHEA Grapalat" w:hAnsi="GHEA Grapalat" w:cs="Sylfaen"/>
          <w:lang w:val="hy-AM"/>
        </w:rPr>
        <w:t xml:space="preserve"> </w:t>
      </w:r>
      <w:r w:rsidR="005F2464" w:rsidRPr="00A726AA">
        <w:rPr>
          <w:rFonts w:ascii="GHEA Grapalat" w:hAnsi="GHEA Grapalat" w:cs="Sylfaen"/>
          <w:lang w:val="hy-AM"/>
        </w:rPr>
        <w:t>2020</w:t>
      </w:r>
      <w:r w:rsidR="00146CDB" w:rsidRPr="00A726AA">
        <w:rPr>
          <w:rFonts w:ascii="GHEA Grapalat" w:hAnsi="GHEA Grapalat" w:cs="Sylfaen"/>
          <w:lang w:val="hy-AM"/>
        </w:rPr>
        <w:t>-</w:t>
      </w:r>
      <w:r w:rsidR="000709BA" w:rsidRPr="00A726AA">
        <w:rPr>
          <w:rFonts w:ascii="GHEA Grapalat" w:hAnsi="GHEA Grapalat" w:cs="Sylfaen"/>
          <w:lang w:val="hy-AM"/>
        </w:rPr>
        <w:t>202</w:t>
      </w:r>
      <w:r w:rsidR="005F2464" w:rsidRPr="00A726AA">
        <w:rPr>
          <w:rFonts w:ascii="GHEA Grapalat" w:hAnsi="GHEA Grapalat" w:cs="Sylfaen"/>
          <w:lang w:val="hy-AM"/>
        </w:rPr>
        <w:t>4</w:t>
      </w:r>
      <w:r w:rsidRPr="00A726AA">
        <w:rPr>
          <w:rFonts w:ascii="GHEA Grapalat" w:hAnsi="GHEA Grapalat" w:cs="Sylfaen"/>
          <w:lang w:val="hy-AM"/>
        </w:rPr>
        <w:t xml:space="preserve"> թվականի ընթացքում (բազիսային կետ)</w:t>
      </w:r>
    </w:p>
    <w:p w14:paraId="6BBA99C5" w14:textId="6323D266" w:rsidR="00AB3738" w:rsidRPr="00A726AA" w:rsidRDefault="005F2464" w:rsidP="006D6BAB">
      <w:pPr>
        <w:rPr>
          <w:lang w:val="hy-AM"/>
        </w:rPr>
      </w:pPr>
      <w:r w:rsidRPr="00A726AA">
        <w:rPr>
          <w:noProof/>
        </w:rPr>
        <w:drawing>
          <wp:inline distT="0" distB="0" distL="0" distR="0" wp14:anchorId="704B7236" wp14:editId="4DBBB65A">
            <wp:extent cx="6772275" cy="37338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2DAC05" w14:textId="77777777" w:rsidR="006D6BAB" w:rsidRPr="00A726AA" w:rsidRDefault="006D6BAB" w:rsidP="000D6F01">
      <w:pPr>
        <w:spacing w:after="0" w:line="240" w:lineRule="auto"/>
        <w:ind w:firstLine="284"/>
        <w:rPr>
          <w:rFonts w:ascii="GHEA Grapalat" w:hAnsi="GHEA Grapalat"/>
          <w:b/>
          <w:sz w:val="24"/>
          <w:szCs w:val="24"/>
          <w:lang w:val="hy-AM"/>
        </w:rPr>
      </w:pPr>
      <w:r w:rsidRPr="00A726AA">
        <w:rPr>
          <w:rFonts w:ascii="GHEA Grapalat" w:hAnsi="GHEA Grapalat"/>
          <w:sz w:val="16"/>
          <w:szCs w:val="16"/>
          <w:lang w:val="hy-AM"/>
        </w:rPr>
        <w:t>Աղբյուրը՝ Բլումբերգ</w:t>
      </w:r>
    </w:p>
    <w:p w14:paraId="732CDF1B" w14:textId="77777777" w:rsidR="006D6BAB" w:rsidRPr="00A726AA" w:rsidRDefault="006D6BAB" w:rsidP="006D6BAB">
      <w:pPr>
        <w:spacing w:after="0" w:line="240" w:lineRule="auto"/>
        <w:ind w:firstLine="539"/>
        <w:jc w:val="both"/>
        <w:rPr>
          <w:rFonts w:ascii="GHEA Grapalat" w:hAnsi="GHEA Grapalat"/>
          <w:sz w:val="24"/>
          <w:szCs w:val="24"/>
          <w:lang w:val="hy-AM"/>
        </w:rPr>
      </w:pPr>
    </w:p>
    <w:p w14:paraId="6BAAF8E9" w14:textId="768C9010" w:rsidR="001F7D60" w:rsidRPr="00A726AA" w:rsidRDefault="006D6BAB" w:rsidP="00E765D2">
      <w:pPr>
        <w:spacing w:after="0" w:line="312" w:lineRule="auto"/>
        <w:ind w:right="-11" w:firstLine="709"/>
        <w:jc w:val="both"/>
        <w:rPr>
          <w:rFonts w:ascii="GHEA Grapalat" w:eastAsia="GHEA Grapalat" w:hAnsi="GHEA Grapalat" w:cs="GHEA Grapalat"/>
          <w:sz w:val="24"/>
          <w:szCs w:val="24"/>
          <w:lang w:val="hy-AM"/>
        </w:rPr>
      </w:pPr>
      <w:r w:rsidRPr="00A726AA">
        <w:rPr>
          <w:rFonts w:ascii="GHEA Grapalat" w:eastAsia="GHEA Grapalat" w:hAnsi="GHEA Grapalat" w:cs="GHEA Grapalat"/>
          <w:sz w:val="24"/>
          <w:szCs w:val="24"/>
          <w:lang w:val="hy-AM"/>
        </w:rPr>
        <w:t xml:space="preserve">Նախորդ տարվա ցուցանիշների նկատմամբ ՀՀ արտարժութային պարտատոմսերի և ԱՄՆ գանձապետական պարտատոմսերի եկամտաբերությունների տարբերությամբ հաշվարկվող ՀՀ երկրի ռիսկի </w:t>
      </w:r>
      <w:r w:rsidR="00E22C8C" w:rsidRPr="00A726AA">
        <w:rPr>
          <w:rFonts w:ascii="GHEA Grapalat" w:eastAsia="GHEA Grapalat" w:hAnsi="GHEA Grapalat" w:cs="GHEA Grapalat"/>
          <w:sz w:val="24"/>
          <w:szCs w:val="24"/>
          <w:lang w:val="hy-AM"/>
        </w:rPr>
        <w:t xml:space="preserve">միջին տարեկան </w:t>
      </w:r>
      <w:r w:rsidRPr="00A726AA">
        <w:rPr>
          <w:rFonts w:ascii="GHEA Grapalat" w:eastAsia="GHEA Grapalat" w:hAnsi="GHEA Grapalat" w:cs="GHEA Grapalat"/>
          <w:sz w:val="24"/>
          <w:szCs w:val="24"/>
          <w:lang w:val="hy-AM"/>
        </w:rPr>
        <w:t>հավելավճար</w:t>
      </w:r>
      <w:r w:rsidR="0046442A">
        <w:rPr>
          <w:rFonts w:ascii="GHEA Grapalat" w:eastAsia="GHEA Grapalat" w:hAnsi="GHEA Grapalat" w:cs="GHEA Grapalat"/>
          <w:sz w:val="24"/>
          <w:szCs w:val="24"/>
          <w:lang w:val="hy-AM"/>
        </w:rPr>
        <w:t>ը</w:t>
      </w:r>
      <w:r w:rsidRPr="00A726AA">
        <w:rPr>
          <w:rFonts w:ascii="GHEA Grapalat" w:eastAsia="GHEA Grapalat" w:hAnsi="GHEA Grapalat" w:cs="GHEA Grapalat"/>
          <w:sz w:val="24"/>
          <w:szCs w:val="24"/>
          <w:lang w:val="hy-AM"/>
        </w:rPr>
        <w:t xml:space="preserve"> (սփրեդը) </w:t>
      </w:r>
      <w:r w:rsidR="009F7287" w:rsidRPr="00A726AA">
        <w:rPr>
          <w:rFonts w:ascii="GHEA Grapalat" w:eastAsia="GHEA Grapalat" w:hAnsi="GHEA Grapalat" w:cs="GHEA Grapalat"/>
          <w:sz w:val="24"/>
          <w:szCs w:val="24"/>
          <w:lang w:val="hy-AM"/>
        </w:rPr>
        <w:t>նվազել</w:t>
      </w:r>
      <w:r w:rsidRPr="00A726AA">
        <w:rPr>
          <w:rFonts w:ascii="GHEA Grapalat" w:eastAsia="GHEA Grapalat" w:hAnsi="GHEA Grapalat" w:cs="GHEA Grapalat"/>
          <w:sz w:val="24"/>
          <w:szCs w:val="24"/>
          <w:lang w:val="hy-AM"/>
        </w:rPr>
        <w:t xml:space="preserve"> է </w:t>
      </w:r>
      <w:r w:rsidR="00E22C8C" w:rsidRPr="00A726AA">
        <w:rPr>
          <w:rFonts w:ascii="GHEA Grapalat" w:eastAsia="GHEA Grapalat" w:hAnsi="GHEA Grapalat" w:cs="GHEA Grapalat"/>
          <w:sz w:val="24"/>
          <w:szCs w:val="24"/>
          <w:lang w:val="hy-AM"/>
        </w:rPr>
        <w:t>բոլոր երեք եվրա</w:t>
      </w:r>
      <w:r w:rsidRPr="00A726AA">
        <w:rPr>
          <w:rFonts w:ascii="GHEA Grapalat" w:eastAsia="GHEA Grapalat" w:hAnsi="GHEA Grapalat" w:cs="GHEA Grapalat"/>
          <w:sz w:val="24"/>
          <w:szCs w:val="24"/>
          <w:lang w:val="hy-AM"/>
        </w:rPr>
        <w:t xml:space="preserve">պարտատոմսերի գծով: Այսպես, 2025 թվականին մարվող ՀՀ արտարժութային պարտատոմսերի և </w:t>
      </w:r>
      <w:r w:rsidR="00E22C8C" w:rsidRPr="00A726AA">
        <w:rPr>
          <w:rFonts w:ascii="GHEA Grapalat" w:eastAsia="GHEA Grapalat" w:hAnsi="GHEA Grapalat" w:cs="GHEA Grapalat"/>
          <w:sz w:val="24"/>
          <w:szCs w:val="24"/>
          <w:lang w:val="hy-AM"/>
        </w:rPr>
        <w:t>համապատասխան</w:t>
      </w:r>
      <w:r w:rsidR="00E22C8C" w:rsidRPr="00A726AA" w:rsidDel="00E22C8C">
        <w:rPr>
          <w:rFonts w:ascii="GHEA Grapalat" w:eastAsia="GHEA Grapalat" w:hAnsi="GHEA Grapalat" w:cs="GHEA Grapalat"/>
          <w:sz w:val="24"/>
          <w:szCs w:val="24"/>
          <w:lang w:val="hy-AM"/>
        </w:rPr>
        <w:t xml:space="preserve"> </w:t>
      </w:r>
      <w:r w:rsidRPr="00A726AA">
        <w:rPr>
          <w:rFonts w:ascii="GHEA Grapalat" w:eastAsia="GHEA Grapalat" w:hAnsi="GHEA Grapalat" w:cs="GHEA Grapalat"/>
          <w:sz w:val="24"/>
          <w:szCs w:val="24"/>
          <w:lang w:val="hy-AM"/>
        </w:rPr>
        <w:t>ժամկետայնության ԱՄՆ գանձապետական պարտատոմսերի տոկոսադրույքների տարբերությունը 202</w:t>
      </w:r>
      <w:r w:rsidR="005F2464" w:rsidRPr="00A726AA">
        <w:rPr>
          <w:rFonts w:ascii="GHEA Grapalat" w:eastAsia="GHEA Grapalat" w:hAnsi="GHEA Grapalat" w:cs="GHEA Grapalat"/>
          <w:sz w:val="24"/>
          <w:szCs w:val="24"/>
          <w:lang w:val="hy-AM"/>
        </w:rPr>
        <w:t>4</w:t>
      </w:r>
      <w:r w:rsidRPr="00A726AA">
        <w:rPr>
          <w:rFonts w:ascii="GHEA Grapalat" w:eastAsia="GHEA Grapalat" w:hAnsi="GHEA Grapalat" w:cs="GHEA Grapalat"/>
          <w:sz w:val="24"/>
          <w:szCs w:val="24"/>
          <w:lang w:val="hy-AM"/>
        </w:rPr>
        <w:t xml:space="preserve"> թվականին միջինում կազմել է շուրջ </w:t>
      </w:r>
      <w:r w:rsidR="00042BF2" w:rsidRPr="00A726AA">
        <w:rPr>
          <w:rFonts w:ascii="GHEA Grapalat" w:eastAsia="GHEA Grapalat" w:hAnsi="GHEA Grapalat" w:cs="GHEA Grapalat"/>
          <w:sz w:val="24"/>
          <w:szCs w:val="24"/>
          <w:lang w:val="hy-AM"/>
        </w:rPr>
        <w:t>1</w:t>
      </w:r>
      <w:r w:rsidR="005F2464" w:rsidRPr="00A726AA">
        <w:rPr>
          <w:rFonts w:ascii="GHEA Grapalat" w:eastAsia="GHEA Grapalat" w:hAnsi="GHEA Grapalat" w:cs="GHEA Grapalat"/>
          <w:sz w:val="24"/>
          <w:szCs w:val="24"/>
          <w:lang w:val="hy-AM"/>
        </w:rPr>
        <w:t>40</w:t>
      </w:r>
      <w:r w:rsidRPr="00A726AA">
        <w:rPr>
          <w:rFonts w:ascii="GHEA Grapalat" w:eastAsia="GHEA Grapalat" w:hAnsi="GHEA Grapalat" w:cs="GHEA Grapalat"/>
          <w:sz w:val="24"/>
          <w:szCs w:val="24"/>
          <w:lang w:val="hy-AM"/>
        </w:rPr>
        <w:t xml:space="preserve"> բազիսային կետ, մինչդեռ </w:t>
      </w:r>
      <w:r w:rsidR="00042BF2" w:rsidRPr="00A726AA">
        <w:rPr>
          <w:rFonts w:ascii="GHEA Grapalat" w:eastAsia="GHEA Grapalat" w:hAnsi="GHEA Grapalat" w:cs="GHEA Grapalat"/>
          <w:sz w:val="24"/>
          <w:szCs w:val="24"/>
          <w:lang w:val="hy-AM"/>
        </w:rPr>
        <w:t>202</w:t>
      </w:r>
      <w:r w:rsidR="005F2464" w:rsidRPr="00A726AA">
        <w:rPr>
          <w:rFonts w:ascii="GHEA Grapalat" w:eastAsia="GHEA Grapalat" w:hAnsi="GHEA Grapalat" w:cs="GHEA Grapalat"/>
          <w:sz w:val="24"/>
          <w:szCs w:val="24"/>
          <w:lang w:val="hy-AM"/>
        </w:rPr>
        <w:t>3</w:t>
      </w:r>
      <w:r w:rsidR="00042BF2" w:rsidRPr="00A726AA">
        <w:rPr>
          <w:rFonts w:ascii="GHEA Grapalat" w:eastAsia="GHEA Grapalat" w:hAnsi="GHEA Grapalat" w:cs="GHEA Grapalat"/>
          <w:sz w:val="24"/>
          <w:szCs w:val="24"/>
          <w:lang w:val="hy-AM"/>
        </w:rPr>
        <w:t xml:space="preserve"> </w:t>
      </w:r>
      <w:r w:rsidRPr="00A726AA">
        <w:rPr>
          <w:rFonts w:ascii="GHEA Grapalat" w:eastAsia="GHEA Grapalat" w:hAnsi="GHEA Grapalat" w:cs="GHEA Grapalat"/>
          <w:sz w:val="24"/>
          <w:szCs w:val="24"/>
          <w:lang w:val="hy-AM"/>
        </w:rPr>
        <w:t xml:space="preserve">թվականին վերջինս կազմել էր </w:t>
      </w:r>
      <w:r w:rsidR="00074F58">
        <w:rPr>
          <w:rFonts w:ascii="GHEA Grapalat" w:eastAsia="GHEA Grapalat" w:hAnsi="GHEA Grapalat" w:cs="GHEA Grapalat"/>
          <w:sz w:val="24"/>
          <w:szCs w:val="24"/>
          <w:lang w:val="hy-AM"/>
        </w:rPr>
        <w:t>164</w:t>
      </w:r>
      <w:r w:rsidRPr="00A726AA">
        <w:rPr>
          <w:rFonts w:ascii="GHEA Grapalat" w:eastAsia="GHEA Grapalat" w:hAnsi="GHEA Grapalat" w:cs="GHEA Grapalat"/>
          <w:sz w:val="24"/>
          <w:szCs w:val="24"/>
          <w:lang w:val="hy-AM"/>
        </w:rPr>
        <w:t xml:space="preserve"> բազիսային կետ։ 2029</w:t>
      </w:r>
      <w:r w:rsidR="00E47FDA" w:rsidRPr="00A726AA">
        <w:rPr>
          <w:rFonts w:ascii="GHEA Grapalat" w:eastAsia="GHEA Grapalat" w:hAnsi="GHEA Grapalat" w:cs="GHEA Grapalat"/>
          <w:sz w:val="24"/>
          <w:szCs w:val="24"/>
          <w:lang w:val="hy-AM"/>
        </w:rPr>
        <w:t xml:space="preserve"> </w:t>
      </w:r>
      <w:r w:rsidRPr="00A726AA">
        <w:rPr>
          <w:rFonts w:ascii="GHEA Grapalat" w:eastAsia="GHEA Grapalat" w:hAnsi="GHEA Grapalat" w:cs="GHEA Grapalat"/>
          <w:sz w:val="24"/>
          <w:szCs w:val="24"/>
          <w:lang w:val="hy-AM"/>
        </w:rPr>
        <w:t>թ</w:t>
      </w:r>
      <w:r w:rsidR="00E47FDA" w:rsidRPr="00A726AA">
        <w:rPr>
          <w:rFonts w:ascii="GHEA Grapalat" w:eastAsia="GHEA Grapalat" w:hAnsi="GHEA Grapalat" w:cs="GHEA Grapalat"/>
          <w:sz w:val="24"/>
          <w:szCs w:val="24"/>
          <w:lang w:val="hy-AM"/>
        </w:rPr>
        <w:t>վականին</w:t>
      </w:r>
      <w:r w:rsidRPr="00A726AA">
        <w:rPr>
          <w:rFonts w:ascii="GHEA Grapalat" w:eastAsia="GHEA Grapalat" w:hAnsi="GHEA Grapalat" w:cs="GHEA Grapalat"/>
          <w:sz w:val="24"/>
          <w:szCs w:val="24"/>
          <w:lang w:val="hy-AM"/>
        </w:rPr>
        <w:t xml:space="preserve"> մարվող ՀՀ արտարժութային պարտատոմսերի և համապատասխան ժամկետայնության ԱՄՆ գանձապետական պարտատոմսերի տոկոսադրույքների </w:t>
      </w:r>
      <w:r w:rsidRPr="00A726AA">
        <w:rPr>
          <w:rFonts w:ascii="GHEA Grapalat" w:eastAsia="GHEA Grapalat" w:hAnsi="GHEA Grapalat" w:cs="GHEA Grapalat"/>
          <w:sz w:val="24"/>
          <w:szCs w:val="24"/>
          <w:lang w:val="hy-AM"/>
        </w:rPr>
        <w:lastRenderedPageBreak/>
        <w:t xml:space="preserve">տարբերությունը </w:t>
      </w:r>
      <w:r w:rsidR="00042BF2" w:rsidRPr="00A726AA">
        <w:rPr>
          <w:rFonts w:ascii="GHEA Grapalat" w:eastAsia="GHEA Grapalat" w:hAnsi="GHEA Grapalat" w:cs="GHEA Grapalat"/>
          <w:sz w:val="24"/>
          <w:szCs w:val="24"/>
          <w:lang w:val="hy-AM"/>
        </w:rPr>
        <w:t>202</w:t>
      </w:r>
      <w:r w:rsidR="005F2464" w:rsidRPr="00A726AA">
        <w:rPr>
          <w:rFonts w:ascii="GHEA Grapalat" w:eastAsia="GHEA Grapalat" w:hAnsi="GHEA Grapalat" w:cs="GHEA Grapalat"/>
          <w:sz w:val="24"/>
          <w:szCs w:val="24"/>
          <w:lang w:val="hy-AM"/>
        </w:rPr>
        <w:t>4</w:t>
      </w:r>
      <w:r w:rsidR="00042BF2" w:rsidRPr="00A726AA">
        <w:rPr>
          <w:rFonts w:ascii="GHEA Grapalat" w:eastAsia="GHEA Grapalat" w:hAnsi="GHEA Grapalat" w:cs="GHEA Grapalat"/>
          <w:sz w:val="24"/>
          <w:szCs w:val="24"/>
          <w:lang w:val="hy-AM"/>
        </w:rPr>
        <w:t xml:space="preserve"> </w:t>
      </w:r>
      <w:r w:rsidRPr="00A726AA">
        <w:rPr>
          <w:rFonts w:ascii="GHEA Grapalat" w:eastAsia="GHEA Grapalat" w:hAnsi="GHEA Grapalat" w:cs="GHEA Grapalat"/>
          <w:sz w:val="24"/>
          <w:szCs w:val="24"/>
          <w:lang w:val="hy-AM"/>
        </w:rPr>
        <w:t xml:space="preserve">թվականին միջինում կազմել է շուրջ </w:t>
      </w:r>
      <w:r w:rsidR="005F2464" w:rsidRPr="00A726AA">
        <w:rPr>
          <w:rFonts w:ascii="GHEA Grapalat" w:eastAsia="GHEA Grapalat" w:hAnsi="GHEA Grapalat" w:cs="GHEA Grapalat"/>
          <w:sz w:val="24"/>
          <w:szCs w:val="24"/>
          <w:lang w:val="hy-AM"/>
        </w:rPr>
        <w:t>274</w:t>
      </w:r>
      <w:r w:rsidR="00E47FDA" w:rsidRPr="00A726AA">
        <w:rPr>
          <w:rFonts w:ascii="GHEA Grapalat" w:eastAsia="GHEA Grapalat" w:hAnsi="GHEA Grapalat" w:cs="GHEA Grapalat"/>
          <w:sz w:val="24"/>
          <w:szCs w:val="24"/>
          <w:lang w:val="hy-AM"/>
        </w:rPr>
        <w:t xml:space="preserve"> </w:t>
      </w:r>
      <w:r w:rsidRPr="00A726AA">
        <w:rPr>
          <w:rFonts w:ascii="GHEA Grapalat" w:eastAsia="GHEA Grapalat" w:hAnsi="GHEA Grapalat" w:cs="GHEA Grapalat"/>
          <w:sz w:val="24"/>
          <w:szCs w:val="24"/>
          <w:lang w:val="hy-AM"/>
        </w:rPr>
        <w:t>բազիսային կետ</w:t>
      </w:r>
      <w:r w:rsidR="00E47FDA" w:rsidRPr="00A726AA">
        <w:rPr>
          <w:rFonts w:ascii="GHEA Grapalat" w:eastAsia="GHEA Grapalat" w:hAnsi="GHEA Grapalat" w:cs="GHEA Grapalat"/>
          <w:sz w:val="24"/>
          <w:szCs w:val="24"/>
          <w:lang w:val="hy-AM"/>
        </w:rPr>
        <w:t>՝</w:t>
      </w:r>
      <w:r w:rsidRPr="00A726AA">
        <w:rPr>
          <w:rFonts w:ascii="GHEA Grapalat" w:eastAsia="GHEA Grapalat" w:hAnsi="GHEA Grapalat" w:cs="GHEA Grapalat"/>
          <w:sz w:val="24"/>
          <w:szCs w:val="24"/>
          <w:lang w:val="hy-AM"/>
        </w:rPr>
        <w:t xml:space="preserve"> </w:t>
      </w:r>
      <w:r w:rsidR="00042BF2" w:rsidRPr="00A726AA">
        <w:rPr>
          <w:rFonts w:ascii="GHEA Grapalat" w:eastAsia="GHEA Grapalat" w:hAnsi="GHEA Grapalat" w:cs="GHEA Grapalat"/>
          <w:sz w:val="24"/>
          <w:szCs w:val="24"/>
          <w:lang w:val="hy-AM"/>
        </w:rPr>
        <w:t>202</w:t>
      </w:r>
      <w:r w:rsidR="005F2464" w:rsidRPr="00A726AA">
        <w:rPr>
          <w:rFonts w:ascii="GHEA Grapalat" w:eastAsia="GHEA Grapalat" w:hAnsi="GHEA Grapalat" w:cs="GHEA Grapalat"/>
          <w:sz w:val="24"/>
          <w:szCs w:val="24"/>
          <w:lang w:val="hy-AM"/>
        </w:rPr>
        <w:t>3</w:t>
      </w:r>
      <w:r w:rsidR="00042BF2" w:rsidRPr="00A726AA">
        <w:rPr>
          <w:rFonts w:ascii="GHEA Grapalat" w:eastAsia="GHEA Grapalat" w:hAnsi="GHEA Grapalat" w:cs="GHEA Grapalat"/>
          <w:sz w:val="24"/>
          <w:szCs w:val="24"/>
          <w:lang w:val="hy-AM"/>
        </w:rPr>
        <w:t xml:space="preserve"> </w:t>
      </w:r>
      <w:r w:rsidRPr="00A726AA">
        <w:rPr>
          <w:rFonts w:ascii="GHEA Grapalat" w:eastAsia="GHEA Grapalat" w:hAnsi="GHEA Grapalat" w:cs="GHEA Grapalat"/>
          <w:sz w:val="24"/>
          <w:szCs w:val="24"/>
          <w:lang w:val="hy-AM"/>
        </w:rPr>
        <w:t xml:space="preserve">թվականի </w:t>
      </w:r>
      <w:r w:rsidR="005F2464" w:rsidRPr="00A726AA">
        <w:rPr>
          <w:rFonts w:ascii="GHEA Grapalat" w:eastAsia="GHEA Grapalat" w:hAnsi="GHEA Grapalat" w:cs="GHEA Grapalat"/>
          <w:sz w:val="24"/>
          <w:szCs w:val="24"/>
          <w:lang w:val="hy-AM"/>
        </w:rPr>
        <w:t>338</w:t>
      </w:r>
      <w:r w:rsidR="00042BF2" w:rsidRPr="00A726AA">
        <w:rPr>
          <w:rFonts w:ascii="GHEA Grapalat" w:eastAsia="GHEA Grapalat" w:hAnsi="GHEA Grapalat" w:cs="GHEA Grapalat"/>
          <w:sz w:val="24"/>
          <w:szCs w:val="24"/>
          <w:lang w:val="hy-AM"/>
        </w:rPr>
        <w:t xml:space="preserve"> </w:t>
      </w:r>
      <w:r w:rsidRPr="00A726AA">
        <w:rPr>
          <w:rFonts w:ascii="GHEA Grapalat" w:eastAsia="GHEA Grapalat" w:hAnsi="GHEA Grapalat" w:cs="GHEA Grapalat"/>
          <w:sz w:val="24"/>
          <w:szCs w:val="24"/>
          <w:lang w:val="hy-AM"/>
        </w:rPr>
        <w:t>բազիսային կետ</w:t>
      </w:r>
      <w:r w:rsidR="00E47FDA" w:rsidRPr="00A726AA">
        <w:rPr>
          <w:rFonts w:ascii="GHEA Grapalat" w:eastAsia="GHEA Grapalat" w:hAnsi="GHEA Grapalat" w:cs="GHEA Grapalat"/>
          <w:sz w:val="24"/>
          <w:szCs w:val="24"/>
          <w:lang w:val="hy-AM"/>
        </w:rPr>
        <w:t xml:space="preserve">ի դիմաց, իսկ 2031 թվականին մարվող ՀՀ արտարժութային պարտատոմսերի և համապատասխան ժամկետայնության ԱՄՆ գանձապետական պարտատոմսերի տոկոսադրույքների տարբերությունը </w:t>
      </w:r>
      <w:r w:rsidR="00042BF2" w:rsidRPr="00A726AA">
        <w:rPr>
          <w:rFonts w:ascii="GHEA Grapalat" w:eastAsia="GHEA Grapalat" w:hAnsi="GHEA Grapalat" w:cs="GHEA Grapalat"/>
          <w:sz w:val="24"/>
          <w:szCs w:val="24"/>
          <w:lang w:val="hy-AM"/>
        </w:rPr>
        <w:t>202</w:t>
      </w:r>
      <w:r w:rsidR="005F2464" w:rsidRPr="00A726AA">
        <w:rPr>
          <w:rFonts w:ascii="GHEA Grapalat" w:eastAsia="GHEA Grapalat" w:hAnsi="GHEA Grapalat" w:cs="GHEA Grapalat"/>
          <w:sz w:val="24"/>
          <w:szCs w:val="24"/>
          <w:lang w:val="hy-AM"/>
        </w:rPr>
        <w:t>4</w:t>
      </w:r>
      <w:r w:rsidR="00042BF2" w:rsidRPr="00A726AA">
        <w:rPr>
          <w:rFonts w:ascii="GHEA Grapalat" w:eastAsia="GHEA Grapalat" w:hAnsi="GHEA Grapalat" w:cs="GHEA Grapalat"/>
          <w:sz w:val="24"/>
          <w:szCs w:val="24"/>
          <w:lang w:val="hy-AM"/>
        </w:rPr>
        <w:t xml:space="preserve"> </w:t>
      </w:r>
      <w:r w:rsidR="00E47FDA" w:rsidRPr="00A726AA">
        <w:rPr>
          <w:rFonts w:ascii="GHEA Grapalat" w:eastAsia="GHEA Grapalat" w:hAnsi="GHEA Grapalat" w:cs="GHEA Grapalat"/>
          <w:sz w:val="24"/>
          <w:szCs w:val="24"/>
          <w:lang w:val="hy-AM"/>
        </w:rPr>
        <w:t xml:space="preserve">թվականին միջինում կազմել է շուրջ </w:t>
      </w:r>
      <w:r w:rsidR="005F2464" w:rsidRPr="00A726AA">
        <w:rPr>
          <w:rFonts w:ascii="GHEA Grapalat" w:eastAsia="GHEA Grapalat" w:hAnsi="GHEA Grapalat" w:cs="GHEA Grapalat"/>
          <w:sz w:val="24"/>
          <w:szCs w:val="24"/>
          <w:lang w:val="hy-AM"/>
        </w:rPr>
        <w:t>279</w:t>
      </w:r>
      <w:r w:rsidR="00042BF2" w:rsidRPr="00A726AA">
        <w:rPr>
          <w:rFonts w:ascii="GHEA Grapalat" w:eastAsia="GHEA Grapalat" w:hAnsi="GHEA Grapalat" w:cs="GHEA Grapalat"/>
          <w:sz w:val="24"/>
          <w:szCs w:val="24"/>
          <w:lang w:val="hy-AM"/>
        </w:rPr>
        <w:t xml:space="preserve"> </w:t>
      </w:r>
      <w:r w:rsidR="00E47FDA" w:rsidRPr="00A726AA">
        <w:rPr>
          <w:rFonts w:ascii="GHEA Grapalat" w:eastAsia="GHEA Grapalat" w:hAnsi="GHEA Grapalat" w:cs="GHEA Grapalat"/>
          <w:sz w:val="24"/>
          <w:szCs w:val="24"/>
          <w:lang w:val="hy-AM"/>
        </w:rPr>
        <w:t xml:space="preserve">բազիսային կետ՝ </w:t>
      </w:r>
      <w:r w:rsidR="00611F56" w:rsidRPr="00A726AA">
        <w:rPr>
          <w:rFonts w:ascii="GHEA Grapalat" w:eastAsia="GHEA Grapalat" w:hAnsi="GHEA Grapalat" w:cs="GHEA Grapalat"/>
          <w:sz w:val="24"/>
          <w:szCs w:val="24"/>
          <w:lang w:val="hy-AM"/>
        </w:rPr>
        <w:t>նախորդ տարվա</w:t>
      </w:r>
      <w:r w:rsidR="00E47FDA" w:rsidRPr="00A726AA">
        <w:rPr>
          <w:rFonts w:ascii="GHEA Grapalat" w:eastAsia="GHEA Grapalat" w:hAnsi="GHEA Grapalat" w:cs="GHEA Grapalat"/>
          <w:sz w:val="24"/>
          <w:szCs w:val="24"/>
          <w:lang w:val="hy-AM"/>
        </w:rPr>
        <w:t xml:space="preserve"> </w:t>
      </w:r>
      <w:r w:rsidR="005F2464" w:rsidRPr="00A726AA">
        <w:rPr>
          <w:rFonts w:ascii="GHEA Grapalat" w:eastAsia="GHEA Grapalat" w:hAnsi="GHEA Grapalat" w:cs="GHEA Grapalat"/>
          <w:sz w:val="24"/>
          <w:szCs w:val="24"/>
          <w:lang w:val="hy-AM"/>
        </w:rPr>
        <w:t>352</w:t>
      </w:r>
      <w:r w:rsidR="00042BF2" w:rsidRPr="00A726AA">
        <w:rPr>
          <w:rFonts w:ascii="GHEA Grapalat" w:eastAsia="GHEA Grapalat" w:hAnsi="GHEA Grapalat" w:cs="GHEA Grapalat"/>
          <w:sz w:val="24"/>
          <w:szCs w:val="24"/>
          <w:lang w:val="hy-AM"/>
        </w:rPr>
        <w:t xml:space="preserve"> </w:t>
      </w:r>
      <w:r w:rsidR="00E47FDA" w:rsidRPr="00A726AA">
        <w:rPr>
          <w:rFonts w:ascii="GHEA Grapalat" w:eastAsia="GHEA Grapalat" w:hAnsi="GHEA Grapalat" w:cs="GHEA Grapalat"/>
          <w:sz w:val="24"/>
          <w:szCs w:val="24"/>
          <w:lang w:val="hy-AM"/>
        </w:rPr>
        <w:t>բազիսային կետի դիմաց</w:t>
      </w:r>
      <w:r w:rsidRPr="00A726AA">
        <w:rPr>
          <w:rFonts w:ascii="GHEA Grapalat" w:eastAsia="GHEA Grapalat" w:hAnsi="GHEA Grapalat" w:cs="GHEA Grapalat"/>
          <w:sz w:val="24"/>
          <w:szCs w:val="24"/>
          <w:lang w:val="hy-AM"/>
        </w:rPr>
        <w:t xml:space="preserve">։ </w:t>
      </w:r>
    </w:p>
    <w:p w14:paraId="1B77FDDB" w14:textId="72922539" w:rsidR="006D6BAB" w:rsidRPr="00A726AA" w:rsidRDefault="00611F56" w:rsidP="00E765D2">
      <w:pPr>
        <w:spacing w:after="0" w:line="312" w:lineRule="auto"/>
        <w:ind w:right="-11" w:firstLine="709"/>
        <w:jc w:val="both"/>
        <w:rPr>
          <w:rFonts w:ascii="GHEA Grapalat" w:eastAsia="GHEA Grapalat" w:hAnsi="GHEA Grapalat" w:cs="GHEA Grapalat"/>
          <w:sz w:val="24"/>
          <w:szCs w:val="24"/>
          <w:lang w:val="hy-AM"/>
        </w:rPr>
      </w:pPr>
      <w:r w:rsidRPr="00A726AA">
        <w:rPr>
          <w:rFonts w:ascii="GHEA Grapalat" w:eastAsia="GHEA Grapalat" w:hAnsi="GHEA Grapalat" w:cs="GHEA Grapalat"/>
          <w:sz w:val="24"/>
          <w:szCs w:val="24"/>
          <w:lang w:val="hy-AM"/>
        </w:rPr>
        <w:t>ՀՀ արտարժութային պարտատոմսերի և համապատասխան ժամկետայնության ԱՄՆ գանձապետական պարտատոմսերի տոկոսադրույքների տարբերությ</w:t>
      </w:r>
      <w:r w:rsidR="00177A10" w:rsidRPr="00A726AA">
        <w:rPr>
          <w:rFonts w:ascii="GHEA Grapalat" w:eastAsia="GHEA Grapalat" w:hAnsi="GHEA Grapalat" w:cs="GHEA Grapalat"/>
          <w:sz w:val="24"/>
          <w:szCs w:val="24"/>
          <w:lang w:val="hy-AM"/>
        </w:rPr>
        <w:t>ա</w:t>
      </w:r>
      <w:r w:rsidRPr="00A726AA">
        <w:rPr>
          <w:rFonts w:ascii="GHEA Grapalat" w:eastAsia="GHEA Grapalat" w:hAnsi="GHEA Grapalat" w:cs="GHEA Grapalat"/>
          <w:sz w:val="24"/>
          <w:szCs w:val="24"/>
          <w:lang w:val="hy-AM"/>
        </w:rPr>
        <w:t>ն</w:t>
      </w:r>
      <w:r w:rsidR="00177A10" w:rsidRPr="00A726AA">
        <w:rPr>
          <w:rFonts w:ascii="GHEA Grapalat" w:eastAsia="GHEA Grapalat" w:hAnsi="GHEA Grapalat" w:cs="GHEA Grapalat"/>
          <w:sz w:val="24"/>
          <w:szCs w:val="24"/>
          <w:lang w:val="hy-AM"/>
        </w:rPr>
        <w:t xml:space="preserve"> </w:t>
      </w:r>
      <w:r w:rsidR="00943C08" w:rsidRPr="00A726AA">
        <w:rPr>
          <w:rFonts w:ascii="GHEA Grapalat" w:eastAsia="GHEA Grapalat" w:hAnsi="GHEA Grapalat" w:cs="GHEA Grapalat"/>
          <w:sz w:val="24"/>
          <w:szCs w:val="24"/>
          <w:lang w:val="hy-AM"/>
        </w:rPr>
        <w:t>նվազումը</w:t>
      </w:r>
      <w:r w:rsidRPr="00A726AA">
        <w:rPr>
          <w:rFonts w:ascii="GHEA Grapalat" w:eastAsia="GHEA Grapalat" w:hAnsi="GHEA Grapalat" w:cs="GHEA Grapalat"/>
          <w:sz w:val="24"/>
          <w:szCs w:val="24"/>
          <w:lang w:val="hy-AM"/>
        </w:rPr>
        <w:t xml:space="preserve"> ՀՀ արտարժութային երեք պարտատոմսերի</w:t>
      </w:r>
      <w:r w:rsidRPr="00A726AA" w:rsidDel="00611F56">
        <w:rPr>
          <w:rFonts w:ascii="GHEA Grapalat" w:eastAsia="GHEA Grapalat" w:hAnsi="GHEA Grapalat" w:cs="GHEA Grapalat"/>
          <w:sz w:val="24"/>
          <w:szCs w:val="24"/>
          <w:lang w:val="hy-AM"/>
        </w:rPr>
        <w:t xml:space="preserve"> </w:t>
      </w:r>
      <w:r w:rsidRPr="00A726AA">
        <w:rPr>
          <w:rFonts w:ascii="GHEA Grapalat" w:eastAsia="GHEA Grapalat" w:hAnsi="GHEA Grapalat" w:cs="GHEA Grapalat"/>
          <w:sz w:val="24"/>
          <w:szCs w:val="24"/>
          <w:lang w:val="hy-AM"/>
        </w:rPr>
        <w:t xml:space="preserve">գծով միջինում կազմել է </w:t>
      </w:r>
      <w:r w:rsidR="00E14D4C" w:rsidRPr="00A726AA">
        <w:rPr>
          <w:rFonts w:ascii="GHEA Grapalat" w:eastAsia="GHEA Grapalat" w:hAnsi="GHEA Grapalat" w:cs="GHEA Grapalat"/>
          <w:sz w:val="24"/>
          <w:szCs w:val="24"/>
          <w:lang w:val="hy-AM"/>
        </w:rPr>
        <w:t>50</w:t>
      </w:r>
      <w:r w:rsidRPr="00A726AA">
        <w:rPr>
          <w:rFonts w:ascii="GHEA Grapalat" w:eastAsia="GHEA Grapalat" w:hAnsi="GHEA Grapalat" w:cs="GHEA Grapalat"/>
          <w:sz w:val="24"/>
          <w:szCs w:val="24"/>
          <w:lang w:val="hy-AM"/>
        </w:rPr>
        <w:t xml:space="preserve"> բազիսային կետ։</w:t>
      </w:r>
      <w:r w:rsidR="006D6BAB" w:rsidRPr="00A726AA">
        <w:rPr>
          <w:rFonts w:ascii="GHEA Grapalat" w:eastAsia="GHEA Grapalat" w:hAnsi="GHEA Grapalat" w:cs="GHEA Grapalat"/>
          <w:sz w:val="24"/>
          <w:szCs w:val="24"/>
          <w:lang w:val="hy-AM"/>
        </w:rPr>
        <w:t xml:space="preserve"> </w:t>
      </w:r>
    </w:p>
    <w:p w14:paraId="2995BB70" w14:textId="179B8885" w:rsidR="006D6BAB" w:rsidRPr="00A726AA" w:rsidRDefault="00943C08" w:rsidP="003D0044">
      <w:pPr>
        <w:spacing w:after="0" w:line="312" w:lineRule="auto"/>
        <w:ind w:right="-11" w:firstLine="709"/>
        <w:jc w:val="both"/>
        <w:rPr>
          <w:rFonts w:ascii="GHEA Grapalat" w:eastAsia="GHEA Grapalat" w:hAnsi="GHEA Grapalat" w:cs="GHEA Grapalat"/>
          <w:sz w:val="24"/>
          <w:szCs w:val="24"/>
          <w:lang w:val="hy-AM"/>
        </w:rPr>
      </w:pPr>
      <w:r w:rsidRPr="00A726AA">
        <w:rPr>
          <w:rFonts w:ascii="GHEA Grapalat" w:eastAsia="GHEA Grapalat" w:hAnsi="GHEA Grapalat" w:cs="GHEA Grapalat"/>
          <w:sz w:val="24"/>
          <w:szCs w:val="24"/>
          <w:lang w:val="hy-AM"/>
        </w:rPr>
        <w:t>202</w:t>
      </w:r>
      <w:r w:rsidR="00E14D4C" w:rsidRPr="00A726AA">
        <w:rPr>
          <w:rFonts w:ascii="GHEA Grapalat" w:eastAsia="GHEA Grapalat" w:hAnsi="GHEA Grapalat" w:cs="GHEA Grapalat"/>
          <w:sz w:val="24"/>
          <w:szCs w:val="24"/>
          <w:lang w:val="hy-AM"/>
        </w:rPr>
        <w:t>4</w:t>
      </w:r>
      <w:r w:rsidRPr="00A726AA">
        <w:rPr>
          <w:rFonts w:ascii="GHEA Grapalat" w:eastAsia="GHEA Grapalat" w:hAnsi="GHEA Grapalat" w:cs="GHEA Grapalat"/>
          <w:sz w:val="24"/>
          <w:szCs w:val="24"/>
          <w:lang w:val="hy-AM"/>
        </w:rPr>
        <w:t xml:space="preserve"> </w:t>
      </w:r>
      <w:r w:rsidR="00880656" w:rsidRPr="00A726AA">
        <w:rPr>
          <w:rFonts w:ascii="GHEA Grapalat" w:eastAsia="GHEA Grapalat" w:hAnsi="GHEA Grapalat" w:cs="GHEA Grapalat"/>
          <w:sz w:val="24"/>
          <w:szCs w:val="24"/>
          <w:lang w:val="hy-AM"/>
        </w:rPr>
        <w:t>թվականի</w:t>
      </w:r>
      <w:r w:rsidRPr="00A726AA">
        <w:rPr>
          <w:rFonts w:ascii="GHEA Grapalat" w:eastAsia="GHEA Grapalat" w:hAnsi="GHEA Grapalat" w:cs="GHEA Grapalat"/>
          <w:sz w:val="24"/>
          <w:szCs w:val="24"/>
          <w:lang w:val="hy-AM"/>
        </w:rPr>
        <w:t xml:space="preserve"> ընթացքում </w:t>
      </w:r>
      <w:r w:rsidR="00880656" w:rsidRPr="00A726AA">
        <w:rPr>
          <w:rFonts w:ascii="GHEA Grapalat" w:eastAsia="GHEA Grapalat" w:hAnsi="GHEA Grapalat" w:cs="GHEA Grapalat"/>
          <w:sz w:val="24"/>
          <w:szCs w:val="24"/>
          <w:lang w:val="hy-AM"/>
        </w:rPr>
        <w:t xml:space="preserve">ՀՀ եվրապարտատոմսերի երկրորդային շուկայի </w:t>
      </w:r>
      <w:r w:rsidRPr="00A726AA">
        <w:rPr>
          <w:rFonts w:ascii="GHEA Grapalat" w:eastAsia="GHEA Grapalat" w:hAnsi="GHEA Grapalat" w:cs="GHEA Grapalat"/>
          <w:sz w:val="24"/>
          <w:szCs w:val="24"/>
          <w:lang w:val="hy-AM"/>
        </w:rPr>
        <w:t xml:space="preserve">եկամտաբերությունները </w:t>
      </w:r>
      <w:r w:rsidR="00BE2DB1" w:rsidRPr="00A726AA">
        <w:rPr>
          <w:rFonts w:ascii="GHEA Grapalat" w:eastAsia="GHEA Grapalat" w:hAnsi="GHEA Grapalat" w:cs="GHEA Grapalat"/>
          <w:sz w:val="24"/>
          <w:szCs w:val="24"/>
          <w:lang w:val="hy-AM"/>
        </w:rPr>
        <w:t>դրսևորել</w:t>
      </w:r>
      <w:r w:rsidRPr="00A726AA">
        <w:rPr>
          <w:rFonts w:ascii="GHEA Grapalat" w:eastAsia="GHEA Grapalat" w:hAnsi="GHEA Grapalat" w:cs="GHEA Grapalat"/>
          <w:sz w:val="24"/>
          <w:szCs w:val="24"/>
          <w:lang w:val="hy-AM"/>
        </w:rPr>
        <w:t xml:space="preserve"> են կայուն </w:t>
      </w:r>
      <w:r w:rsidR="003D0044" w:rsidRPr="00A726AA">
        <w:rPr>
          <w:rFonts w:ascii="GHEA Grapalat" w:eastAsia="GHEA Grapalat" w:hAnsi="GHEA Grapalat" w:cs="GHEA Grapalat"/>
          <w:sz w:val="24"/>
          <w:szCs w:val="24"/>
          <w:lang w:val="hy-AM"/>
        </w:rPr>
        <w:t>վարքագիծ</w:t>
      </w:r>
      <w:r w:rsidR="000F6418" w:rsidRPr="00A726AA">
        <w:rPr>
          <w:rFonts w:ascii="GHEA Grapalat" w:eastAsia="GHEA Grapalat" w:hAnsi="GHEA Grapalat" w:cs="GHEA Grapalat"/>
          <w:sz w:val="24"/>
          <w:szCs w:val="24"/>
          <w:lang w:val="hy-AM"/>
        </w:rPr>
        <w:t>։</w:t>
      </w:r>
    </w:p>
    <w:p w14:paraId="55DE02F5" w14:textId="74220C84" w:rsidR="00AF0581" w:rsidRPr="00A726AA" w:rsidRDefault="006D6BAB" w:rsidP="00B13082">
      <w:pPr>
        <w:pStyle w:val="Heading5"/>
        <w:numPr>
          <w:ilvl w:val="0"/>
          <w:numId w:val="4"/>
        </w:numPr>
        <w:ind w:left="2126" w:hanging="2126"/>
        <w:jc w:val="left"/>
        <w:rPr>
          <w:rFonts w:ascii="GHEA Grapalat" w:hAnsi="GHEA Grapalat" w:cs="Sylfaen"/>
          <w:lang w:val="hy-AM"/>
        </w:rPr>
      </w:pPr>
      <w:r w:rsidRPr="00A726AA">
        <w:rPr>
          <w:rFonts w:ascii="GHEA Grapalat" w:hAnsi="GHEA Grapalat" w:cs="Sylfaen"/>
          <w:lang w:val="hy-AM"/>
        </w:rPr>
        <w:t>ՀՀ կողմից թողարկված եվրապարտատոմսերի գնանշումների դինամիկան</w:t>
      </w:r>
      <w:r w:rsidR="00AF0581" w:rsidRPr="00A726AA">
        <w:rPr>
          <w:rFonts w:ascii="GHEA Grapalat" w:hAnsi="GHEA Grapalat" w:cs="Sylfaen"/>
          <w:lang w:val="hy-AM"/>
        </w:rPr>
        <w:t xml:space="preserve"> </w:t>
      </w:r>
      <w:r w:rsidR="004F459E" w:rsidRPr="00A726AA">
        <w:rPr>
          <w:rFonts w:ascii="GHEA Grapalat" w:hAnsi="GHEA Grapalat" w:cs="Sylfaen"/>
          <w:lang w:val="hy-AM"/>
        </w:rPr>
        <w:t>20</w:t>
      </w:r>
      <w:r w:rsidR="00E14D4C" w:rsidRPr="00A726AA">
        <w:rPr>
          <w:rFonts w:ascii="GHEA Grapalat" w:hAnsi="GHEA Grapalat" w:cs="Sylfaen"/>
          <w:lang w:val="hy-AM"/>
        </w:rPr>
        <w:t>20</w:t>
      </w:r>
      <w:r w:rsidR="00B84946" w:rsidRPr="00A726AA">
        <w:rPr>
          <w:rFonts w:ascii="GHEA Grapalat" w:hAnsi="GHEA Grapalat" w:cs="Sylfaen"/>
          <w:lang w:val="hy-AM"/>
        </w:rPr>
        <w:t>-</w:t>
      </w:r>
      <w:r w:rsidR="00AF0581" w:rsidRPr="00A726AA">
        <w:rPr>
          <w:rFonts w:ascii="GHEA Grapalat" w:hAnsi="GHEA Grapalat" w:cs="Sylfaen"/>
          <w:lang w:val="hy-AM"/>
        </w:rPr>
        <w:t>202</w:t>
      </w:r>
      <w:r w:rsidR="00E14D4C" w:rsidRPr="00A726AA">
        <w:rPr>
          <w:rFonts w:ascii="GHEA Grapalat" w:hAnsi="GHEA Grapalat" w:cs="Sylfaen"/>
          <w:lang w:val="hy-AM"/>
        </w:rPr>
        <w:t>4</w:t>
      </w:r>
      <w:r w:rsidRPr="00A726AA">
        <w:rPr>
          <w:rFonts w:ascii="GHEA Grapalat" w:hAnsi="GHEA Grapalat" w:cs="Sylfaen"/>
          <w:lang w:val="hy-AM"/>
        </w:rPr>
        <w:t xml:space="preserve"> թվականին (%)</w:t>
      </w:r>
    </w:p>
    <w:p w14:paraId="28FAA4AB" w14:textId="56F2068D" w:rsidR="003B2AB9" w:rsidRPr="00A726AA" w:rsidRDefault="00E14D4C" w:rsidP="00B13082">
      <w:pPr>
        <w:spacing w:after="0"/>
        <w:rPr>
          <w:lang w:val="hy-AM"/>
        </w:rPr>
      </w:pPr>
      <w:r w:rsidRPr="00A726AA">
        <w:rPr>
          <w:noProof/>
        </w:rPr>
        <w:drawing>
          <wp:inline distT="0" distB="0" distL="0" distR="0" wp14:anchorId="1DF2447D" wp14:editId="13E87B2A">
            <wp:extent cx="6543675" cy="3295650"/>
            <wp:effectExtent l="0" t="0" r="952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B9BC35" w14:textId="77777777" w:rsidR="006D6BAB" w:rsidRPr="00A726AA" w:rsidRDefault="006D6BAB" w:rsidP="000D6F01">
      <w:pPr>
        <w:spacing w:after="0" w:line="240" w:lineRule="auto"/>
        <w:ind w:firstLine="284"/>
        <w:rPr>
          <w:rFonts w:ascii="GHEA Grapalat" w:hAnsi="GHEA Grapalat"/>
          <w:sz w:val="16"/>
          <w:szCs w:val="16"/>
          <w:lang w:val="hy-AM"/>
        </w:rPr>
      </w:pPr>
      <w:r w:rsidRPr="00A726AA">
        <w:rPr>
          <w:rFonts w:ascii="GHEA Grapalat" w:hAnsi="GHEA Grapalat"/>
          <w:sz w:val="16"/>
          <w:szCs w:val="16"/>
          <w:lang w:val="hy-AM"/>
        </w:rPr>
        <w:t>Աղբյուրը՝ Բլումբերգ</w:t>
      </w:r>
    </w:p>
    <w:p w14:paraId="4A75F9F2" w14:textId="77777777" w:rsidR="006D6BAB" w:rsidRPr="00A726AA" w:rsidRDefault="006D6BAB" w:rsidP="006D6BAB">
      <w:pPr>
        <w:spacing w:after="0" w:line="240" w:lineRule="auto"/>
        <w:rPr>
          <w:rFonts w:ascii="GHEA Grapalat" w:hAnsi="GHEA Grapalat"/>
          <w:sz w:val="16"/>
          <w:szCs w:val="16"/>
          <w:lang w:val="hy-AM"/>
        </w:rPr>
      </w:pPr>
    </w:p>
    <w:p w14:paraId="421C5409" w14:textId="492290D9" w:rsidR="009A582B" w:rsidRPr="00A726AA" w:rsidRDefault="006D6BAB" w:rsidP="009A582B">
      <w:pPr>
        <w:spacing w:after="0" w:line="312" w:lineRule="auto"/>
        <w:ind w:right="-11" w:firstLine="709"/>
        <w:jc w:val="both"/>
        <w:rPr>
          <w:rFonts w:ascii="GHEA Grapalat" w:eastAsia="GHEA Grapalat" w:hAnsi="GHEA Grapalat" w:cs="GHEA Grapalat"/>
          <w:sz w:val="24"/>
          <w:szCs w:val="24"/>
          <w:lang w:val="hy-AM"/>
        </w:rPr>
      </w:pPr>
      <w:r w:rsidRPr="00A726AA">
        <w:rPr>
          <w:rFonts w:ascii="GHEA Grapalat" w:eastAsia="GHEA Grapalat" w:hAnsi="GHEA Grapalat" w:cs="GHEA Grapalat"/>
          <w:sz w:val="24"/>
          <w:szCs w:val="24"/>
          <w:lang w:val="hy-AM"/>
        </w:rPr>
        <w:t>Միջազգային կապիտալի շուկայում 2015 թվականին 7.5% եկամտաբերությամբ թողարկված պետական արտարժութային պարտատոմսերի եկամտաբերությունը</w:t>
      </w:r>
      <w:r w:rsidR="00E44983" w:rsidRPr="00A726AA">
        <w:rPr>
          <w:rFonts w:ascii="GHEA Grapalat" w:eastAsia="GHEA Grapalat" w:hAnsi="GHEA Grapalat" w:cs="GHEA Grapalat"/>
          <w:sz w:val="24"/>
          <w:szCs w:val="24"/>
          <w:lang w:val="hy-AM"/>
        </w:rPr>
        <w:t xml:space="preserve"> 202</w:t>
      </w:r>
      <w:r w:rsidR="00E14D4C" w:rsidRPr="00A726AA">
        <w:rPr>
          <w:rFonts w:ascii="GHEA Grapalat" w:eastAsia="GHEA Grapalat" w:hAnsi="GHEA Grapalat" w:cs="GHEA Grapalat"/>
          <w:sz w:val="24"/>
          <w:szCs w:val="24"/>
          <w:lang w:val="hy-AM"/>
        </w:rPr>
        <w:t>4</w:t>
      </w:r>
      <w:r w:rsidRPr="00A726AA">
        <w:rPr>
          <w:rFonts w:ascii="GHEA Grapalat" w:eastAsia="GHEA Grapalat" w:hAnsi="GHEA Grapalat" w:cs="GHEA Grapalat"/>
          <w:sz w:val="24"/>
          <w:szCs w:val="24"/>
          <w:lang w:val="hy-AM"/>
        </w:rPr>
        <w:t xml:space="preserve"> թվականին միջինում կազմել է</w:t>
      </w:r>
      <w:r w:rsidR="00E44983" w:rsidRPr="00A726AA">
        <w:rPr>
          <w:rFonts w:ascii="GHEA Grapalat" w:eastAsia="GHEA Grapalat" w:hAnsi="GHEA Grapalat" w:cs="GHEA Grapalat"/>
          <w:sz w:val="24"/>
          <w:szCs w:val="24"/>
          <w:lang w:val="hy-AM"/>
        </w:rPr>
        <w:t xml:space="preserve"> </w:t>
      </w:r>
      <w:r w:rsidR="00E14D4C" w:rsidRPr="00A726AA">
        <w:rPr>
          <w:rFonts w:ascii="GHEA Grapalat" w:eastAsia="GHEA Grapalat" w:hAnsi="GHEA Grapalat" w:cs="GHEA Grapalat"/>
          <w:sz w:val="24"/>
          <w:szCs w:val="24"/>
          <w:lang w:val="hy-AM"/>
        </w:rPr>
        <w:t>5</w:t>
      </w:r>
      <w:r w:rsidR="00E44983" w:rsidRPr="00A726AA">
        <w:rPr>
          <w:rFonts w:ascii="GHEA Grapalat" w:eastAsia="GHEA Grapalat" w:hAnsi="GHEA Grapalat" w:cs="GHEA Grapalat"/>
          <w:sz w:val="24"/>
          <w:szCs w:val="24"/>
          <w:lang w:val="hy-AM"/>
        </w:rPr>
        <w:t>.</w:t>
      </w:r>
      <w:r w:rsidR="00E14D4C" w:rsidRPr="00A726AA">
        <w:rPr>
          <w:rFonts w:ascii="GHEA Grapalat" w:eastAsia="GHEA Grapalat" w:hAnsi="GHEA Grapalat" w:cs="GHEA Grapalat"/>
          <w:sz w:val="24"/>
          <w:szCs w:val="24"/>
          <w:lang w:val="hy-AM"/>
        </w:rPr>
        <w:t>8</w:t>
      </w:r>
      <w:r w:rsidRPr="00A726AA">
        <w:rPr>
          <w:rFonts w:ascii="GHEA Grapalat" w:eastAsia="GHEA Grapalat" w:hAnsi="GHEA Grapalat" w:cs="GHEA Grapalat"/>
          <w:sz w:val="24"/>
          <w:szCs w:val="24"/>
          <w:lang w:val="hy-AM"/>
        </w:rPr>
        <w:t>%՝</w:t>
      </w:r>
      <w:r w:rsidR="00E44983" w:rsidRPr="00A726AA">
        <w:rPr>
          <w:rFonts w:ascii="GHEA Grapalat" w:eastAsia="GHEA Grapalat" w:hAnsi="GHEA Grapalat" w:cs="GHEA Grapalat"/>
          <w:sz w:val="24"/>
          <w:szCs w:val="24"/>
          <w:lang w:val="hy-AM"/>
        </w:rPr>
        <w:t xml:space="preserve"> 202</w:t>
      </w:r>
      <w:r w:rsidR="00E14D4C" w:rsidRPr="00A726AA">
        <w:rPr>
          <w:rFonts w:ascii="GHEA Grapalat" w:eastAsia="GHEA Grapalat" w:hAnsi="GHEA Grapalat" w:cs="GHEA Grapalat"/>
          <w:sz w:val="24"/>
          <w:szCs w:val="24"/>
          <w:lang w:val="hy-AM"/>
        </w:rPr>
        <w:t>3</w:t>
      </w:r>
      <w:r w:rsidRPr="00A726AA">
        <w:rPr>
          <w:rFonts w:ascii="GHEA Grapalat" w:eastAsia="GHEA Grapalat" w:hAnsi="GHEA Grapalat" w:cs="GHEA Grapalat"/>
          <w:sz w:val="24"/>
          <w:szCs w:val="24"/>
          <w:lang w:val="hy-AM"/>
        </w:rPr>
        <w:t xml:space="preserve"> թվականին արձանագրված</w:t>
      </w:r>
      <w:r w:rsidR="00E44983" w:rsidRPr="00A726AA">
        <w:rPr>
          <w:rFonts w:ascii="GHEA Grapalat" w:eastAsia="GHEA Grapalat" w:hAnsi="GHEA Grapalat" w:cs="GHEA Grapalat"/>
          <w:sz w:val="24"/>
          <w:szCs w:val="24"/>
          <w:lang w:val="hy-AM"/>
        </w:rPr>
        <w:t xml:space="preserve"> 6.</w:t>
      </w:r>
      <w:r w:rsidR="00E14D4C" w:rsidRPr="00A726AA">
        <w:rPr>
          <w:rFonts w:ascii="GHEA Grapalat" w:eastAsia="GHEA Grapalat" w:hAnsi="GHEA Grapalat" w:cs="GHEA Grapalat"/>
          <w:sz w:val="24"/>
          <w:szCs w:val="24"/>
          <w:lang w:val="hy-AM"/>
        </w:rPr>
        <w:t>3</w:t>
      </w:r>
      <w:r w:rsidRPr="00A726AA">
        <w:rPr>
          <w:rFonts w:ascii="GHEA Grapalat" w:eastAsia="GHEA Grapalat" w:hAnsi="GHEA Grapalat" w:cs="GHEA Grapalat"/>
          <w:sz w:val="24"/>
          <w:szCs w:val="24"/>
          <w:lang w:val="hy-AM"/>
        </w:rPr>
        <w:t>%-ի դիմաց: 2019 թվականին 4.20% եկամտաբերությամբ թողարկված պարտատոմսերի եկամտաբերությունը</w:t>
      </w:r>
      <w:r w:rsidR="00E44983" w:rsidRPr="00A726AA">
        <w:rPr>
          <w:rFonts w:ascii="GHEA Grapalat" w:eastAsia="GHEA Grapalat" w:hAnsi="GHEA Grapalat" w:cs="GHEA Grapalat"/>
          <w:sz w:val="24"/>
          <w:szCs w:val="24"/>
          <w:lang w:val="hy-AM"/>
        </w:rPr>
        <w:t xml:space="preserve"> 202</w:t>
      </w:r>
      <w:r w:rsidR="00E14D4C" w:rsidRPr="00A726AA">
        <w:rPr>
          <w:rFonts w:ascii="GHEA Grapalat" w:eastAsia="GHEA Grapalat" w:hAnsi="GHEA Grapalat" w:cs="GHEA Grapalat"/>
          <w:sz w:val="24"/>
          <w:szCs w:val="24"/>
          <w:lang w:val="hy-AM"/>
        </w:rPr>
        <w:t>4</w:t>
      </w:r>
      <w:r w:rsidR="00B13082">
        <w:rPr>
          <w:rFonts w:ascii="GHEA Grapalat" w:eastAsia="GHEA Grapalat" w:hAnsi="GHEA Grapalat" w:cs="GHEA Grapalat"/>
          <w:sz w:val="24"/>
          <w:szCs w:val="24"/>
          <w:lang w:val="hy-AM"/>
        </w:rPr>
        <w:t xml:space="preserve">թ. </w:t>
      </w:r>
      <w:r w:rsidRPr="00A726AA">
        <w:rPr>
          <w:rFonts w:ascii="GHEA Grapalat" w:eastAsia="GHEA Grapalat" w:hAnsi="GHEA Grapalat" w:cs="GHEA Grapalat"/>
          <w:sz w:val="24"/>
          <w:szCs w:val="24"/>
          <w:lang w:val="hy-AM"/>
        </w:rPr>
        <w:t>միջինում կազմել է</w:t>
      </w:r>
      <w:r w:rsidR="00E44983" w:rsidRPr="00A726AA">
        <w:rPr>
          <w:rFonts w:ascii="GHEA Grapalat" w:eastAsia="GHEA Grapalat" w:hAnsi="GHEA Grapalat" w:cs="GHEA Grapalat"/>
          <w:sz w:val="24"/>
          <w:szCs w:val="24"/>
          <w:lang w:val="hy-AM"/>
        </w:rPr>
        <w:t xml:space="preserve"> </w:t>
      </w:r>
      <w:r w:rsidR="00E14D4C" w:rsidRPr="00A726AA">
        <w:rPr>
          <w:rFonts w:ascii="GHEA Grapalat" w:eastAsia="GHEA Grapalat" w:hAnsi="GHEA Grapalat" w:cs="GHEA Grapalat"/>
          <w:sz w:val="24"/>
          <w:szCs w:val="24"/>
          <w:lang w:val="hy-AM"/>
        </w:rPr>
        <w:t>6</w:t>
      </w:r>
      <w:r w:rsidR="00E44983" w:rsidRPr="00A726AA">
        <w:rPr>
          <w:rFonts w:ascii="GHEA Grapalat" w:eastAsia="GHEA Grapalat" w:hAnsi="GHEA Grapalat" w:cs="GHEA Grapalat"/>
          <w:sz w:val="24"/>
          <w:szCs w:val="24"/>
          <w:lang w:val="hy-AM"/>
        </w:rPr>
        <w:t>.</w:t>
      </w:r>
      <w:r w:rsidR="00E14D4C" w:rsidRPr="00A726AA">
        <w:rPr>
          <w:rFonts w:ascii="GHEA Grapalat" w:eastAsia="GHEA Grapalat" w:hAnsi="GHEA Grapalat" w:cs="GHEA Grapalat"/>
          <w:sz w:val="24"/>
          <w:szCs w:val="24"/>
          <w:lang w:val="hy-AM"/>
        </w:rPr>
        <w:t>9</w:t>
      </w:r>
      <w:r w:rsidR="00F366D1" w:rsidRPr="00A726AA">
        <w:rPr>
          <w:rFonts w:ascii="GHEA Grapalat" w:eastAsia="GHEA Grapalat" w:hAnsi="GHEA Grapalat" w:cs="GHEA Grapalat"/>
          <w:sz w:val="24"/>
          <w:szCs w:val="24"/>
          <w:lang w:val="hy-AM"/>
        </w:rPr>
        <w:t xml:space="preserve">%` </w:t>
      </w:r>
      <w:r w:rsidR="00E44983" w:rsidRPr="00A726AA">
        <w:rPr>
          <w:rFonts w:ascii="GHEA Grapalat" w:eastAsia="GHEA Grapalat" w:hAnsi="GHEA Grapalat" w:cs="GHEA Grapalat"/>
          <w:sz w:val="24"/>
          <w:szCs w:val="24"/>
          <w:lang w:val="hy-AM"/>
        </w:rPr>
        <w:t>202</w:t>
      </w:r>
      <w:r w:rsidR="00E14D4C" w:rsidRPr="00A726AA">
        <w:rPr>
          <w:rFonts w:ascii="GHEA Grapalat" w:eastAsia="GHEA Grapalat" w:hAnsi="GHEA Grapalat" w:cs="GHEA Grapalat"/>
          <w:sz w:val="24"/>
          <w:szCs w:val="24"/>
          <w:lang w:val="hy-AM"/>
        </w:rPr>
        <w:t>3</w:t>
      </w:r>
      <w:r w:rsidRPr="00A726AA">
        <w:rPr>
          <w:rFonts w:ascii="GHEA Grapalat" w:eastAsia="GHEA Grapalat" w:hAnsi="GHEA Grapalat" w:cs="GHEA Grapalat"/>
          <w:sz w:val="24"/>
          <w:szCs w:val="24"/>
          <w:lang w:val="hy-AM"/>
        </w:rPr>
        <w:t xml:space="preserve"> թվականին արձանագրված</w:t>
      </w:r>
      <w:r w:rsidR="00E44983" w:rsidRPr="00A726AA">
        <w:rPr>
          <w:rFonts w:ascii="GHEA Grapalat" w:eastAsia="GHEA Grapalat" w:hAnsi="GHEA Grapalat" w:cs="GHEA Grapalat"/>
          <w:sz w:val="24"/>
          <w:szCs w:val="24"/>
          <w:lang w:val="hy-AM"/>
        </w:rPr>
        <w:t xml:space="preserve"> 7.</w:t>
      </w:r>
      <w:r w:rsidR="00E14D4C" w:rsidRPr="00A726AA">
        <w:rPr>
          <w:rFonts w:ascii="GHEA Grapalat" w:eastAsia="GHEA Grapalat" w:hAnsi="GHEA Grapalat" w:cs="GHEA Grapalat"/>
          <w:sz w:val="24"/>
          <w:szCs w:val="24"/>
          <w:lang w:val="hy-AM"/>
        </w:rPr>
        <w:t>4</w:t>
      </w:r>
      <w:r w:rsidRPr="00A726AA">
        <w:rPr>
          <w:rFonts w:ascii="GHEA Grapalat" w:eastAsia="GHEA Grapalat" w:hAnsi="GHEA Grapalat" w:cs="GHEA Grapalat"/>
          <w:sz w:val="24"/>
          <w:szCs w:val="24"/>
          <w:lang w:val="hy-AM"/>
        </w:rPr>
        <w:t>%-ի դիմաց: 2021 թվականին 3.88% եկամտաբերությամբ թողարկված պարտատոմսերի եկամտաբերությունը</w:t>
      </w:r>
      <w:r w:rsidR="00F366D1" w:rsidRPr="00A726AA">
        <w:rPr>
          <w:rFonts w:ascii="GHEA Grapalat" w:eastAsia="GHEA Grapalat" w:hAnsi="GHEA Grapalat" w:cs="GHEA Grapalat"/>
          <w:sz w:val="24"/>
          <w:szCs w:val="24"/>
          <w:lang w:val="hy-AM"/>
        </w:rPr>
        <w:t xml:space="preserve"> 202</w:t>
      </w:r>
      <w:r w:rsidR="00E14D4C" w:rsidRPr="00A726AA">
        <w:rPr>
          <w:rFonts w:ascii="GHEA Grapalat" w:eastAsia="GHEA Grapalat" w:hAnsi="GHEA Grapalat" w:cs="GHEA Grapalat"/>
          <w:sz w:val="24"/>
          <w:szCs w:val="24"/>
          <w:lang w:val="hy-AM"/>
        </w:rPr>
        <w:t>4</w:t>
      </w:r>
      <w:r w:rsidRPr="00A726AA">
        <w:rPr>
          <w:rFonts w:ascii="GHEA Grapalat" w:eastAsia="GHEA Grapalat" w:hAnsi="GHEA Grapalat" w:cs="GHEA Grapalat"/>
          <w:sz w:val="24"/>
          <w:szCs w:val="24"/>
          <w:lang w:val="hy-AM"/>
        </w:rPr>
        <w:t xml:space="preserve"> թվականին միջինում կազմել է</w:t>
      </w:r>
      <w:r w:rsidR="00F366D1" w:rsidRPr="00A726AA">
        <w:rPr>
          <w:rFonts w:ascii="GHEA Grapalat" w:eastAsia="GHEA Grapalat" w:hAnsi="GHEA Grapalat" w:cs="GHEA Grapalat"/>
          <w:sz w:val="24"/>
          <w:szCs w:val="24"/>
          <w:lang w:val="hy-AM"/>
        </w:rPr>
        <w:t xml:space="preserve"> 7.0</w:t>
      </w:r>
      <w:r w:rsidRPr="00A726AA">
        <w:rPr>
          <w:rFonts w:ascii="GHEA Grapalat" w:eastAsia="GHEA Grapalat" w:hAnsi="GHEA Grapalat" w:cs="GHEA Grapalat"/>
          <w:sz w:val="24"/>
          <w:szCs w:val="24"/>
          <w:lang w:val="hy-AM"/>
        </w:rPr>
        <w:t>%</w:t>
      </w:r>
      <w:r w:rsidR="00880656" w:rsidRPr="00A726AA">
        <w:rPr>
          <w:rFonts w:ascii="GHEA Grapalat" w:eastAsia="GHEA Grapalat" w:hAnsi="GHEA Grapalat" w:cs="GHEA Grapalat"/>
          <w:sz w:val="24"/>
          <w:szCs w:val="24"/>
          <w:lang w:val="hy-AM"/>
        </w:rPr>
        <w:t xml:space="preserve">՝ </w:t>
      </w:r>
      <w:r w:rsidR="0047453A" w:rsidRPr="00A726AA">
        <w:rPr>
          <w:rFonts w:ascii="GHEA Grapalat" w:eastAsia="GHEA Grapalat" w:hAnsi="GHEA Grapalat" w:cs="GHEA Grapalat"/>
          <w:sz w:val="24"/>
          <w:szCs w:val="24"/>
          <w:lang w:val="hy-AM"/>
        </w:rPr>
        <w:t>2023 թվականին արձանագրված 7.5%-ի դիմաց</w:t>
      </w:r>
      <w:r w:rsidR="00E44983" w:rsidRPr="00A726AA">
        <w:rPr>
          <w:rFonts w:ascii="GHEA Grapalat" w:eastAsia="GHEA Grapalat" w:hAnsi="GHEA Grapalat" w:cs="GHEA Grapalat"/>
          <w:sz w:val="24"/>
          <w:szCs w:val="24"/>
          <w:lang w:val="hy-AM"/>
        </w:rPr>
        <w:t>:</w:t>
      </w:r>
      <w:r w:rsidR="00F06A44" w:rsidRPr="00A726AA">
        <w:rPr>
          <w:rFonts w:ascii="GHEA Grapalat" w:eastAsia="GHEA Grapalat" w:hAnsi="GHEA Grapalat" w:cs="GHEA Grapalat"/>
          <w:sz w:val="24"/>
          <w:szCs w:val="24"/>
          <w:lang w:val="hy-AM"/>
        </w:rPr>
        <w:t xml:space="preserve"> Եվրապարտատոմսերի գնի և եկամտաբերության միտ</w:t>
      </w:r>
      <w:r w:rsidR="00B13082">
        <w:rPr>
          <w:rFonts w:ascii="GHEA Grapalat" w:eastAsia="GHEA Grapalat" w:hAnsi="GHEA Grapalat" w:cs="GHEA Grapalat"/>
          <w:sz w:val="24"/>
          <w:szCs w:val="24"/>
          <w:lang w:val="hy-AM"/>
        </w:rPr>
        <w:t>ումներն</w:t>
      </w:r>
      <w:r w:rsidR="00F06A44" w:rsidRPr="00A726AA">
        <w:rPr>
          <w:rFonts w:ascii="GHEA Grapalat" w:eastAsia="GHEA Grapalat" w:hAnsi="GHEA Grapalat" w:cs="GHEA Grapalat"/>
          <w:sz w:val="24"/>
          <w:szCs w:val="24"/>
          <w:lang w:val="hy-AM"/>
        </w:rPr>
        <w:t xml:space="preserve"> արտացոլում են կապիտալի միջազգային շուկաներում ձևավորված սպասումները:</w:t>
      </w:r>
      <w:r w:rsidR="00560860" w:rsidRPr="00A726AA">
        <w:rPr>
          <w:rFonts w:ascii="GHEA Grapalat" w:eastAsia="GHEA Grapalat" w:hAnsi="GHEA Grapalat" w:cs="GHEA Grapalat"/>
          <w:sz w:val="24"/>
          <w:szCs w:val="24"/>
          <w:lang w:val="hy-AM"/>
        </w:rPr>
        <w:t xml:space="preserve"> </w:t>
      </w:r>
    </w:p>
    <w:p w14:paraId="724516DE" w14:textId="3EB86CB4" w:rsidR="009A582B" w:rsidRPr="00B95201" w:rsidRDefault="007A4C10" w:rsidP="00B95201">
      <w:pPr>
        <w:pStyle w:val="Heading2"/>
        <w:numPr>
          <w:ilvl w:val="0"/>
          <w:numId w:val="9"/>
        </w:numPr>
        <w:spacing w:after="360" w:line="264" w:lineRule="auto"/>
        <w:ind w:left="426"/>
        <w:rPr>
          <w:rFonts w:ascii="GHEA Grapalat" w:hAnsi="GHEA Grapalat" w:cs="Sylfaen"/>
          <w:b/>
          <w:sz w:val="28"/>
          <w:lang w:val="hy-AM"/>
        </w:rPr>
      </w:pPr>
      <w:r w:rsidRPr="00A726AA">
        <w:rPr>
          <w:rFonts w:ascii="GHEA Grapalat" w:hAnsi="GHEA Grapalat"/>
          <w:b/>
          <w:sz w:val="28"/>
          <w:lang w:val="hy-AM"/>
        </w:rPr>
        <w:br w:type="page"/>
      </w:r>
      <w:bookmarkStart w:id="35" w:name="_Toc170035656"/>
      <w:bookmarkStart w:id="36" w:name="_Toc199858485"/>
      <w:r w:rsidR="00302B50" w:rsidRPr="00A726AA">
        <w:rPr>
          <w:rFonts w:ascii="GHEA Grapalat" w:hAnsi="GHEA Grapalat" w:cs="Sylfaen"/>
          <w:b/>
          <w:sz w:val="28"/>
          <w:lang w:val="hy-AM"/>
        </w:rPr>
        <w:lastRenderedPageBreak/>
        <w:t xml:space="preserve">ՀՀ </w:t>
      </w:r>
      <w:r w:rsidR="00302B50" w:rsidRPr="00B95201">
        <w:rPr>
          <w:rFonts w:ascii="GHEA Grapalat" w:hAnsi="GHEA Grapalat"/>
          <w:b/>
          <w:sz w:val="28"/>
          <w:lang w:val="hy-AM"/>
        </w:rPr>
        <w:t>կառավարության</w:t>
      </w:r>
      <w:r w:rsidR="00302B50" w:rsidRPr="00A726AA">
        <w:rPr>
          <w:rFonts w:ascii="GHEA Grapalat" w:hAnsi="GHEA Grapalat" w:cs="Sylfaen"/>
          <w:b/>
          <w:sz w:val="28"/>
          <w:lang w:val="hy-AM"/>
        </w:rPr>
        <w:t xml:space="preserve"> վարկերը և փոխառությունները</w:t>
      </w:r>
      <w:bookmarkEnd w:id="24"/>
      <w:bookmarkEnd w:id="35"/>
      <w:bookmarkEnd w:id="36"/>
    </w:p>
    <w:p w14:paraId="37731AEF" w14:textId="531D4E2A" w:rsidR="006D6BAB" w:rsidRPr="00A726AA" w:rsidRDefault="00517873" w:rsidP="006D6BAB">
      <w:pPr>
        <w:shd w:val="clear" w:color="auto" w:fill="FFFFFF"/>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202</w:t>
      </w:r>
      <w:r w:rsidR="00CE06F7" w:rsidRPr="00A726AA">
        <w:rPr>
          <w:rFonts w:ascii="GHEA Grapalat" w:hAnsi="GHEA Grapalat"/>
          <w:sz w:val="24"/>
          <w:szCs w:val="24"/>
          <w:lang w:val="hy-AM"/>
        </w:rPr>
        <w:t>4</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թվականի դեկտեմբերի 31-ի դրությամբ ՀՀ կառավարության արտաքին վարկ</w:t>
      </w:r>
      <w:r w:rsidR="003C6491" w:rsidRPr="00A726AA">
        <w:rPr>
          <w:rFonts w:ascii="GHEA Grapalat" w:hAnsi="GHEA Grapalat"/>
          <w:sz w:val="24"/>
          <w:szCs w:val="24"/>
          <w:lang w:val="hy-AM"/>
        </w:rPr>
        <w:t>երի գծով պարտքի ծավալը կազմել է 4,</w:t>
      </w:r>
      <w:r w:rsidRPr="00A726AA">
        <w:rPr>
          <w:rFonts w:ascii="GHEA Grapalat" w:hAnsi="GHEA Grapalat"/>
          <w:sz w:val="24"/>
          <w:szCs w:val="24"/>
          <w:lang w:val="hy-AM"/>
        </w:rPr>
        <w:t>5</w:t>
      </w:r>
      <w:r w:rsidR="00CE06F7" w:rsidRPr="00A726AA">
        <w:rPr>
          <w:rFonts w:ascii="GHEA Grapalat" w:hAnsi="GHEA Grapalat"/>
          <w:sz w:val="24"/>
          <w:szCs w:val="24"/>
          <w:lang w:val="hy-AM"/>
        </w:rPr>
        <w:t>05</w:t>
      </w:r>
      <w:r w:rsidR="003C6491" w:rsidRPr="00A726AA">
        <w:rPr>
          <w:rFonts w:ascii="GHEA Grapalat" w:hAnsi="GHEA Grapalat"/>
          <w:sz w:val="24"/>
          <w:szCs w:val="24"/>
          <w:lang w:val="hy-AM"/>
        </w:rPr>
        <w:t>.</w:t>
      </w:r>
      <w:r w:rsidR="00CE06F7" w:rsidRPr="00A726AA">
        <w:rPr>
          <w:rFonts w:ascii="GHEA Grapalat" w:hAnsi="GHEA Grapalat"/>
          <w:sz w:val="24"/>
          <w:szCs w:val="24"/>
          <w:lang w:val="hy-AM"/>
        </w:rPr>
        <w:t>8</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մլն ԱՄՆ դոլար (</w:t>
      </w:r>
      <w:r w:rsidR="003C6491" w:rsidRPr="00A726AA">
        <w:rPr>
          <w:rFonts w:ascii="GHEA Grapalat" w:hAnsi="GHEA Grapalat"/>
          <w:sz w:val="24"/>
          <w:szCs w:val="24"/>
          <w:lang w:val="hy-AM"/>
        </w:rPr>
        <w:t>1,</w:t>
      </w:r>
      <w:r w:rsidR="00CE06F7" w:rsidRPr="00A726AA">
        <w:rPr>
          <w:rFonts w:ascii="GHEA Grapalat" w:hAnsi="GHEA Grapalat"/>
          <w:sz w:val="24"/>
          <w:szCs w:val="24"/>
          <w:lang w:val="hy-AM"/>
        </w:rPr>
        <w:t>786</w:t>
      </w:r>
      <w:r w:rsidR="003C6491" w:rsidRPr="00A726AA">
        <w:rPr>
          <w:rFonts w:ascii="GHEA Grapalat" w:hAnsi="GHEA Grapalat"/>
          <w:sz w:val="24"/>
          <w:szCs w:val="24"/>
          <w:lang w:val="hy-AM"/>
        </w:rPr>
        <w:t>.</w:t>
      </w:r>
      <w:r w:rsidR="00CE06F7" w:rsidRPr="00A726AA">
        <w:rPr>
          <w:rFonts w:ascii="GHEA Grapalat" w:hAnsi="GHEA Grapalat"/>
          <w:sz w:val="24"/>
          <w:szCs w:val="24"/>
          <w:lang w:val="hy-AM"/>
        </w:rPr>
        <w:t>8</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մ</w:t>
      </w:r>
      <w:r w:rsidR="003C6491" w:rsidRPr="00A726AA">
        <w:rPr>
          <w:rFonts w:ascii="GHEA Grapalat" w:hAnsi="GHEA Grapalat"/>
          <w:sz w:val="24"/>
          <w:szCs w:val="24"/>
          <w:lang w:val="hy-AM"/>
        </w:rPr>
        <w:t>լրդ դրամ)</w:t>
      </w:r>
      <w:r w:rsidR="00AA1E47" w:rsidRPr="00A726AA">
        <w:rPr>
          <w:rFonts w:ascii="GHEA Grapalat" w:hAnsi="GHEA Grapalat"/>
          <w:sz w:val="24"/>
          <w:szCs w:val="24"/>
          <w:lang w:val="hy-AM"/>
        </w:rPr>
        <w:t>, որը</w:t>
      </w:r>
      <w:r w:rsidR="003C6491" w:rsidRPr="00A726AA">
        <w:rPr>
          <w:rFonts w:ascii="GHEA Grapalat" w:hAnsi="GHEA Grapalat"/>
          <w:sz w:val="24"/>
          <w:szCs w:val="24"/>
          <w:lang w:val="hy-AM"/>
        </w:rPr>
        <w:t xml:space="preserve"> </w:t>
      </w:r>
      <w:r w:rsidRPr="00A726AA">
        <w:rPr>
          <w:rFonts w:ascii="GHEA Grapalat" w:hAnsi="GHEA Grapalat"/>
          <w:sz w:val="24"/>
          <w:szCs w:val="24"/>
          <w:lang w:val="hy-AM"/>
        </w:rPr>
        <w:t>202</w:t>
      </w:r>
      <w:r w:rsidR="00CE06F7" w:rsidRPr="00A726AA">
        <w:rPr>
          <w:rFonts w:ascii="GHEA Grapalat" w:hAnsi="GHEA Grapalat"/>
          <w:sz w:val="24"/>
          <w:szCs w:val="24"/>
          <w:lang w:val="hy-AM"/>
        </w:rPr>
        <w:t>3</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 xml:space="preserve">թվականի </w:t>
      </w:r>
      <w:r w:rsidR="00AA1E47" w:rsidRPr="00A726AA">
        <w:rPr>
          <w:rFonts w:ascii="GHEA Grapalat" w:hAnsi="GHEA Grapalat"/>
          <w:sz w:val="24"/>
          <w:szCs w:val="24"/>
          <w:lang w:val="hy-AM"/>
        </w:rPr>
        <w:t>տարեվերջի</w:t>
      </w:r>
      <w:r w:rsidR="006D6BAB" w:rsidRPr="00A726AA">
        <w:rPr>
          <w:rFonts w:ascii="GHEA Grapalat" w:hAnsi="GHEA Grapalat"/>
          <w:sz w:val="24"/>
          <w:szCs w:val="24"/>
          <w:lang w:val="hy-AM"/>
        </w:rPr>
        <w:t xml:space="preserve"> համեմատությամբ </w:t>
      </w:r>
      <w:r w:rsidR="00CE06F7" w:rsidRPr="00A726AA">
        <w:rPr>
          <w:rFonts w:ascii="GHEA Grapalat" w:hAnsi="GHEA Grapalat"/>
          <w:sz w:val="24"/>
          <w:szCs w:val="24"/>
          <w:lang w:val="hy-AM"/>
        </w:rPr>
        <w:t>նվազել</w:t>
      </w:r>
      <w:r w:rsidR="00AA1E47" w:rsidRPr="00A726AA">
        <w:rPr>
          <w:rFonts w:ascii="GHEA Grapalat" w:hAnsi="GHEA Grapalat"/>
          <w:sz w:val="24"/>
          <w:szCs w:val="24"/>
          <w:lang w:val="hy-AM"/>
        </w:rPr>
        <w:t xml:space="preserve"> է</w:t>
      </w:r>
      <w:r w:rsidR="003C6491" w:rsidRPr="00A726AA">
        <w:rPr>
          <w:rFonts w:ascii="GHEA Grapalat" w:hAnsi="GHEA Grapalat"/>
          <w:sz w:val="24"/>
          <w:szCs w:val="24"/>
          <w:lang w:val="hy-AM"/>
        </w:rPr>
        <w:t xml:space="preserve"> </w:t>
      </w:r>
      <w:r w:rsidRPr="00A726AA">
        <w:rPr>
          <w:rFonts w:ascii="GHEA Grapalat" w:hAnsi="GHEA Grapalat"/>
          <w:sz w:val="24"/>
          <w:szCs w:val="24"/>
          <w:lang w:val="hy-AM"/>
        </w:rPr>
        <w:t>3</w:t>
      </w:r>
      <w:r w:rsidR="00CE06F7" w:rsidRPr="00A726AA">
        <w:rPr>
          <w:rFonts w:ascii="GHEA Grapalat" w:hAnsi="GHEA Grapalat"/>
          <w:sz w:val="24"/>
          <w:szCs w:val="24"/>
          <w:lang w:val="hy-AM"/>
        </w:rPr>
        <w:t>0</w:t>
      </w:r>
      <w:r w:rsidR="003C6491" w:rsidRPr="00A726AA">
        <w:rPr>
          <w:rFonts w:ascii="GHEA Grapalat" w:hAnsi="GHEA Grapalat"/>
          <w:sz w:val="24"/>
          <w:szCs w:val="24"/>
          <w:lang w:val="hy-AM"/>
        </w:rPr>
        <w:t>.</w:t>
      </w:r>
      <w:r w:rsidRPr="00A726AA">
        <w:rPr>
          <w:rFonts w:ascii="GHEA Grapalat" w:hAnsi="GHEA Grapalat"/>
          <w:sz w:val="24"/>
          <w:szCs w:val="24"/>
          <w:lang w:val="hy-AM"/>
        </w:rPr>
        <w:t xml:space="preserve">2 </w:t>
      </w:r>
      <w:r w:rsidR="003C6491" w:rsidRPr="00A726AA">
        <w:rPr>
          <w:rFonts w:ascii="GHEA Grapalat" w:hAnsi="GHEA Grapalat"/>
          <w:sz w:val="24"/>
          <w:szCs w:val="24"/>
          <w:lang w:val="hy-AM"/>
        </w:rPr>
        <w:t>մլն ԱՄՆ դոլարով կամ 0.</w:t>
      </w:r>
      <w:r w:rsidRPr="00A726AA">
        <w:rPr>
          <w:rFonts w:ascii="GHEA Grapalat" w:hAnsi="GHEA Grapalat"/>
          <w:sz w:val="24"/>
          <w:szCs w:val="24"/>
          <w:lang w:val="hy-AM"/>
        </w:rPr>
        <w:t>7</w:t>
      </w:r>
      <w:r w:rsidR="006D6BAB" w:rsidRPr="00A726AA">
        <w:rPr>
          <w:rFonts w:ascii="GHEA Grapalat" w:hAnsi="GHEA Grapalat"/>
          <w:sz w:val="24"/>
          <w:szCs w:val="24"/>
          <w:lang w:val="hy-AM"/>
        </w:rPr>
        <w:t xml:space="preserve">%-ով: </w:t>
      </w:r>
    </w:p>
    <w:p w14:paraId="55DD21E8" w14:textId="740A827F" w:rsidR="006D6BAB" w:rsidRPr="00A726AA" w:rsidRDefault="00517873" w:rsidP="002F6987">
      <w:pPr>
        <w:shd w:val="clear" w:color="auto" w:fill="FFFFFF"/>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202</w:t>
      </w:r>
      <w:r w:rsidR="00F67E0D" w:rsidRPr="00A726AA">
        <w:rPr>
          <w:rFonts w:ascii="GHEA Grapalat" w:hAnsi="GHEA Grapalat"/>
          <w:sz w:val="24"/>
          <w:szCs w:val="24"/>
          <w:lang w:val="hy-AM"/>
        </w:rPr>
        <w:t>4</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թվականի ընթացքում ստորագրվել են</w:t>
      </w:r>
      <w:r w:rsidRPr="00A726AA">
        <w:rPr>
          <w:rFonts w:ascii="GHEA Grapalat" w:hAnsi="GHEA Grapalat"/>
          <w:sz w:val="24"/>
          <w:szCs w:val="24"/>
          <w:lang w:val="hy-AM"/>
        </w:rPr>
        <w:t xml:space="preserve"> </w:t>
      </w:r>
      <w:r w:rsidR="00F67E0D" w:rsidRPr="00A726AA">
        <w:rPr>
          <w:rFonts w:ascii="GHEA Grapalat" w:hAnsi="GHEA Grapalat"/>
          <w:sz w:val="24"/>
          <w:szCs w:val="24"/>
          <w:lang w:val="hy-AM"/>
        </w:rPr>
        <w:t>11</w:t>
      </w:r>
      <w:r w:rsidR="006D6BAB" w:rsidRPr="00A726AA">
        <w:rPr>
          <w:rFonts w:ascii="GHEA Grapalat" w:hAnsi="GHEA Grapalat"/>
          <w:sz w:val="24"/>
          <w:szCs w:val="24"/>
          <w:lang w:val="hy-AM"/>
        </w:rPr>
        <w:t xml:space="preserve"> նոր վարկային համաձայնագրեր, որոնց վերաբերյալ տեղեկատվությունը ներկայացված է հաշվետվության </w:t>
      </w:r>
      <w:r w:rsidR="006D6BAB" w:rsidRPr="00867B15">
        <w:rPr>
          <w:rFonts w:ascii="GHEA Grapalat" w:hAnsi="GHEA Grapalat"/>
          <w:sz w:val="24"/>
          <w:szCs w:val="24"/>
          <w:lang w:val="hy-AM"/>
        </w:rPr>
        <w:t>Հավելված 3-ում</w:t>
      </w:r>
      <w:r w:rsidR="006D6BAB" w:rsidRPr="00A726AA">
        <w:rPr>
          <w:rFonts w:ascii="GHEA Grapalat" w:hAnsi="GHEA Grapalat"/>
          <w:sz w:val="24"/>
          <w:szCs w:val="24"/>
          <w:lang w:val="hy-AM"/>
        </w:rPr>
        <w:t>:</w:t>
      </w:r>
    </w:p>
    <w:p w14:paraId="1F6AAE61" w14:textId="1C903584" w:rsidR="006D6BAB" w:rsidRPr="00A726AA" w:rsidRDefault="003A2664" w:rsidP="002F6987">
      <w:pPr>
        <w:shd w:val="clear" w:color="auto" w:fill="FFFFFF"/>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 xml:space="preserve">ՀՀ </w:t>
      </w:r>
      <w:r w:rsidR="00FD4ECC" w:rsidRPr="00A726AA">
        <w:rPr>
          <w:rFonts w:ascii="GHEA Grapalat" w:hAnsi="GHEA Grapalat"/>
          <w:sz w:val="24"/>
          <w:szCs w:val="24"/>
          <w:lang w:val="hy-AM"/>
        </w:rPr>
        <w:t>202</w:t>
      </w:r>
      <w:r w:rsidR="00B36E3C" w:rsidRPr="00A726AA">
        <w:rPr>
          <w:rFonts w:ascii="GHEA Grapalat" w:hAnsi="GHEA Grapalat"/>
          <w:sz w:val="24"/>
          <w:szCs w:val="24"/>
          <w:lang w:val="hy-AM"/>
        </w:rPr>
        <w:t>4</w:t>
      </w:r>
      <w:r w:rsidR="00FD4ECC" w:rsidRPr="00A726AA">
        <w:rPr>
          <w:rFonts w:ascii="GHEA Grapalat" w:hAnsi="GHEA Grapalat"/>
          <w:sz w:val="24"/>
          <w:szCs w:val="24"/>
          <w:lang w:val="hy-AM"/>
        </w:rPr>
        <w:t xml:space="preserve"> </w:t>
      </w:r>
      <w:r w:rsidR="006D6BAB" w:rsidRPr="00A726AA">
        <w:rPr>
          <w:rFonts w:ascii="GHEA Grapalat" w:hAnsi="GHEA Grapalat"/>
          <w:sz w:val="24"/>
          <w:szCs w:val="24"/>
          <w:lang w:val="hy-AM"/>
        </w:rPr>
        <w:t>թվականի պետական բյուջեի ճշտված ծրագրով նախատեսվում էր ար</w:t>
      </w:r>
      <w:r w:rsidRPr="00A726AA">
        <w:rPr>
          <w:rFonts w:ascii="GHEA Grapalat" w:hAnsi="GHEA Grapalat"/>
          <w:sz w:val="24"/>
          <w:szCs w:val="24"/>
          <w:lang w:val="hy-AM"/>
        </w:rPr>
        <w:t xml:space="preserve">տաքին վարկերի գծով ներգրավել </w:t>
      </w:r>
      <w:r w:rsidR="007B5126" w:rsidRPr="00A726AA">
        <w:rPr>
          <w:rFonts w:ascii="GHEA Grapalat" w:hAnsi="GHEA Grapalat"/>
          <w:sz w:val="24"/>
          <w:szCs w:val="24"/>
          <w:lang w:val="hy-AM"/>
        </w:rPr>
        <w:t>2</w:t>
      </w:r>
      <w:r w:rsidR="003056B5" w:rsidRPr="00A726AA">
        <w:rPr>
          <w:rFonts w:ascii="GHEA Grapalat" w:hAnsi="GHEA Grapalat"/>
          <w:sz w:val="24"/>
          <w:szCs w:val="24"/>
          <w:lang w:val="hy-AM"/>
        </w:rPr>
        <w:t>37</w:t>
      </w:r>
      <w:r w:rsidRPr="00A726AA">
        <w:rPr>
          <w:rFonts w:ascii="GHEA Grapalat" w:hAnsi="GHEA Grapalat"/>
          <w:sz w:val="24"/>
          <w:szCs w:val="24"/>
          <w:lang w:val="hy-AM"/>
        </w:rPr>
        <w:t>.</w:t>
      </w:r>
      <w:r w:rsidR="00EB1F4E" w:rsidRPr="00A726AA">
        <w:rPr>
          <w:rFonts w:ascii="GHEA Grapalat" w:hAnsi="GHEA Grapalat"/>
          <w:sz w:val="24"/>
          <w:szCs w:val="24"/>
          <w:lang w:val="hy-AM"/>
        </w:rPr>
        <w:t>8</w:t>
      </w:r>
      <w:r w:rsidR="00937A98" w:rsidRPr="00A726AA">
        <w:rPr>
          <w:rFonts w:ascii="GHEA Grapalat" w:hAnsi="GHEA Grapalat"/>
          <w:sz w:val="24"/>
          <w:szCs w:val="24"/>
          <w:lang w:val="hy-AM"/>
        </w:rPr>
        <w:t xml:space="preserve"> </w:t>
      </w:r>
      <w:r w:rsidR="006D6BAB" w:rsidRPr="00A726AA">
        <w:rPr>
          <w:rFonts w:ascii="GHEA Grapalat" w:hAnsi="GHEA Grapalat"/>
          <w:sz w:val="24"/>
          <w:szCs w:val="24"/>
          <w:lang w:val="hy-AM"/>
        </w:rPr>
        <w:t>մլրդ դրամի (</w:t>
      </w:r>
      <w:r w:rsidR="003056B5" w:rsidRPr="00A726AA">
        <w:rPr>
          <w:rFonts w:ascii="GHEA Grapalat" w:hAnsi="GHEA Grapalat"/>
          <w:sz w:val="24"/>
          <w:szCs w:val="24"/>
          <w:lang w:val="hy-AM"/>
        </w:rPr>
        <w:t>59</w:t>
      </w:r>
      <w:r w:rsidR="009D5A21">
        <w:rPr>
          <w:rFonts w:ascii="GHEA Grapalat" w:hAnsi="GHEA Grapalat"/>
          <w:sz w:val="24"/>
          <w:szCs w:val="24"/>
          <w:lang w:val="hy-AM"/>
        </w:rPr>
        <w:t>1</w:t>
      </w:r>
      <w:r w:rsidR="007E407B" w:rsidRPr="00A726AA">
        <w:rPr>
          <w:rFonts w:ascii="GHEA Grapalat" w:hAnsi="GHEA Grapalat"/>
          <w:sz w:val="24"/>
          <w:szCs w:val="24"/>
          <w:lang w:val="hy-AM"/>
        </w:rPr>
        <w:t>.</w:t>
      </w:r>
      <w:r w:rsidR="009D5A21" w:rsidRPr="009D5A21">
        <w:rPr>
          <w:rFonts w:ascii="GHEA Grapalat" w:hAnsi="GHEA Grapalat"/>
          <w:sz w:val="24"/>
          <w:szCs w:val="24"/>
          <w:lang w:val="hy-AM"/>
        </w:rPr>
        <w:t>0</w:t>
      </w:r>
      <w:r w:rsidR="006D6BAB" w:rsidRPr="00A726AA">
        <w:rPr>
          <w:rFonts w:ascii="GHEA Grapalat" w:hAnsi="GHEA Grapalat"/>
          <w:sz w:val="24"/>
          <w:szCs w:val="24"/>
          <w:lang w:val="hy-AM"/>
        </w:rPr>
        <w:t xml:space="preserve"> մլն ԱՄՆ դոլար) փոխառու միջոցներ, որի դիմաց փաստացի ներգ</w:t>
      </w:r>
      <w:r w:rsidRPr="00A726AA">
        <w:rPr>
          <w:rFonts w:ascii="GHEA Grapalat" w:hAnsi="GHEA Grapalat"/>
          <w:sz w:val="24"/>
          <w:szCs w:val="24"/>
          <w:lang w:val="hy-AM"/>
        </w:rPr>
        <w:t xml:space="preserve">րավվել է </w:t>
      </w:r>
      <w:r w:rsidR="00937A98" w:rsidRPr="00A726AA">
        <w:rPr>
          <w:rFonts w:ascii="GHEA Grapalat" w:hAnsi="GHEA Grapalat"/>
          <w:sz w:val="24"/>
          <w:szCs w:val="24"/>
          <w:lang w:val="hy-AM"/>
        </w:rPr>
        <w:t>1</w:t>
      </w:r>
      <w:r w:rsidR="007B5126" w:rsidRPr="00A726AA">
        <w:rPr>
          <w:rFonts w:ascii="GHEA Grapalat" w:hAnsi="GHEA Grapalat"/>
          <w:sz w:val="24"/>
          <w:szCs w:val="24"/>
          <w:lang w:val="hy-AM"/>
        </w:rPr>
        <w:t>96</w:t>
      </w:r>
      <w:r w:rsidRPr="00A726AA">
        <w:rPr>
          <w:rFonts w:ascii="GHEA Grapalat" w:hAnsi="GHEA Grapalat"/>
          <w:sz w:val="24"/>
          <w:szCs w:val="24"/>
          <w:lang w:val="hy-AM"/>
        </w:rPr>
        <w:t>.</w:t>
      </w:r>
      <w:r w:rsidR="007B5126" w:rsidRPr="00A726AA">
        <w:rPr>
          <w:rFonts w:ascii="GHEA Grapalat" w:hAnsi="GHEA Grapalat"/>
          <w:sz w:val="24"/>
          <w:szCs w:val="24"/>
          <w:lang w:val="hy-AM"/>
        </w:rPr>
        <w:t>9</w:t>
      </w:r>
      <w:r w:rsidR="00937A98" w:rsidRPr="00A726AA">
        <w:rPr>
          <w:rFonts w:ascii="GHEA Grapalat" w:hAnsi="GHEA Grapalat"/>
          <w:sz w:val="24"/>
          <w:szCs w:val="24"/>
          <w:lang w:val="hy-AM"/>
        </w:rPr>
        <w:t xml:space="preserve"> </w:t>
      </w:r>
      <w:r w:rsidR="006D6BAB" w:rsidRPr="00A726AA">
        <w:rPr>
          <w:rFonts w:ascii="GHEA Grapalat" w:hAnsi="GHEA Grapalat"/>
          <w:sz w:val="24"/>
          <w:szCs w:val="24"/>
          <w:lang w:val="hy-AM"/>
        </w:rPr>
        <w:t xml:space="preserve">մլրդ դրամ </w:t>
      </w:r>
      <w:r w:rsidR="00DF125C" w:rsidRPr="00A726AA">
        <w:rPr>
          <w:rFonts w:ascii="GHEA Grapalat" w:hAnsi="GHEA Grapalat"/>
          <w:sz w:val="24"/>
          <w:szCs w:val="24"/>
          <w:lang w:val="hy-AM"/>
        </w:rPr>
        <w:t>(</w:t>
      </w:r>
      <w:r w:rsidR="007B5126" w:rsidRPr="00A726AA">
        <w:rPr>
          <w:rFonts w:ascii="GHEA Grapalat" w:hAnsi="GHEA Grapalat"/>
          <w:sz w:val="24"/>
          <w:szCs w:val="24"/>
          <w:lang w:val="hy-AM"/>
        </w:rPr>
        <w:t>504</w:t>
      </w:r>
      <w:r w:rsidR="00737D42" w:rsidRPr="00A726AA">
        <w:rPr>
          <w:rFonts w:ascii="GHEA Grapalat" w:hAnsi="GHEA Grapalat"/>
          <w:sz w:val="24"/>
          <w:szCs w:val="24"/>
          <w:lang w:val="hy-AM"/>
        </w:rPr>
        <w:t>.</w:t>
      </w:r>
      <w:r w:rsidR="007B5126" w:rsidRPr="00A726AA">
        <w:rPr>
          <w:rFonts w:ascii="GHEA Grapalat" w:hAnsi="GHEA Grapalat"/>
          <w:sz w:val="24"/>
          <w:szCs w:val="24"/>
          <w:lang w:val="hy-AM"/>
        </w:rPr>
        <w:t>1</w:t>
      </w:r>
      <w:r w:rsidRPr="00A726AA">
        <w:rPr>
          <w:rFonts w:ascii="GHEA Grapalat" w:hAnsi="GHEA Grapalat"/>
          <w:sz w:val="24"/>
          <w:szCs w:val="24"/>
          <w:lang w:val="hy-AM"/>
        </w:rPr>
        <w:t xml:space="preserve"> </w:t>
      </w:r>
      <w:r w:rsidR="009D5A21" w:rsidRPr="009D5A21">
        <w:rPr>
          <w:rFonts w:ascii="GHEA Grapalat" w:hAnsi="GHEA Grapalat"/>
          <w:sz w:val="24"/>
          <w:szCs w:val="24"/>
          <w:lang w:val="hy-AM"/>
        </w:rPr>
        <w:t xml:space="preserve">մլն </w:t>
      </w:r>
      <w:r w:rsidRPr="00A726AA">
        <w:rPr>
          <w:rFonts w:ascii="GHEA Grapalat" w:hAnsi="GHEA Grapalat"/>
          <w:sz w:val="24"/>
          <w:szCs w:val="24"/>
          <w:lang w:val="hy-AM"/>
        </w:rPr>
        <w:t xml:space="preserve">ԱՄՆ դոլար) կամ </w:t>
      </w:r>
      <w:r w:rsidR="00AA1E47" w:rsidRPr="00A726AA">
        <w:rPr>
          <w:rFonts w:ascii="GHEA Grapalat" w:hAnsi="GHEA Grapalat"/>
          <w:sz w:val="24"/>
          <w:szCs w:val="24"/>
          <w:lang w:val="hy-AM"/>
        </w:rPr>
        <w:t xml:space="preserve">կատարվել է </w:t>
      </w:r>
      <w:r w:rsidR="00737D42" w:rsidRPr="00A726AA">
        <w:rPr>
          <w:rFonts w:ascii="GHEA Grapalat" w:hAnsi="GHEA Grapalat"/>
          <w:sz w:val="24"/>
          <w:szCs w:val="24"/>
          <w:lang w:val="hy-AM"/>
        </w:rPr>
        <w:t xml:space="preserve">ճշտված ծրագրի </w:t>
      </w:r>
      <w:r w:rsidR="007B5126" w:rsidRPr="00A726AA">
        <w:rPr>
          <w:rFonts w:ascii="GHEA Grapalat" w:hAnsi="GHEA Grapalat"/>
          <w:sz w:val="24"/>
          <w:szCs w:val="24"/>
          <w:lang w:val="hy-AM"/>
        </w:rPr>
        <w:t>8</w:t>
      </w:r>
      <w:r w:rsidR="003056B5" w:rsidRPr="00A726AA">
        <w:rPr>
          <w:rFonts w:ascii="GHEA Grapalat" w:hAnsi="GHEA Grapalat"/>
          <w:sz w:val="24"/>
          <w:szCs w:val="24"/>
          <w:lang w:val="hy-AM"/>
        </w:rPr>
        <w:t>2</w:t>
      </w:r>
      <w:r w:rsidR="00737D42" w:rsidRPr="00A726AA">
        <w:rPr>
          <w:rFonts w:ascii="GHEA Grapalat" w:hAnsi="GHEA Grapalat"/>
          <w:sz w:val="24"/>
          <w:szCs w:val="24"/>
          <w:lang w:val="hy-AM"/>
        </w:rPr>
        <w:t>.</w:t>
      </w:r>
      <w:r w:rsidR="003056B5" w:rsidRPr="00A726AA">
        <w:rPr>
          <w:rFonts w:ascii="GHEA Grapalat" w:hAnsi="GHEA Grapalat"/>
          <w:sz w:val="24"/>
          <w:szCs w:val="24"/>
          <w:lang w:val="hy-AM"/>
        </w:rPr>
        <w:t>8</w:t>
      </w:r>
      <w:r w:rsidR="006D6BAB" w:rsidRPr="00A726AA">
        <w:rPr>
          <w:rFonts w:ascii="GHEA Grapalat" w:hAnsi="GHEA Grapalat"/>
          <w:sz w:val="24"/>
          <w:szCs w:val="24"/>
          <w:lang w:val="hy-AM"/>
        </w:rPr>
        <w:t>%-ը: Նպատակային վարկերի գծով փա</w:t>
      </w:r>
      <w:r w:rsidRPr="00A726AA">
        <w:rPr>
          <w:rFonts w:ascii="GHEA Grapalat" w:hAnsi="GHEA Grapalat"/>
          <w:sz w:val="24"/>
          <w:szCs w:val="24"/>
          <w:lang w:val="hy-AM"/>
        </w:rPr>
        <w:t xml:space="preserve">ստացի մասհանումները կազմել են </w:t>
      </w:r>
      <w:r w:rsidR="007B5126" w:rsidRPr="00A726AA">
        <w:rPr>
          <w:rFonts w:ascii="GHEA Grapalat" w:hAnsi="GHEA Grapalat"/>
          <w:sz w:val="24"/>
          <w:szCs w:val="24"/>
          <w:lang w:val="hy-AM"/>
        </w:rPr>
        <w:t>70</w:t>
      </w:r>
      <w:r w:rsidRPr="00A726AA">
        <w:rPr>
          <w:rFonts w:ascii="GHEA Grapalat" w:hAnsi="GHEA Grapalat"/>
          <w:sz w:val="24"/>
          <w:szCs w:val="24"/>
          <w:lang w:val="hy-AM"/>
        </w:rPr>
        <w:t>.</w:t>
      </w:r>
      <w:r w:rsidR="007B5126" w:rsidRPr="00A726AA">
        <w:rPr>
          <w:rFonts w:ascii="GHEA Grapalat" w:hAnsi="GHEA Grapalat"/>
          <w:sz w:val="24"/>
          <w:szCs w:val="24"/>
          <w:lang w:val="hy-AM"/>
        </w:rPr>
        <w:t>7</w:t>
      </w:r>
      <w:r w:rsidR="00937A98" w:rsidRPr="00A726AA">
        <w:rPr>
          <w:rFonts w:ascii="GHEA Grapalat" w:hAnsi="GHEA Grapalat"/>
          <w:sz w:val="24"/>
          <w:szCs w:val="24"/>
          <w:lang w:val="hy-AM"/>
        </w:rPr>
        <w:t xml:space="preserve"> </w:t>
      </w:r>
      <w:r w:rsidR="006D6BAB" w:rsidRPr="00A726AA">
        <w:rPr>
          <w:rFonts w:ascii="GHEA Grapalat" w:hAnsi="GHEA Grapalat"/>
          <w:sz w:val="24"/>
          <w:szCs w:val="24"/>
          <w:lang w:val="hy-AM"/>
        </w:rPr>
        <w:t xml:space="preserve">մլրդ դրամ </w:t>
      </w:r>
      <w:r w:rsidR="009959E2" w:rsidRPr="00A726AA">
        <w:rPr>
          <w:rFonts w:ascii="GHEA Grapalat" w:hAnsi="GHEA Grapalat"/>
          <w:sz w:val="24"/>
          <w:szCs w:val="24"/>
          <w:lang w:val="hy-AM"/>
        </w:rPr>
        <w:t>(</w:t>
      </w:r>
      <w:r w:rsidR="00737D42" w:rsidRPr="00A726AA">
        <w:rPr>
          <w:rFonts w:ascii="GHEA Grapalat" w:hAnsi="GHEA Grapalat"/>
          <w:sz w:val="24"/>
          <w:szCs w:val="24"/>
          <w:lang w:val="hy-AM"/>
        </w:rPr>
        <w:t>1</w:t>
      </w:r>
      <w:r w:rsidR="007B5126" w:rsidRPr="00A726AA">
        <w:rPr>
          <w:rFonts w:ascii="GHEA Grapalat" w:hAnsi="GHEA Grapalat"/>
          <w:sz w:val="24"/>
          <w:szCs w:val="24"/>
          <w:lang w:val="hy-AM"/>
        </w:rPr>
        <w:t>81</w:t>
      </w:r>
      <w:r w:rsidR="00737D42" w:rsidRPr="00A726AA">
        <w:rPr>
          <w:rFonts w:ascii="GHEA Grapalat" w:hAnsi="GHEA Grapalat"/>
          <w:sz w:val="24"/>
          <w:szCs w:val="24"/>
          <w:lang w:val="hy-AM"/>
        </w:rPr>
        <w:t>.</w:t>
      </w:r>
      <w:r w:rsidR="007B5126" w:rsidRPr="00A726AA">
        <w:rPr>
          <w:rFonts w:ascii="GHEA Grapalat" w:hAnsi="GHEA Grapalat"/>
          <w:sz w:val="24"/>
          <w:szCs w:val="24"/>
          <w:lang w:val="hy-AM"/>
        </w:rPr>
        <w:t>6</w:t>
      </w:r>
      <w:r w:rsidR="006D6BAB" w:rsidRPr="00A726AA">
        <w:rPr>
          <w:rFonts w:ascii="GHEA Grapalat" w:hAnsi="GHEA Grapalat"/>
          <w:sz w:val="24"/>
          <w:szCs w:val="24"/>
          <w:lang w:val="hy-AM"/>
        </w:rPr>
        <w:t xml:space="preserve"> մլն</w:t>
      </w:r>
      <w:r w:rsidRPr="00A726AA">
        <w:rPr>
          <w:rFonts w:ascii="GHEA Grapalat" w:hAnsi="GHEA Grapalat"/>
          <w:sz w:val="24"/>
          <w:szCs w:val="24"/>
          <w:lang w:val="hy-AM"/>
        </w:rPr>
        <w:t xml:space="preserve"> ԱՄՆ դոլար) կամ ճշտված ծրագրի </w:t>
      </w:r>
      <w:r w:rsidR="007B5126" w:rsidRPr="00A726AA">
        <w:rPr>
          <w:rFonts w:ascii="GHEA Grapalat" w:hAnsi="GHEA Grapalat"/>
          <w:sz w:val="24"/>
          <w:szCs w:val="24"/>
          <w:lang w:val="hy-AM"/>
        </w:rPr>
        <w:t>10</w:t>
      </w:r>
      <w:r w:rsidR="00937A98" w:rsidRPr="00A726AA">
        <w:rPr>
          <w:rFonts w:ascii="GHEA Grapalat" w:hAnsi="GHEA Grapalat"/>
          <w:sz w:val="24"/>
          <w:szCs w:val="24"/>
          <w:lang w:val="hy-AM"/>
        </w:rPr>
        <w:t>4</w:t>
      </w:r>
      <w:r w:rsidRPr="00A726AA">
        <w:rPr>
          <w:rFonts w:ascii="GHEA Grapalat" w:hAnsi="GHEA Grapalat"/>
          <w:sz w:val="24"/>
          <w:szCs w:val="24"/>
          <w:lang w:val="hy-AM"/>
        </w:rPr>
        <w:t>.</w:t>
      </w:r>
      <w:r w:rsidR="007B5126" w:rsidRPr="00A726AA">
        <w:rPr>
          <w:rFonts w:ascii="GHEA Grapalat" w:hAnsi="GHEA Grapalat"/>
          <w:sz w:val="24"/>
          <w:szCs w:val="24"/>
          <w:lang w:val="hy-AM"/>
        </w:rPr>
        <w:t>9</w:t>
      </w:r>
      <w:r w:rsidR="006D6BAB" w:rsidRPr="00A726AA">
        <w:rPr>
          <w:rFonts w:ascii="GHEA Grapalat" w:hAnsi="GHEA Grapalat"/>
          <w:sz w:val="24"/>
          <w:szCs w:val="24"/>
          <w:lang w:val="hy-AM"/>
        </w:rPr>
        <w:t>%-ը</w:t>
      </w:r>
      <w:r w:rsidRPr="00A726AA">
        <w:rPr>
          <w:rFonts w:ascii="GHEA Grapalat" w:hAnsi="GHEA Grapalat"/>
          <w:sz w:val="24"/>
          <w:szCs w:val="24"/>
          <w:lang w:val="hy-AM"/>
        </w:rPr>
        <w:t xml:space="preserve">, իսկ բյուջետային աջակցության վարկերի գծով՝ </w:t>
      </w:r>
      <w:r w:rsidR="007B5126" w:rsidRPr="00A726AA">
        <w:rPr>
          <w:rFonts w:ascii="GHEA Grapalat" w:hAnsi="GHEA Grapalat"/>
          <w:sz w:val="24"/>
          <w:szCs w:val="24"/>
          <w:lang w:val="hy-AM"/>
        </w:rPr>
        <w:t>12</w:t>
      </w:r>
      <w:r w:rsidR="00937A98" w:rsidRPr="00A726AA">
        <w:rPr>
          <w:rFonts w:ascii="GHEA Grapalat" w:hAnsi="GHEA Grapalat"/>
          <w:sz w:val="24"/>
          <w:szCs w:val="24"/>
          <w:lang w:val="hy-AM"/>
        </w:rPr>
        <w:t>6</w:t>
      </w:r>
      <w:r w:rsidRPr="00A726AA">
        <w:rPr>
          <w:rFonts w:ascii="GHEA Grapalat" w:hAnsi="GHEA Grapalat"/>
          <w:sz w:val="24"/>
          <w:szCs w:val="24"/>
          <w:lang w:val="hy-AM"/>
        </w:rPr>
        <w:t>.</w:t>
      </w:r>
      <w:r w:rsidR="007B5126" w:rsidRPr="00A726AA">
        <w:rPr>
          <w:rFonts w:ascii="GHEA Grapalat" w:hAnsi="GHEA Grapalat"/>
          <w:sz w:val="24"/>
          <w:szCs w:val="24"/>
          <w:lang w:val="hy-AM"/>
        </w:rPr>
        <w:t>2</w:t>
      </w:r>
      <w:r w:rsidR="00937A98" w:rsidRPr="00A726AA">
        <w:rPr>
          <w:rFonts w:ascii="GHEA Grapalat" w:hAnsi="GHEA Grapalat"/>
          <w:sz w:val="24"/>
          <w:szCs w:val="24"/>
          <w:lang w:val="hy-AM"/>
        </w:rPr>
        <w:t xml:space="preserve"> </w:t>
      </w:r>
      <w:r w:rsidRPr="00A726AA">
        <w:rPr>
          <w:rFonts w:ascii="GHEA Grapalat" w:hAnsi="GHEA Grapalat"/>
          <w:sz w:val="24"/>
          <w:szCs w:val="24"/>
          <w:lang w:val="hy-AM"/>
        </w:rPr>
        <w:t>մլրդ դրամ (</w:t>
      </w:r>
      <w:r w:rsidR="007B5126" w:rsidRPr="00A726AA">
        <w:rPr>
          <w:rFonts w:ascii="GHEA Grapalat" w:hAnsi="GHEA Grapalat"/>
          <w:sz w:val="24"/>
          <w:szCs w:val="24"/>
          <w:lang w:val="hy-AM"/>
        </w:rPr>
        <w:t>322</w:t>
      </w:r>
      <w:r w:rsidR="00353678" w:rsidRPr="00A726AA">
        <w:rPr>
          <w:rFonts w:ascii="GHEA Grapalat" w:hAnsi="GHEA Grapalat"/>
          <w:sz w:val="24"/>
          <w:szCs w:val="24"/>
          <w:lang w:val="hy-AM"/>
        </w:rPr>
        <w:t>.</w:t>
      </w:r>
      <w:r w:rsidR="007B5126" w:rsidRPr="00A726AA">
        <w:rPr>
          <w:rFonts w:ascii="GHEA Grapalat" w:hAnsi="GHEA Grapalat"/>
          <w:sz w:val="24"/>
          <w:szCs w:val="24"/>
          <w:lang w:val="hy-AM"/>
        </w:rPr>
        <w:t>5</w:t>
      </w:r>
      <w:r w:rsidR="00185000" w:rsidRPr="00A726AA">
        <w:rPr>
          <w:rFonts w:ascii="GHEA Grapalat" w:hAnsi="GHEA Grapalat"/>
          <w:sz w:val="24"/>
          <w:szCs w:val="24"/>
          <w:lang w:val="hy-AM"/>
        </w:rPr>
        <w:t xml:space="preserve"> </w:t>
      </w:r>
      <w:r w:rsidRPr="00A726AA">
        <w:rPr>
          <w:rFonts w:ascii="GHEA Grapalat" w:hAnsi="GHEA Grapalat"/>
          <w:sz w:val="24"/>
          <w:szCs w:val="24"/>
          <w:lang w:val="hy-AM"/>
        </w:rPr>
        <w:t>մլն ԱՄՆ դոլար) կամ ճշ</w:t>
      </w:r>
      <w:r w:rsidR="001E3C7F" w:rsidRPr="00A726AA">
        <w:rPr>
          <w:rFonts w:ascii="GHEA Grapalat" w:hAnsi="GHEA Grapalat"/>
          <w:sz w:val="24"/>
          <w:szCs w:val="24"/>
          <w:lang w:val="hy-AM"/>
        </w:rPr>
        <w:t>տ</w:t>
      </w:r>
      <w:r w:rsidRPr="00A726AA">
        <w:rPr>
          <w:rFonts w:ascii="GHEA Grapalat" w:hAnsi="GHEA Grapalat"/>
          <w:sz w:val="24"/>
          <w:szCs w:val="24"/>
          <w:lang w:val="hy-AM"/>
        </w:rPr>
        <w:t xml:space="preserve">ված ծրագրի </w:t>
      </w:r>
      <w:r w:rsidR="003056B5" w:rsidRPr="00A726AA">
        <w:rPr>
          <w:rFonts w:ascii="GHEA Grapalat" w:hAnsi="GHEA Grapalat"/>
          <w:sz w:val="24"/>
          <w:szCs w:val="24"/>
          <w:lang w:val="hy-AM"/>
        </w:rPr>
        <w:t>74</w:t>
      </w:r>
      <w:r w:rsidR="00737D42" w:rsidRPr="00A726AA">
        <w:rPr>
          <w:rFonts w:ascii="GHEA Grapalat" w:hAnsi="GHEA Grapalat"/>
          <w:sz w:val="24"/>
          <w:szCs w:val="24"/>
          <w:lang w:val="hy-AM"/>
        </w:rPr>
        <w:t>.</w:t>
      </w:r>
      <w:r w:rsidR="003056B5" w:rsidRPr="00A726AA">
        <w:rPr>
          <w:rFonts w:ascii="GHEA Grapalat" w:hAnsi="GHEA Grapalat"/>
          <w:sz w:val="24"/>
          <w:szCs w:val="24"/>
          <w:lang w:val="hy-AM"/>
        </w:rPr>
        <w:t>0</w:t>
      </w:r>
      <w:r w:rsidRPr="00A726AA">
        <w:rPr>
          <w:rFonts w:ascii="GHEA Grapalat" w:hAnsi="GHEA Grapalat"/>
          <w:sz w:val="24"/>
          <w:szCs w:val="24"/>
          <w:lang w:val="hy-AM"/>
        </w:rPr>
        <w:t>%-ը</w:t>
      </w:r>
      <w:r w:rsidR="006D6BAB" w:rsidRPr="00A726AA">
        <w:rPr>
          <w:rFonts w:ascii="GHEA Grapalat" w:hAnsi="GHEA Grapalat"/>
          <w:sz w:val="24"/>
          <w:szCs w:val="24"/>
          <w:lang w:val="hy-AM"/>
        </w:rPr>
        <w:t xml:space="preserve">:  </w:t>
      </w:r>
      <w:r w:rsidR="006D6BAB" w:rsidRPr="00A726AA">
        <w:rPr>
          <w:rFonts w:ascii="GHEA Grapalat" w:hAnsi="GHEA Grapalat"/>
          <w:sz w:val="24"/>
          <w:szCs w:val="24"/>
          <w:lang w:val="hy-AM"/>
        </w:rPr>
        <w:tab/>
      </w:r>
    </w:p>
    <w:p w14:paraId="5AB084B2" w14:textId="55268098" w:rsidR="006D6BAB" w:rsidRPr="00A726AA" w:rsidRDefault="001A2C57" w:rsidP="001D0C89">
      <w:pPr>
        <w:pStyle w:val="Heading5"/>
        <w:numPr>
          <w:ilvl w:val="0"/>
          <w:numId w:val="3"/>
        </w:numPr>
        <w:ind w:left="1560" w:hanging="1560"/>
        <w:jc w:val="both"/>
        <w:rPr>
          <w:rFonts w:ascii="GHEA Grapalat" w:hAnsi="GHEA Grapalat" w:cs="Sylfaen"/>
          <w:lang w:val="hy-AM"/>
        </w:rPr>
      </w:pPr>
      <w:r w:rsidRPr="00A726AA">
        <w:rPr>
          <w:rFonts w:ascii="GHEA Grapalat" w:hAnsi="GHEA Grapalat" w:cs="Sylfaen"/>
          <w:lang w:val="hy-AM"/>
        </w:rPr>
        <w:t>202</w:t>
      </w:r>
      <w:r w:rsidR="00862EFD" w:rsidRPr="00A726AA">
        <w:rPr>
          <w:rFonts w:ascii="GHEA Grapalat" w:hAnsi="GHEA Grapalat" w:cs="Sylfaen"/>
          <w:lang w:val="hy-AM"/>
        </w:rPr>
        <w:t>4</w:t>
      </w:r>
      <w:r w:rsidR="006D6BAB" w:rsidRPr="00A726AA">
        <w:rPr>
          <w:rFonts w:ascii="GHEA Grapalat" w:hAnsi="GHEA Grapalat" w:cs="Sylfaen"/>
          <w:lang w:val="hy-AM"/>
        </w:rPr>
        <w:t xml:space="preserve"> թվականի ընթացքում իրականացված մասհանումները (մլրդ դրամ)</w:t>
      </w:r>
    </w:p>
    <w:tbl>
      <w:tblPr>
        <w:tblpPr w:leftFromText="180" w:rightFromText="180" w:vertAnchor="text" w:horzAnchor="margin" w:tblpXSpec="center" w:tblpY="266"/>
        <w:tblW w:w="10739" w:type="dxa"/>
        <w:tblBorders>
          <w:insideH w:val="single" w:sz="4" w:space="0" w:color="auto"/>
        </w:tblBorders>
        <w:tblLook w:val="00A0" w:firstRow="1" w:lastRow="0" w:firstColumn="1" w:lastColumn="0" w:noHBand="0" w:noVBand="0"/>
      </w:tblPr>
      <w:tblGrid>
        <w:gridCol w:w="3686"/>
        <w:gridCol w:w="1139"/>
        <w:gridCol w:w="1163"/>
        <w:gridCol w:w="1416"/>
        <w:gridCol w:w="1393"/>
        <w:gridCol w:w="1942"/>
      </w:tblGrid>
      <w:tr w:rsidR="001A2C57" w:rsidRPr="00A726AA" w14:paraId="47022CF6" w14:textId="77777777" w:rsidTr="009D72F7">
        <w:trPr>
          <w:trHeight w:val="988"/>
        </w:trPr>
        <w:tc>
          <w:tcPr>
            <w:tcW w:w="3686" w:type="dxa"/>
            <w:tcBorders>
              <w:top w:val="nil"/>
              <w:bottom w:val="single" w:sz="4" w:space="0" w:color="auto"/>
            </w:tcBorders>
            <w:shd w:val="clear" w:color="auto" w:fill="003366"/>
            <w:vAlign w:val="center"/>
          </w:tcPr>
          <w:p w14:paraId="40DF891D" w14:textId="77777777" w:rsidR="006D6BAB" w:rsidRPr="00A726AA" w:rsidRDefault="006D6BAB" w:rsidP="007E2FCC">
            <w:pPr>
              <w:spacing w:after="0"/>
              <w:jc w:val="center"/>
              <w:rPr>
                <w:rFonts w:ascii="GHEA Grapalat" w:hAnsi="GHEA Grapalat"/>
                <w:sz w:val="24"/>
                <w:szCs w:val="24"/>
                <w:lang w:val="hy-AM"/>
              </w:rPr>
            </w:pPr>
          </w:p>
        </w:tc>
        <w:tc>
          <w:tcPr>
            <w:tcW w:w="1139" w:type="dxa"/>
            <w:tcBorders>
              <w:top w:val="nil"/>
              <w:bottom w:val="single" w:sz="4" w:space="0" w:color="auto"/>
            </w:tcBorders>
            <w:shd w:val="clear" w:color="auto" w:fill="003366"/>
            <w:vAlign w:val="center"/>
          </w:tcPr>
          <w:p w14:paraId="5A9BFF51" w14:textId="77777777" w:rsidR="006D6BAB" w:rsidRPr="00A726AA" w:rsidRDefault="006D6BAB" w:rsidP="007E2FCC">
            <w:pPr>
              <w:spacing w:after="0" w:line="240" w:lineRule="auto"/>
              <w:jc w:val="center"/>
              <w:rPr>
                <w:rFonts w:ascii="GHEA Grapalat" w:hAnsi="GHEA Grapalat"/>
                <w:sz w:val="24"/>
                <w:szCs w:val="24"/>
                <w:lang w:val="hy-AM"/>
              </w:rPr>
            </w:pPr>
            <w:r w:rsidRPr="00A726AA">
              <w:rPr>
                <w:rFonts w:ascii="GHEA Grapalat" w:hAnsi="GHEA Grapalat"/>
                <w:sz w:val="24"/>
                <w:szCs w:val="24"/>
                <w:lang w:val="hy-AM"/>
              </w:rPr>
              <w:t>Ծրագիր</w:t>
            </w:r>
          </w:p>
        </w:tc>
        <w:tc>
          <w:tcPr>
            <w:tcW w:w="1163" w:type="dxa"/>
            <w:tcBorders>
              <w:top w:val="nil"/>
              <w:bottom w:val="single" w:sz="4" w:space="0" w:color="auto"/>
            </w:tcBorders>
            <w:shd w:val="clear" w:color="auto" w:fill="003366"/>
            <w:vAlign w:val="center"/>
          </w:tcPr>
          <w:p w14:paraId="2D9EA1D7" w14:textId="77777777" w:rsidR="006D6BAB" w:rsidRPr="00A726AA" w:rsidRDefault="006D6BAB" w:rsidP="007E2FCC">
            <w:pPr>
              <w:spacing w:after="0" w:line="240" w:lineRule="auto"/>
              <w:jc w:val="center"/>
              <w:rPr>
                <w:rFonts w:ascii="GHEA Grapalat" w:hAnsi="GHEA Grapalat"/>
                <w:sz w:val="24"/>
                <w:szCs w:val="24"/>
                <w:lang w:val="hy-AM"/>
              </w:rPr>
            </w:pPr>
            <w:r w:rsidRPr="00A726AA">
              <w:rPr>
                <w:rFonts w:ascii="GHEA Grapalat" w:hAnsi="GHEA Grapalat"/>
                <w:sz w:val="24"/>
                <w:szCs w:val="24"/>
                <w:lang w:val="hy-AM"/>
              </w:rPr>
              <w:t>Ճշտված ծրագիր</w:t>
            </w:r>
          </w:p>
        </w:tc>
        <w:tc>
          <w:tcPr>
            <w:tcW w:w="1416" w:type="dxa"/>
            <w:tcBorders>
              <w:top w:val="nil"/>
              <w:bottom w:val="single" w:sz="4" w:space="0" w:color="auto"/>
              <w:right w:val="nil"/>
            </w:tcBorders>
            <w:shd w:val="clear" w:color="auto" w:fill="003366"/>
            <w:vAlign w:val="center"/>
          </w:tcPr>
          <w:p w14:paraId="39B37FA9" w14:textId="77777777" w:rsidR="006D6BAB" w:rsidRPr="00A726AA" w:rsidRDefault="006D6BAB" w:rsidP="007E2FCC">
            <w:pPr>
              <w:spacing w:after="0" w:line="240" w:lineRule="auto"/>
              <w:jc w:val="center"/>
              <w:rPr>
                <w:rFonts w:ascii="GHEA Grapalat" w:hAnsi="GHEA Grapalat"/>
                <w:sz w:val="24"/>
                <w:szCs w:val="24"/>
                <w:lang w:val="hy-AM"/>
              </w:rPr>
            </w:pPr>
            <w:r w:rsidRPr="00A726AA">
              <w:rPr>
                <w:rFonts w:ascii="GHEA Grapalat" w:hAnsi="GHEA Grapalat"/>
                <w:sz w:val="24"/>
                <w:szCs w:val="24"/>
                <w:lang w:val="hy-AM"/>
              </w:rPr>
              <w:t>Փաստացի</w:t>
            </w:r>
          </w:p>
        </w:tc>
        <w:tc>
          <w:tcPr>
            <w:tcW w:w="1393" w:type="dxa"/>
            <w:tcBorders>
              <w:top w:val="nil"/>
              <w:left w:val="nil"/>
              <w:bottom w:val="single" w:sz="4" w:space="0" w:color="auto"/>
            </w:tcBorders>
            <w:shd w:val="clear" w:color="auto" w:fill="003366"/>
            <w:vAlign w:val="center"/>
          </w:tcPr>
          <w:p w14:paraId="363545F8" w14:textId="77777777" w:rsidR="006D6BAB" w:rsidRPr="00A726AA" w:rsidRDefault="006D6BAB" w:rsidP="007E2FCC">
            <w:pPr>
              <w:spacing w:after="0" w:line="240" w:lineRule="auto"/>
              <w:jc w:val="center"/>
              <w:rPr>
                <w:rFonts w:ascii="GHEA Grapalat" w:hAnsi="GHEA Grapalat"/>
                <w:sz w:val="24"/>
                <w:szCs w:val="24"/>
                <w:lang w:val="hy-AM"/>
              </w:rPr>
            </w:pPr>
            <w:r w:rsidRPr="00A726AA">
              <w:rPr>
                <w:rFonts w:ascii="GHEA Grapalat" w:hAnsi="GHEA Grapalat"/>
                <w:sz w:val="24"/>
                <w:szCs w:val="24"/>
                <w:lang w:val="hy-AM"/>
              </w:rPr>
              <w:t>Կատարո-ղական, %</w:t>
            </w:r>
          </w:p>
        </w:tc>
        <w:tc>
          <w:tcPr>
            <w:tcW w:w="1942" w:type="dxa"/>
            <w:tcBorders>
              <w:top w:val="nil"/>
              <w:bottom w:val="single" w:sz="4" w:space="0" w:color="auto"/>
            </w:tcBorders>
            <w:shd w:val="clear" w:color="auto" w:fill="003366"/>
            <w:vAlign w:val="center"/>
          </w:tcPr>
          <w:p w14:paraId="34CA1130" w14:textId="77777777" w:rsidR="006D6BAB" w:rsidRPr="00A726AA" w:rsidRDefault="006D6BAB" w:rsidP="007E2FCC">
            <w:pPr>
              <w:spacing w:after="0" w:line="240" w:lineRule="auto"/>
              <w:jc w:val="center"/>
              <w:rPr>
                <w:rFonts w:ascii="GHEA Grapalat" w:hAnsi="GHEA Grapalat"/>
                <w:sz w:val="24"/>
                <w:szCs w:val="24"/>
                <w:lang w:val="hy-AM"/>
              </w:rPr>
            </w:pPr>
            <w:r w:rsidRPr="00A726AA">
              <w:rPr>
                <w:rFonts w:ascii="GHEA Grapalat" w:hAnsi="GHEA Grapalat"/>
                <w:sz w:val="24"/>
                <w:szCs w:val="24"/>
                <w:lang w:val="hy-AM"/>
              </w:rPr>
              <w:t>Տեսակարար կշիռը փաստացի ցուցանիշում, %</w:t>
            </w:r>
          </w:p>
        </w:tc>
      </w:tr>
      <w:tr w:rsidR="00B84946" w:rsidRPr="00A726AA" w14:paraId="18BDB4D8" w14:textId="77777777" w:rsidTr="009D72F7">
        <w:trPr>
          <w:trHeight w:val="657"/>
        </w:trPr>
        <w:tc>
          <w:tcPr>
            <w:tcW w:w="3686" w:type="dxa"/>
            <w:tcBorders>
              <w:top w:val="single" w:sz="4" w:space="0" w:color="auto"/>
            </w:tcBorders>
            <w:vAlign w:val="center"/>
          </w:tcPr>
          <w:p w14:paraId="3983C0FE" w14:textId="77777777" w:rsidR="00B84946" w:rsidRPr="00A726AA" w:rsidRDefault="00B84946" w:rsidP="00B84946">
            <w:pPr>
              <w:spacing w:after="0"/>
              <w:jc w:val="center"/>
              <w:rPr>
                <w:rFonts w:ascii="GHEA Grapalat" w:hAnsi="GHEA Grapalat"/>
                <w:b/>
                <w:sz w:val="24"/>
                <w:szCs w:val="24"/>
                <w:lang w:val="hy-AM"/>
              </w:rPr>
            </w:pPr>
            <w:r w:rsidRPr="00A726AA">
              <w:rPr>
                <w:rFonts w:ascii="GHEA Grapalat" w:hAnsi="GHEA Grapalat"/>
                <w:b/>
                <w:sz w:val="24"/>
                <w:szCs w:val="24"/>
                <w:lang w:val="hy-AM"/>
              </w:rPr>
              <w:t>Ընդամենը մասհանումներ</w:t>
            </w:r>
          </w:p>
        </w:tc>
        <w:tc>
          <w:tcPr>
            <w:tcW w:w="1139" w:type="dxa"/>
            <w:tcBorders>
              <w:top w:val="single" w:sz="4" w:space="0" w:color="auto"/>
            </w:tcBorders>
            <w:vAlign w:val="center"/>
          </w:tcPr>
          <w:p w14:paraId="0E8FB222" w14:textId="46B201FD" w:rsidR="00B84946" w:rsidRPr="00A726AA" w:rsidRDefault="00D80ED6" w:rsidP="00D80ED6">
            <w:pPr>
              <w:spacing w:after="0" w:line="240" w:lineRule="auto"/>
              <w:jc w:val="center"/>
              <w:rPr>
                <w:rFonts w:ascii="GHEA Grapalat" w:hAnsi="GHEA Grapalat"/>
                <w:b/>
                <w:sz w:val="24"/>
                <w:szCs w:val="24"/>
                <w:lang w:val="hy-AM"/>
              </w:rPr>
            </w:pPr>
            <w:r w:rsidRPr="00A726AA">
              <w:rPr>
                <w:rFonts w:ascii="GHEA Grapalat" w:hAnsi="GHEA Grapalat" w:cs="Calibri"/>
                <w:b/>
                <w:bCs/>
              </w:rPr>
              <w:t>315</w:t>
            </w:r>
            <w:r w:rsidR="00B84946" w:rsidRPr="00A726AA">
              <w:rPr>
                <w:rFonts w:ascii="GHEA Grapalat" w:hAnsi="GHEA Grapalat" w:cs="Calibri"/>
                <w:b/>
                <w:bCs/>
              </w:rPr>
              <w:t>.</w:t>
            </w:r>
            <w:r w:rsidRPr="00A726AA">
              <w:rPr>
                <w:rFonts w:ascii="GHEA Grapalat" w:hAnsi="GHEA Grapalat" w:cs="Calibri"/>
                <w:b/>
                <w:bCs/>
              </w:rPr>
              <w:t>0</w:t>
            </w:r>
          </w:p>
        </w:tc>
        <w:tc>
          <w:tcPr>
            <w:tcW w:w="1163" w:type="dxa"/>
            <w:tcBorders>
              <w:top w:val="single" w:sz="4" w:space="0" w:color="auto"/>
            </w:tcBorders>
            <w:vAlign w:val="center"/>
          </w:tcPr>
          <w:p w14:paraId="39B17E5F" w14:textId="00BE2F9A" w:rsidR="00B84946" w:rsidRPr="00A726AA" w:rsidRDefault="007B5126" w:rsidP="00EB1F4E">
            <w:pPr>
              <w:spacing w:after="0" w:line="240" w:lineRule="auto"/>
              <w:jc w:val="center"/>
              <w:rPr>
                <w:rFonts w:ascii="GHEA Grapalat" w:hAnsi="GHEA Grapalat"/>
                <w:b/>
                <w:sz w:val="24"/>
                <w:szCs w:val="24"/>
                <w:lang w:val="hy-AM"/>
              </w:rPr>
            </w:pPr>
            <w:r w:rsidRPr="00A726AA">
              <w:rPr>
                <w:rFonts w:ascii="GHEA Grapalat" w:hAnsi="GHEA Grapalat" w:cs="Calibri"/>
                <w:b/>
                <w:bCs/>
              </w:rPr>
              <w:t>2</w:t>
            </w:r>
            <w:r w:rsidR="003056B5" w:rsidRPr="00A726AA">
              <w:rPr>
                <w:rFonts w:ascii="GHEA Grapalat" w:hAnsi="GHEA Grapalat" w:cs="Calibri"/>
                <w:b/>
                <w:bCs/>
              </w:rPr>
              <w:t>37</w:t>
            </w:r>
            <w:r w:rsidR="008944CE" w:rsidRPr="00A726AA">
              <w:rPr>
                <w:rFonts w:ascii="GHEA Grapalat" w:hAnsi="GHEA Grapalat" w:cs="Calibri"/>
                <w:b/>
                <w:bCs/>
              </w:rPr>
              <w:t>.</w:t>
            </w:r>
            <w:r w:rsidR="00EB1F4E" w:rsidRPr="00A726AA">
              <w:rPr>
                <w:rFonts w:ascii="GHEA Grapalat" w:hAnsi="GHEA Grapalat" w:cs="Calibri"/>
                <w:b/>
                <w:bCs/>
                <w:lang w:val="hy-AM"/>
              </w:rPr>
              <w:t>8</w:t>
            </w:r>
          </w:p>
        </w:tc>
        <w:tc>
          <w:tcPr>
            <w:tcW w:w="1416" w:type="dxa"/>
            <w:tcBorders>
              <w:top w:val="single" w:sz="4" w:space="0" w:color="auto"/>
            </w:tcBorders>
            <w:vAlign w:val="center"/>
          </w:tcPr>
          <w:p w14:paraId="6949C8F1" w14:textId="2CFDD480" w:rsidR="00B84946" w:rsidRPr="00A726AA" w:rsidRDefault="00B84946" w:rsidP="007B5126">
            <w:pPr>
              <w:spacing w:after="0" w:line="240" w:lineRule="auto"/>
              <w:jc w:val="center"/>
              <w:rPr>
                <w:rFonts w:ascii="GHEA Grapalat" w:hAnsi="GHEA Grapalat"/>
                <w:b/>
                <w:sz w:val="24"/>
                <w:szCs w:val="24"/>
              </w:rPr>
            </w:pPr>
            <w:r w:rsidRPr="00A726AA">
              <w:rPr>
                <w:rFonts w:ascii="GHEA Grapalat" w:hAnsi="GHEA Grapalat" w:cs="Calibri"/>
                <w:b/>
                <w:bCs/>
              </w:rPr>
              <w:t>1</w:t>
            </w:r>
            <w:r w:rsidR="007B5126" w:rsidRPr="00A726AA">
              <w:rPr>
                <w:rFonts w:ascii="GHEA Grapalat" w:hAnsi="GHEA Grapalat" w:cs="Calibri"/>
                <w:b/>
                <w:bCs/>
              </w:rPr>
              <w:t>96</w:t>
            </w:r>
            <w:r w:rsidRPr="00A726AA">
              <w:rPr>
                <w:rFonts w:ascii="GHEA Grapalat" w:hAnsi="GHEA Grapalat" w:cs="Calibri"/>
                <w:b/>
                <w:bCs/>
              </w:rPr>
              <w:t>.</w:t>
            </w:r>
            <w:r w:rsidR="007B5126" w:rsidRPr="00A726AA">
              <w:rPr>
                <w:rFonts w:ascii="GHEA Grapalat" w:hAnsi="GHEA Grapalat" w:cs="Calibri"/>
                <w:b/>
                <w:bCs/>
              </w:rPr>
              <w:t>9</w:t>
            </w:r>
          </w:p>
        </w:tc>
        <w:tc>
          <w:tcPr>
            <w:tcW w:w="1393" w:type="dxa"/>
            <w:tcBorders>
              <w:top w:val="single" w:sz="4" w:space="0" w:color="auto"/>
            </w:tcBorders>
            <w:vAlign w:val="center"/>
          </w:tcPr>
          <w:p w14:paraId="4EAEBBDD" w14:textId="41FB4EB5" w:rsidR="00B84946" w:rsidRPr="00A726AA" w:rsidRDefault="007B5126" w:rsidP="003056B5">
            <w:pPr>
              <w:spacing w:after="0" w:line="240" w:lineRule="auto"/>
              <w:jc w:val="center"/>
              <w:rPr>
                <w:rFonts w:ascii="GHEA Grapalat" w:hAnsi="GHEA Grapalat"/>
                <w:b/>
                <w:sz w:val="24"/>
                <w:szCs w:val="24"/>
              </w:rPr>
            </w:pPr>
            <w:r w:rsidRPr="00A726AA">
              <w:rPr>
                <w:rFonts w:ascii="GHEA Grapalat" w:hAnsi="GHEA Grapalat" w:cs="Calibri"/>
                <w:b/>
                <w:bCs/>
              </w:rPr>
              <w:t>8</w:t>
            </w:r>
            <w:r w:rsidR="003056B5" w:rsidRPr="00A726AA">
              <w:rPr>
                <w:rFonts w:ascii="GHEA Grapalat" w:hAnsi="GHEA Grapalat" w:cs="Calibri"/>
                <w:b/>
                <w:bCs/>
              </w:rPr>
              <w:t>2</w:t>
            </w:r>
            <w:r w:rsidR="008944CE" w:rsidRPr="00A726AA">
              <w:rPr>
                <w:rFonts w:ascii="GHEA Grapalat" w:hAnsi="GHEA Grapalat" w:cs="Calibri"/>
                <w:b/>
                <w:bCs/>
              </w:rPr>
              <w:t>.</w:t>
            </w:r>
            <w:r w:rsidR="003056B5" w:rsidRPr="00A726AA">
              <w:rPr>
                <w:rFonts w:ascii="GHEA Grapalat" w:hAnsi="GHEA Grapalat" w:cs="Calibri"/>
                <w:b/>
                <w:bCs/>
              </w:rPr>
              <w:t>8</w:t>
            </w:r>
          </w:p>
        </w:tc>
        <w:tc>
          <w:tcPr>
            <w:tcW w:w="1942" w:type="dxa"/>
            <w:tcBorders>
              <w:top w:val="single" w:sz="4" w:space="0" w:color="auto"/>
            </w:tcBorders>
            <w:vAlign w:val="center"/>
          </w:tcPr>
          <w:p w14:paraId="2069DFDC" w14:textId="37A7A74F" w:rsidR="00B84946" w:rsidRPr="00A726AA" w:rsidRDefault="00B84946" w:rsidP="00B84946">
            <w:pPr>
              <w:spacing w:after="0" w:line="240" w:lineRule="auto"/>
              <w:jc w:val="center"/>
              <w:rPr>
                <w:rFonts w:ascii="GHEA Grapalat" w:hAnsi="GHEA Grapalat"/>
                <w:b/>
                <w:sz w:val="24"/>
                <w:szCs w:val="24"/>
              </w:rPr>
            </w:pPr>
            <w:r w:rsidRPr="00A726AA">
              <w:rPr>
                <w:rFonts w:ascii="GHEA Grapalat" w:hAnsi="GHEA Grapalat" w:cs="Calibri"/>
                <w:b/>
                <w:bCs/>
              </w:rPr>
              <w:t>100</w:t>
            </w:r>
          </w:p>
        </w:tc>
      </w:tr>
      <w:tr w:rsidR="00B84946" w:rsidRPr="00A726AA" w14:paraId="31336D4F" w14:textId="77777777" w:rsidTr="009D72F7">
        <w:trPr>
          <w:trHeight w:val="425"/>
        </w:trPr>
        <w:tc>
          <w:tcPr>
            <w:tcW w:w="3686" w:type="dxa"/>
            <w:tcBorders>
              <w:top w:val="single" w:sz="4" w:space="0" w:color="auto"/>
            </w:tcBorders>
            <w:vAlign w:val="center"/>
          </w:tcPr>
          <w:p w14:paraId="40CF859B" w14:textId="77777777" w:rsidR="00B84946" w:rsidRPr="00A726AA" w:rsidRDefault="00B84946" w:rsidP="00B84946">
            <w:pPr>
              <w:spacing w:after="0"/>
              <w:jc w:val="center"/>
              <w:rPr>
                <w:rFonts w:ascii="GHEA Grapalat" w:hAnsi="GHEA Grapalat"/>
                <w:sz w:val="24"/>
                <w:szCs w:val="24"/>
                <w:lang w:val="hy-AM"/>
              </w:rPr>
            </w:pPr>
            <w:r w:rsidRPr="00A726AA">
              <w:rPr>
                <w:rFonts w:ascii="GHEA Grapalat" w:hAnsi="GHEA Grapalat"/>
                <w:sz w:val="24"/>
                <w:szCs w:val="24"/>
                <w:lang w:val="hy-AM"/>
              </w:rPr>
              <w:t>որից՝</w:t>
            </w:r>
          </w:p>
        </w:tc>
        <w:tc>
          <w:tcPr>
            <w:tcW w:w="1139" w:type="dxa"/>
            <w:tcBorders>
              <w:top w:val="single" w:sz="4" w:space="0" w:color="auto"/>
            </w:tcBorders>
            <w:vAlign w:val="center"/>
          </w:tcPr>
          <w:p w14:paraId="74455B8E" w14:textId="411EA855" w:rsidR="00B84946" w:rsidRPr="00A726AA" w:rsidRDefault="00B84946" w:rsidP="00B84946">
            <w:pPr>
              <w:spacing w:after="0" w:line="240" w:lineRule="auto"/>
              <w:jc w:val="center"/>
              <w:rPr>
                <w:rFonts w:ascii="GHEA Grapalat" w:hAnsi="GHEA Grapalat"/>
                <w:sz w:val="24"/>
                <w:szCs w:val="24"/>
                <w:lang w:val="hy-AM"/>
              </w:rPr>
            </w:pPr>
          </w:p>
        </w:tc>
        <w:tc>
          <w:tcPr>
            <w:tcW w:w="1163" w:type="dxa"/>
            <w:tcBorders>
              <w:top w:val="single" w:sz="4" w:space="0" w:color="auto"/>
            </w:tcBorders>
            <w:vAlign w:val="center"/>
          </w:tcPr>
          <w:p w14:paraId="23D64508" w14:textId="502C92BB" w:rsidR="00B84946" w:rsidRPr="00A726AA" w:rsidRDefault="00B84946" w:rsidP="00B84946">
            <w:pPr>
              <w:spacing w:after="0" w:line="240" w:lineRule="auto"/>
              <w:jc w:val="center"/>
              <w:rPr>
                <w:rFonts w:ascii="GHEA Grapalat" w:hAnsi="GHEA Grapalat"/>
                <w:sz w:val="24"/>
                <w:szCs w:val="24"/>
                <w:lang w:val="hy-AM"/>
              </w:rPr>
            </w:pPr>
          </w:p>
        </w:tc>
        <w:tc>
          <w:tcPr>
            <w:tcW w:w="1416" w:type="dxa"/>
            <w:tcBorders>
              <w:top w:val="single" w:sz="4" w:space="0" w:color="auto"/>
            </w:tcBorders>
            <w:vAlign w:val="center"/>
          </w:tcPr>
          <w:p w14:paraId="6E2313DA" w14:textId="5905DF35" w:rsidR="00B84946" w:rsidRPr="00A726AA" w:rsidRDefault="00B84946" w:rsidP="00B84946">
            <w:pPr>
              <w:spacing w:after="0" w:line="240" w:lineRule="auto"/>
              <w:jc w:val="center"/>
              <w:rPr>
                <w:rFonts w:ascii="GHEA Grapalat" w:hAnsi="GHEA Grapalat"/>
                <w:sz w:val="24"/>
                <w:szCs w:val="24"/>
                <w:lang w:val="hy-AM"/>
              </w:rPr>
            </w:pPr>
          </w:p>
        </w:tc>
        <w:tc>
          <w:tcPr>
            <w:tcW w:w="1393" w:type="dxa"/>
            <w:tcBorders>
              <w:top w:val="single" w:sz="4" w:space="0" w:color="auto"/>
            </w:tcBorders>
            <w:vAlign w:val="center"/>
          </w:tcPr>
          <w:p w14:paraId="52BD8B21" w14:textId="5150D4D6" w:rsidR="00B84946" w:rsidRPr="00A726AA" w:rsidRDefault="00B84946" w:rsidP="00B84946">
            <w:pPr>
              <w:spacing w:after="0" w:line="240" w:lineRule="auto"/>
              <w:jc w:val="center"/>
              <w:rPr>
                <w:rFonts w:ascii="GHEA Grapalat" w:hAnsi="GHEA Grapalat"/>
                <w:sz w:val="24"/>
                <w:szCs w:val="24"/>
                <w:lang w:val="hy-AM"/>
              </w:rPr>
            </w:pPr>
          </w:p>
        </w:tc>
        <w:tc>
          <w:tcPr>
            <w:tcW w:w="1942" w:type="dxa"/>
            <w:tcBorders>
              <w:top w:val="single" w:sz="4" w:space="0" w:color="auto"/>
            </w:tcBorders>
            <w:vAlign w:val="center"/>
          </w:tcPr>
          <w:p w14:paraId="4C8F516C" w14:textId="2501F4C1" w:rsidR="00B84946" w:rsidRPr="00A726AA" w:rsidRDefault="00B84946" w:rsidP="00B84946">
            <w:pPr>
              <w:spacing w:after="0" w:line="240" w:lineRule="auto"/>
              <w:jc w:val="center"/>
              <w:rPr>
                <w:rFonts w:ascii="GHEA Grapalat" w:hAnsi="GHEA Grapalat"/>
                <w:sz w:val="24"/>
                <w:szCs w:val="24"/>
                <w:lang w:val="hy-AM"/>
              </w:rPr>
            </w:pPr>
          </w:p>
        </w:tc>
      </w:tr>
      <w:tr w:rsidR="00B84946" w:rsidRPr="00A726AA" w14:paraId="0AEEB1F7" w14:textId="77777777" w:rsidTr="006F3572">
        <w:trPr>
          <w:trHeight w:val="343"/>
        </w:trPr>
        <w:tc>
          <w:tcPr>
            <w:tcW w:w="3686" w:type="dxa"/>
            <w:tcBorders>
              <w:top w:val="single" w:sz="4" w:space="0" w:color="auto"/>
              <w:bottom w:val="single" w:sz="4" w:space="0" w:color="auto"/>
            </w:tcBorders>
          </w:tcPr>
          <w:p w14:paraId="1CF537B5" w14:textId="77777777" w:rsidR="00B84946" w:rsidRPr="00A726AA" w:rsidRDefault="00B84946" w:rsidP="00B84946">
            <w:pPr>
              <w:spacing w:after="0"/>
              <w:rPr>
                <w:rFonts w:ascii="GHEA Grapalat" w:hAnsi="GHEA Grapalat"/>
                <w:sz w:val="24"/>
                <w:szCs w:val="24"/>
                <w:lang w:val="hy-AM"/>
              </w:rPr>
            </w:pPr>
            <w:r w:rsidRPr="00A726AA">
              <w:rPr>
                <w:rFonts w:ascii="GHEA Grapalat" w:hAnsi="GHEA Grapalat"/>
                <w:sz w:val="24"/>
                <w:szCs w:val="24"/>
                <w:lang w:val="hy-AM"/>
              </w:rPr>
              <w:t>Նպատակային վարկերի գծով</w:t>
            </w:r>
          </w:p>
        </w:tc>
        <w:tc>
          <w:tcPr>
            <w:tcW w:w="1139" w:type="dxa"/>
            <w:tcBorders>
              <w:top w:val="single" w:sz="4" w:space="0" w:color="auto"/>
              <w:bottom w:val="single" w:sz="4" w:space="0" w:color="auto"/>
            </w:tcBorders>
            <w:vAlign w:val="bottom"/>
          </w:tcPr>
          <w:p w14:paraId="0666E397" w14:textId="0638E0C0" w:rsidR="00B84946" w:rsidRPr="00A726AA" w:rsidRDefault="00B84946" w:rsidP="00D80ED6">
            <w:pPr>
              <w:spacing w:after="0" w:line="240" w:lineRule="auto"/>
              <w:jc w:val="center"/>
              <w:rPr>
                <w:rFonts w:ascii="GHEA Grapalat" w:hAnsi="GHEA Grapalat" w:cs="Calibri"/>
              </w:rPr>
            </w:pPr>
            <w:r w:rsidRPr="00A726AA">
              <w:rPr>
                <w:rFonts w:ascii="GHEA Grapalat" w:hAnsi="GHEA Grapalat" w:cs="Calibri"/>
              </w:rPr>
              <w:t>1</w:t>
            </w:r>
            <w:r w:rsidR="00D80ED6" w:rsidRPr="00A726AA">
              <w:rPr>
                <w:rFonts w:ascii="GHEA Grapalat" w:hAnsi="GHEA Grapalat" w:cs="Calibri"/>
              </w:rPr>
              <w:t>32</w:t>
            </w:r>
            <w:r w:rsidRPr="00A726AA">
              <w:rPr>
                <w:rFonts w:ascii="GHEA Grapalat" w:hAnsi="GHEA Grapalat" w:cs="Calibri"/>
              </w:rPr>
              <w:t>.</w:t>
            </w:r>
            <w:r w:rsidR="00D80ED6" w:rsidRPr="00A726AA">
              <w:rPr>
                <w:rFonts w:ascii="GHEA Grapalat" w:hAnsi="GHEA Grapalat" w:cs="Calibri"/>
              </w:rPr>
              <w:t>8</w:t>
            </w:r>
          </w:p>
        </w:tc>
        <w:tc>
          <w:tcPr>
            <w:tcW w:w="1163" w:type="dxa"/>
            <w:tcBorders>
              <w:top w:val="single" w:sz="4" w:space="0" w:color="auto"/>
              <w:bottom w:val="single" w:sz="4" w:space="0" w:color="auto"/>
            </w:tcBorders>
            <w:vAlign w:val="bottom"/>
          </w:tcPr>
          <w:p w14:paraId="3435BA40" w14:textId="2AE72BE5" w:rsidR="00B84946" w:rsidRPr="00A726AA" w:rsidRDefault="007B5126" w:rsidP="00EB1F4E">
            <w:pPr>
              <w:spacing w:after="0" w:line="240" w:lineRule="auto"/>
              <w:jc w:val="center"/>
              <w:rPr>
                <w:rFonts w:ascii="GHEA Grapalat" w:hAnsi="GHEA Grapalat"/>
                <w:sz w:val="24"/>
                <w:szCs w:val="24"/>
                <w:lang w:val="hy-AM"/>
              </w:rPr>
            </w:pPr>
            <w:r w:rsidRPr="00A726AA">
              <w:rPr>
                <w:rFonts w:ascii="GHEA Grapalat" w:hAnsi="GHEA Grapalat" w:cs="Calibri"/>
              </w:rPr>
              <w:t>6</w:t>
            </w:r>
            <w:r w:rsidR="00B84946" w:rsidRPr="00A726AA">
              <w:rPr>
                <w:rFonts w:ascii="GHEA Grapalat" w:hAnsi="GHEA Grapalat" w:cs="Calibri"/>
              </w:rPr>
              <w:t>7.</w:t>
            </w:r>
            <w:r w:rsidR="00EB1F4E" w:rsidRPr="00A726AA">
              <w:rPr>
                <w:rFonts w:ascii="GHEA Grapalat" w:hAnsi="GHEA Grapalat" w:cs="Calibri"/>
                <w:lang w:val="hy-AM"/>
              </w:rPr>
              <w:t>3</w:t>
            </w:r>
          </w:p>
        </w:tc>
        <w:tc>
          <w:tcPr>
            <w:tcW w:w="1416" w:type="dxa"/>
            <w:tcBorders>
              <w:top w:val="single" w:sz="4" w:space="0" w:color="auto"/>
              <w:bottom w:val="single" w:sz="4" w:space="0" w:color="auto"/>
            </w:tcBorders>
            <w:vAlign w:val="bottom"/>
          </w:tcPr>
          <w:p w14:paraId="0C36EB0A" w14:textId="230697DD" w:rsidR="00B84946" w:rsidRPr="00A726AA" w:rsidRDefault="007B5126" w:rsidP="007B5126">
            <w:pPr>
              <w:spacing w:after="0" w:line="240" w:lineRule="auto"/>
              <w:jc w:val="center"/>
              <w:rPr>
                <w:rFonts w:ascii="GHEA Grapalat" w:hAnsi="GHEA Grapalat"/>
                <w:sz w:val="24"/>
                <w:szCs w:val="24"/>
              </w:rPr>
            </w:pPr>
            <w:r w:rsidRPr="00A726AA">
              <w:rPr>
                <w:rFonts w:ascii="GHEA Grapalat" w:hAnsi="GHEA Grapalat" w:cs="Calibri"/>
              </w:rPr>
              <w:t>70</w:t>
            </w:r>
            <w:r w:rsidR="00B84946" w:rsidRPr="00A726AA">
              <w:rPr>
                <w:rFonts w:ascii="GHEA Grapalat" w:hAnsi="GHEA Grapalat" w:cs="Calibri"/>
              </w:rPr>
              <w:t>.</w:t>
            </w:r>
            <w:r w:rsidRPr="00A726AA">
              <w:rPr>
                <w:rFonts w:ascii="GHEA Grapalat" w:hAnsi="GHEA Grapalat" w:cs="Calibri"/>
              </w:rPr>
              <w:t>7</w:t>
            </w:r>
          </w:p>
        </w:tc>
        <w:tc>
          <w:tcPr>
            <w:tcW w:w="1393" w:type="dxa"/>
            <w:tcBorders>
              <w:top w:val="single" w:sz="4" w:space="0" w:color="auto"/>
              <w:bottom w:val="single" w:sz="4" w:space="0" w:color="auto"/>
            </w:tcBorders>
            <w:vAlign w:val="center"/>
          </w:tcPr>
          <w:p w14:paraId="31E3A48B" w14:textId="6D942E72" w:rsidR="00B84946" w:rsidRPr="00A726AA" w:rsidRDefault="007B5126" w:rsidP="007B5126">
            <w:pPr>
              <w:spacing w:after="0" w:line="240" w:lineRule="auto"/>
              <w:jc w:val="center"/>
              <w:rPr>
                <w:rFonts w:ascii="GHEA Grapalat" w:hAnsi="GHEA Grapalat"/>
                <w:sz w:val="24"/>
                <w:szCs w:val="24"/>
              </w:rPr>
            </w:pPr>
            <w:r w:rsidRPr="00A726AA">
              <w:rPr>
                <w:rFonts w:ascii="GHEA Grapalat" w:hAnsi="GHEA Grapalat" w:cs="Calibri"/>
              </w:rPr>
              <w:t>10</w:t>
            </w:r>
            <w:r w:rsidR="00B84946" w:rsidRPr="00A726AA">
              <w:rPr>
                <w:rFonts w:ascii="GHEA Grapalat" w:hAnsi="GHEA Grapalat" w:cs="Calibri"/>
              </w:rPr>
              <w:t>4.</w:t>
            </w:r>
            <w:r w:rsidRPr="00A726AA">
              <w:rPr>
                <w:rFonts w:ascii="GHEA Grapalat" w:hAnsi="GHEA Grapalat" w:cs="Calibri"/>
              </w:rPr>
              <w:t>9</w:t>
            </w:r>
          </w:p>
        </w:tc>
        <w:tc>
          <w:tcPr>
            <w:tcW w:w="1942" w:type="dxa"/>
            <w:tcBorders>
              <w:top w:val="single" w:sz="4" w:space="0" w:color="auto"/>
              <w:bottom w:val="single" w:sz="4" w:space="0" w:color="auto"/>
            </w:tcBorders>
            <w:vAlign w:val="center"/>
          </w:tcPr>
          <w:p w14:paraId="052C2E09" w14:textId="21828BA9" w:rsidR="00B84946" w:rsidRPr="00A726AA" w:rsidRDefault="007B5126" w:rsidP="007B5126">
            <w:pPr>
              <w:spacing w:after="0" w:line="240" w:lineRule="auto"/>
              <w:jc w:val="center"/>
              <w:rPr>
                <w:rFonts w:ascii="GHEA Grapalat" w:hAnsi="GHEA Grapalat"/>
                <w:sz w:val="24"/>
                <w:szCs w:val="24"/>
              </w:rPr>
            </w:pPr>
            <w:r w:rsidRPr="00A726AA">
              <w:rPr>
                <w:rFonts w:ascii="GHEA Grapalat" w:hAnsi="GHEA Grapalat" w:cs="Calibri"/>
              </w:rPr>
              <w:t>3</w:t>
            </w:r>
            <w:r w:rsidR="00B84946" w:rsidRPr="00A726AA">
              <w:rPr>
                <w:rFonts w:ascii="GHEA Grapalat" w:hAnsi="GHEA Grapalat" w:cs="Calibri"/>
              </w:rPr>
              <w:t>5.</w:t>
            </w:r>
            <w:r w:rsidRPr="00A726AA">
              <w:rPr>
                <w:rFonts w:ascii="GHEA Grapalat" w:hAnsi="GHEA Grapalat" w:cs="Calibri"/>
              </w:rPr>
              <w:t>9</w:t>
            </w:r>
          </w:p>
        </w:tc>
      </w:tr>
      <w:tr w:rsidR="00B84946" w:rsidRPr="00A726AA" w14:paraId="2AEED76C" w14:textId="77777777" w:rsidTr="00B84946">
        <w:trPr>
          <w:trHeight w:val="343"/>
        </w:trPr>
        <w:tc>
          <w:tcPr>
            <w:tcW w:w="3686" w:type="dxa"/>
            <w:tcBorders>
              <w:top w:val="single" w:sz="4" w:space="0" w:color="auto"/>
            </w:tcBorders>
          </w:tcPr>
          <w:p w14:paraId="022E0808" w14:textId="77777777" w:rsidR="00B84946" w:rsidRPr="00A726AA" w:rsidRDefault="00B84946" w:rsidP="00B84946">
            <w:pPr>
              <w:spacing w:after="0"/>
              <w:rPr>
                <w:rFonts w:ascii="GHEA Grapalat" w:hAnsi="GHEA Grapalat"/>
                <w:sz w:val="24"/>
                <w:szCs w:val="24"/>
                <w:lang w:val="hy-AM"/>
              </w:rPr>
            </w:pPr>
            <w:r w:rsidRPr="00A726AA">
              <w:rPr>
                <w:rFonts w:ascii="GHEA Grapalat" w:hAnsi="GHEA Grapalat"/>
                <w:sz w:val="24"/>
                <w:szCs w:val="24"/>
                <w:lang w:val="hy-AM"/>
              </w:rPr>
              <w:t>Բյուջետային աջակցության վարկերի գծով</w:t>
            </w:r>
          </w:p>
        </w:tc>
        <w:tc>
          <w:tcPr>
            <w:tcW w:w="1139" w:type="dxa"/>
            <w:tcBorders>
              <w:top w:val="single" w:sz="4" w:space="0" w:color="auto"/>
            </w:tcBorders>
            <w:vAlign w:val="center"/>
          </w:tcPr>
          <w:p w14:paraId="3AF6D055" w14:textId="16F1A25F" w:rsidR="00B84946" w:rsidRPr="00A726AA" w:rsidRDefault="00B84946" w:rsidP="00D80ED6">
            <w:pPr>
              <w:spacing w:after="0" w:line="240" w:lineRule="auto"/>
              <w:jc w:val="center"/>
              <w:rPr>
                <w:rFonts w:ascii="GHEA Grapalat" w:hAnsi="GHEA Grapalat" w:cs="Calibri"/>
              </w:rPr>
            </w:pPr>
            <w:r w:rsidRPr="00A726AA">
              <w:rPr>
                <w:rFonts w:ascii="GHEA Grapalat" w:hAnsi="GHEA Grapalat" w:cs="Calibri"/>
              </w:rPr>
              <w:t>1</w:t>
            </w:r>
            <w:r w:rsidR="00D80ED6" w:rsidRPr="00A726AA">
              <w:rPr>
                <w:rFonts w:ascii="GHEA Grapalat" w:hAnsi="GHEA Grapalat" w:cs="Calibri"/>
              </w:rPr>
              <w:t>82</w:t>
            </w:r>
            <w:r w:rsidRPr="00A726AA">
              <w:rPr>
                <w:rFonts w:ascii="GHEA Grapalat" w:hAnsi="GHEA Grapalat" w:cs="Calibri"/>
              </w:rPr>
              <w:t>.</w:t>
            </w:r>
            <w:r w:rsidR="00D80ED6" w:rsidRPr="00A726AA">
              <w:rPr>
                <w:rFonts w:ascii="GHEA Grapalat" w:hAnsi="GHEA Grapalat" w:cs="Calibri"/>
              </w:rPr>
              <w:t>2</w:t>
            </w:r>
          </w:p>
        </w:tc>
        <w:tc>
          <w:tcPr>
            <w:tcW w:w="1163" w:type="dxa"/>
            <w:tcBorders>
              <w:top w:val="single" w:sz="4" w:space="0" w:color="auto"/>
            </w:tcBorders>
            <w:vAlign w:val="center"/>
          </w:tcPr>
          <w:p w14:paraId="29A313EA" w14:textId="6CF42904" w:rsidR="00B84946" w:rsidRPr="00A726AA" w:rsidRDefault="008944CE" w:rsidP="003056B5">
            <w:pPr>
              <w:spacing w:after="0" w:line="240" w:lineRule="auto"/>
              <w:jc w:val="center"/>
              <w:rPr>
                <w:rFonts w:ascii="GHEA Grapalat" w:hAnsi="GHEA Grapalat" w:cs="Calibri"/>
              </w:rPr>
            </w:pPr>
            <w:r w:rsidRPr="00A726AA">
              <w:rPr>
                <w:rFonts w:ascii="GHEA Grapalat" w:hAnsi="GHEA Grapalat" w:cs="Calibri"/>
              </w:rPr>
              <w:t>1</w:t>
            </w:r>
            <w:r w:rsidR="003056B5" w:rsidRPr="00A726AA">
              <w:rPr>
                <w:rFonts w:ascii="GHEA Grapalat" w:hAnsi="GHEA Grapalat" w:cs="Calibri"/>
              </w:rPr>
              <w:t>70</w:t>
            </w:r>
            <w:r w:rsidRPr="00A726AA">
              <w:rPr>
                <w:rFonts w:ascii="GHEA Grapalat" w:hAnsi="GHEA Grapalat" w:cs="Calibri"/>
              </w:rPr>
              <w:t>.</w:t>
            </w:r>
            <w:r w:rsidR="003056B5" w:rsidRPr="00A726AA">
              <w:rPr>
                <w:rFonts w:ascii="GHEA Grapalat" w:hAnsi="GHEA Grapalat" w:cs="Calibri"/>
              </w:rPr>
              <w:t>5</w:t>
            </w:r>
          </w:p>
        </w:tc>
        <w:tc>
          <w:tcPr>
            <w:tcW w:w="1416" w:type="dxa"/>
            <w:tcBorders>
              <w:top w:val="single" w:sz="4" w:space="0" w:color="auto"/>
            </w:tcBorders>
            <w:vAlign w:val="center"/>
          </w:tcPr>
          <w:p w14:paraId="703FC9FA" w14:textId="3221A3D8" w:rsidR="00B84946" w:rsidRPr="00A726AA" w:rsidRDefault="007B5126" w:rsidP="007B5126">
            <w:pPr>
              <w:spacing w:after="0" w:line="240" w:lineRule="auto"/>
              <w:jc w:val="center"/>
              <w:rPr>
                <w:rFonts w:ascii="GHEA Grapalat" w:hAnsi="GHEA Grapalat" w:cs="Calibri"/>
              </w:rPr>
            </w:pPr>
            <w:r w:rsidRPr="00A726AA">
              <w:rPr>
                <w:rFonts w:ascii="GHEA Grapalat" w:hAnsi="GHEA Grapalat" w:cs="Calibri"/>
              </w:rPr>
              <w:t>12</w:t>
            </w:r>
            <w:r w:rsidR="00B84946" w:rsidRPr="00A726AA">
              <w:rPr>
                <w:rFonts w:ascii="GHEA Grapalat" w:hAnsi="GHEA Grapalat" w:cs="Calibri"/>
              </w:rPr>
              <w:t>6.</w:t>
            </w:r>
            <w:r w:rsidRPr="00A726AA">
              <w:rPr>
                <w:rFonts w:ascii="GHEA Grapalat" w:hAnsi="GHEA Grapalat" w:cs="Calibri"/>
              </w:rPr>
              <w:t>2</w:t>
            </w:r>
          </w:p>
        </w:tc>
        <w:tc>
          <w:tcPr>
            <w:tcW w:w="1393" w:type="dxa"/>
            <w:tcBorders>
              <w:top w:val="single" w:sz="4" w:space="0" w:color="auto"/>
            </w:tcBorders>
            <w:vAlign w:val="center"/>
          </w:tcPr>
          <w:p w14:paraId="5A347115" w14:textId="7BC0EB81" w:rsidR="00B84946" w:rsidRPr="00A726AA" w:rsidRDefault="003056B5" w:rsidP="003056B5">
            <w:pPr>
              <w:spacing w:after="0" w:line="240" w:lineRule="auto"/>
              <w:jc w:val="center"/>
              <w:rPr>
                <w:rFonts w:ascii="GHEA Grapalat" w:hAnsi="GHEA Grapalat" w:cs="Calibri"/>
              </w:rPr>
            </w:pPr>
            <w:r w:rsidRPr="00A726AA">
              <w:rPr>
                <w:rFonts w:ascii="GHEA Grapalat" w:hAnsi="GHEA Grapalat" w:cs="Calibri"/>
              </w:rPr>
              <w:t>74</w:t>
            </w:r>
            <w:r w:rsidR="00737D42" w:rsidRPr="00A726AA">
              <w:rPr>
                <w:rFonts w:ascii="GHEA Grapalat" w:hAnsi="GHEA Grapalat" w:cs="Calibri"/>
              </w:rPr>
              <w:t>.</w:t>
            </w:r>
            <w:r w:rsidRPr="00A726AA">
              <w:rPr>
                <w:rFonts w:ascii="GHEA Grapalat" w:hAnsi="GHEA Grapalat" w:cs="Calibri"/>
              </w:rPr>
              <w:t>0</w:t>
            </w:r>
          </w:p>
        </w:tc>
        <w:tc>
          <w:tcPr>
            <w:tcW w:w="1942" w:type="dxa"/>
            <w:tcBorders>
              <w:top w:val="single" w:sz="4" w:space="0" w:color="auto"/>
            </w:tcBorders>
            <w:vAlign w:val="center"/>
          </w:tcPr>
          <w:p w14:paraId="28E316CF" w14:textId="6B8D8A15" w:rsidR="00B84946" w:rsidRPr="00A726AA" w:rsidRDefault="007B5126" w:rsidP="007B5126">
            <w:pPr>
              <w:spacing w:after="0" w:line="240" w:lineRule="auto"/>
              <w:jc w:val="center"/>
              <w:rPr>
                <w:rFonts w:ascii="GHEA Grapalat" w:hAnsi="GHEA Grapalat"/>
                <w:sz w:val="24"/>
                <w:szCs w:val="24"/>
                <w:lang w:val="hy-AM"/>
              </w:rPr>
            </w:pPr>
            <w:r w:rsidRPr="00A726AA">
              <w:rPr>
                <w:rFonts w:ascii="GHEA Grapalat" w:hAnsi="GHEA Grapalat" w:cs="Calibri"/>
              </w:rPr>
              <w:t>64</w:t>
            </w:r>
            <w:r w:rsidR="00B84946" w:rsidRPr="00A726AA">
              <w:rPr>
                <w:rFonts w:ascii="GHEA Grapalat" w:hAnsi="GHEA Grapalat" w:cs="Calibri"/>
              </w:rPr>
              <w:t>.</w:t>
            </w:r>
            <w:r w:rsidRPr="00A726AA">
              <w:rPr>
                <w:rFonts w:ascii="GHEA Grapalat" w:hAnsi="GHEA Grapalat" w:cs="Calibri"/>
              </w:rPr>
              <w:t>1</w:t>
            </w:r>
          </w:p>
        </w:tc>
      </w:tr>
    </w:tbl>
    <w:p w14:paraId="27CB0402" w14:textId="042D5697" w:rsidR="006D6BAB" w:rsidRPr="00A726AA" w:rsidRDefault="006D6BAB" w:rsidP="009D72F7">
      <w:pPr>
        <w:shd w:val="clear" w:color="auto" w:fill="FFFFFF"/>
        <w:spacing w:after="0" w:line="240" w:lineRule="auto"/>
        <w:ind w:firstLine="720"/>
        <w:jc w:val="both"/>
        <w:rPr>
          <w:rFonts w:ascii="GHEA Grapalat" w:hAnsi="GHEA Grapalat"/>
          <w:sz w:val="20"/>
          <w:szCs w:val="20"/>
          <w:lang w:val="hy-AM"/>
        </w:rPr>
      </w:pPr>
    </w:p>
    <w:p w14:paraId="5A5F9421" w14:textId="344912F7" w:rsidR="00AA1E47" w:rsidRPr="00A726AA" w:rsidRDefault="00AA1E47" w:rsidP="00175BB6">
      <w:pPr>
        <w:shd w:val="clear" w:color="auto" w:fill="FFFFFF"/>
        <w:spacing w:after="120" w:line="360" w:lineRule="auto"/>
        <w:ind w:firstLine="284"/>
        <w:jc w:val="both"/>
        <w:rPr>
          <w:rFonts w:ascii="GHEA Grapalat" w:hAnsi="GHEA Grapalat"/>
          <w:sz w:val="20"/>
          <w:szCs w:val="20"/>
          <w:lang w:val="hy-AM"/>
        </w:rPr>
      </w:pPr>
      <w:r w:rsidRPr="00A726AA">
        <w:rPr>
          <w:rFonts w:ascii="GHEA Grapalat" w:hAnsi="GHEA Grapalat"/>
          <w:sz w:val="16"/>
          <w:lang w:val="hy-AM"/>
        </w:rPr>
        <w:t>Աղբյուրը՝ ՀՀ ՖՆ</w:t>
      </w:r>
    </w:p>
    <w:p w14:paraId="326575ED" w14:textId="34A6CFD1" w:rsidR="006D6BAB" w:rsidRPr="00A726AA" w:rsidRDefault="006D6BAB" w:rsidP="00EB6B07">
      <w:pPr>
        <w:shd w:val="clear" w:color="auto" w:fill="FFFFFF"/>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Նախորդ տարվա համեմատությամբ մասհանումների գումար</w:t>
      </w:r>
      <w:r w:rsidR="00253EEC" w:rsidRPr="00A726AA">
        <w:rPr>
          <w:rFonts w:ascii="GHEA Grapalat" w:hAnsi="GHEA Grapalat"/>
          <w:sz w:val="24"/>
          <w:szCs w:val="24"/>
          <w:lang w:val="hy-AM"/>
        </w:rPr>
        <w:t>ը</w:t>
      </w:r>
      <w:r w:rsidR="007960DE" w:rsidRPr="00A726AA">
        <w:rPr>
          <w:rFonts w:ascii="GHEA Grapalat" w:hAnsi="GHEA Grapalat"/>
          <w:sz w:val="24"/>
          <w:szCs w:val="24"/>
          <w:lang w:val="hy-AM"/>
        </w:rPr>
        <w:t xml:space="preserve"> </w:t>
      </w:r>
      <w:r w:rsidR="007B5126" w:rsidRPr="00A726AA">
        <w:rPr>
          <w:rFonts w:ascii="GHEA Grapalat" w:hAnsi="GHEA Grapalat"/>
          <w:sz w:val="24"/>
          <w:szCs w:val="24"/>
          <w:lang w:val="hy-AM"/>
        </w:rPr>
        <w:t>աճել</w:t>
      </w:r>
      <w:r w:rsidR="001E62E0" w:rsidRPr="00A726AA">
        <w:rPr>
          <w:rFonts w:ascii="GHEA Grapalat" w:hAnsi="GHEA Grapalat"/>
          <w:sz w:val="24"/>
          <w:szCs w:val="24"/>
          <w:lang w:val="hy-AM"/>
        </w:rPr>
        <w:t xml:space="preserve"> </w:t>
      </w:r>
      <w:r w:rsidR="007960DE" w:rsidRPr="00A726AA">
        <w:rPr>
          <w:rFonts w:ascii="GHEA Grapalat" w:hAnsi="GHEA Grapalat"/>
          <w:sz w:val="24"/>
          <w:szCs w:val="24"/>
          <w:lang w:val="hy-AM"/>
        </w:rPr>
        <w:t xml:space="preserve">է </w:t>
      </w:r>
      <w:r w:rsidR="00B37B5B" w:rsidRPr="00A726AA">
        <w:rPr>
          <w:rFonts w:ascii="GHEA Grapalat" w:hAnsi="GHEA Grapalat"/>
          <w:sz w:val="24"/>
          <w:szCs w:val="24"/>
          <w:lang w:val="hy-AM"/>
        </w:rPr>
        <w:t>72</w:t>
      </w:r>
      <w:r w:rsidRPr="00A726AA">
        <w:rPr>
          <w:rFonts w:ascii="GHEA Grapalat" w:hAnsi="GHEA Grapalat"/>
          <w:sz w:val="24"/>
          <w:szCs w:val="24"/>
          <w:lang w:val="hy-AM"/>
        </w:rPr>
        <w:t>.</w:t>
      </w:r>
      <w:r w:rsidR="00B37B5B" w:rsidRPr="00A726AA">
        <w:rPr>
          <w:rFonts w:ascii="GHEA Grapalat" w:hAnsi="GHEA Grapalat"/>
          <w:sz w:val="24"/>
          <w:szCs w:val="24"/>
          <w:lang w:val="hy-AM"/>
        </w:rPr>
        <w:t>3</w:t>
      </w:r>
      <w:r w:rsidR="001E62E0" w:rsidRPr="00A726AA">
        <w:rPr>
          <w:rFonts w:ascii="GHEA Grapalat" w:hAnsi="GHEA Grapalat"/>
          <w:sz w:val="24"/>
          <w:szCs w:val="24"/>
          <w:lang w:val="hy-AM"/>
        </w:rPr>
        <w:t xml:space="preserve"> </w:t>
      </w:r>
      <w:r w:rsidRPr="00A726AA">
        <w:rPr>
          <w:rFonts w:ascii="GHEA Grapalat" w:hAnsi="GHEA Grapalat"/>
          <w:sz w:val="24"/>
          <w:szCs w:val="24"/>
          <w:lang w:val="hy-AM"/>
        </w:rPr>
        <w:t>մլրդ դրամով</w:t>
      </w:r>
      <w:r w:rsidR="005E0D37" w:rsidRPr="00A726AA">
        <w:rPr>
          <w:rFonts w:ascii="GHEA Grapalat" w:hAnsi="GHEA Grapalat"/>
          <w:sz w:val="24"/>
          <w:szCs w:val="24"/>
          <w:lang w:val="hy-AM"/>
        </w:rPr>
        <w:t xml:space="preserve"> (</w:t>
      </w:r>
      <w:r w:rsidR="00B37B5B" w:rsidRPr="00A726AA">
        <w:rPr>
          <w:rFonts w:ascii="GHEA Grapalat" w:hAnsi="GHEA Grapalat"/>
          <w:sz w:val="24"/>
          <w:szCs w:val="24"/>
          <w:lang w:val="hy-AM"/>
        </w:rPr>
        <w:t>1</w:t>
      </w:r>
      <w:r w:rsidR="00F845BB" w:rsidRPr="00A726AA">
        <w:rPr>
          <w:rFonts w:ascii="GHEA Grapalat" w:hAnsi="GHEA Grapalat"/>
          <w:sz w:val="24"/>
          <w:szCs w:val="24"/>
          <w:lang w:val="hy-AM"/>
        </w:rPr>
        <w:t>8</w:t>
      </w:r>
      <w:r w:rsidR="00B37B5B" w:rsidRPr="00A726AA">
        <w:rPr>
          <w:rFonts w:ascii="GHEA Grapalat" w:hAnsi="GHEA Grapalat"/>
          <w:sz w:val="24"/>
          <w:szCs w:val="24"/>
          <w:lang w:val="hy-AM"/>
        </w:rPr>
        <w:t>7</w:t>
      </w:r>
      <w:r w:rsidR="00353678" w:rsidRPr="00A726AA">
        <w:rPr>
          <w:rFonts w:ascii="GHEA Grapalat" w:hAnsi="GHEA Grapalat"/>
          <w:sz w:val="24"/>
          <w:szCs w:val="24"/>
          <w:lang w:val="hy-AM"/>
        </w:rPr>
        <w:t>.</w:t>
      </w:r>
      <w:r w:rsidR="00B37B5B" w:rsidRPr="00A726AA">
        <w:rPr>
          <w:rFonts w:ascii="GHEA Grapalat" w:hAnsi="GHEA Grapalat"/>
          <w:sz w:val="24"/>
          <w:szCs w:val="24"/>
          <w:lang w:val="hy-AM"/>
        </w:rPr>
        <w:t>7</w:t>
      </w:r>
      <w:r w:rsidR="005E0D37" w:rsidRPr="00A726AA">
        <w:rPr>
          <w:rFonts w:ascii="GHEA Grapalat" w:hAnsi="GHEA Grapalat"/>
          <w:sz w:val="24"/>
          <w:szCs w:val="24"/>
          <w:lang w:val="hy-AM"/>
        </w:rPr>
        <w:t xml:space="preserve"> մլն ԱՄՆ դոլարով)</w:t>
      </w:r>
      <w:r w:rsidR="007960DE" w:rsidRPr="00A726AA">
        <w:rPr>
          <w:rFonts w:ascii="GHEA Grapalat" w:hAnsi="GHEA Grapalat"/>
          <w:sz w:val="24"/>
          <w:szCs w:val="24"/>
          <w:lang w:val="hy-AM"/>
        </w:rPr>
        <w:t xml:space="preserve"> կամ </w:t>
      </w:r>
      <w:r w:rsidR="00B37B5B" w:rsidRPr="00A726AA">
        <w:rPr>
          <w:rFonts w:ascii="GHEA Grapalat" w:hAnsi="GHEA Grapalat"/>
          <w:sz w:val="24"/>
          <w:szCs w:val="24"/>
          <w:lang w:val="hy-AM"/>
        </w:rPr>
        <w:t>58</w:t>
      </w:r>
      <w:r w:rsidR="007960DE" w:rsidRPr="00A726AA">
        <w:rPr>
          <w:rFonts w:ascii="GHEA Grapalat" w:hAnsi="GHEA Grapalat"/>
          <w:sz w:val="24"/>
          <w:szCs w:val="24"/>
          <w:lang w:val="hy-AM"/>
        </w:rPr>
        <w:t>.</w:t>
      </w:r>
      <w:r w:rsidR="00B37B5B" w:rsidRPr="00A726AA">
        <w:rPr>
          <w:rFonts w:ascii="GHEA Grapalat" w:hAnsi="GHEA Grapalat"/>
          <w:sz w:val="24"/>
          <w:szCs w:val="24"/>
          <w:lang w:val="hy-AM"/>
        </w:rPr>
        <w:t>0</w:t>
      </w:r>
      <w:r w:rsidRPr="00A726AA">
        <w:rPr>
          <w:rFonts w:ascii="GHEA Grapalat" w:hAnsi="GHEA Grapalat"/>
          <w:sz w:val="24"/>
          <w:szCs w:val="24"/>
          <w:lang w:val="hy-AM"/>
        </w:rPr>
        <w:t>%-ով: Ընդ որում, նպատակային վարկերի մասհանումներ</w:t>
      </w:r>
      <w:r w:rsidR="004A1AB1" w:rsidRPr="00A726AA">
        <w:rPr>
          <w:rFonts w:ascii="GHEA Grapalat" w:hAnsi="GHEA Grapalat"/>
          <w:sz w:val="24"/>
          <w:szCs w:val="24"/>
          <w:lang w:val="hy-AM"/>
        </w:rPr>
        <w:t>ն</w:t>
      </w:r>
      <w:r w:rsidR="007960DE" w:rsidRPr="00A726AA">
        <w:rPr>
          <w:rFonts w:ascii="GHEA Grapalat" w:hAnsi="GHEA Grapalat"/>
          <w:sz w:val="24"/>
          <w:szCs w:val="24"/>
          <w:lang w:val="hy-AM"/>
        </w:rPr>
        <w:t xml:space="preserve"> </w:t>
      </w:r>
      <w:r w:rsidR="001E62E0" w:rsidRPr="00A726AA">
        <w:rPr>
          <w:rFonts w:ascii="GHEA Grapalat" w:hAnsi="GHEA Grapalat"/>
          <w:sz w:val="24"/>
          <w:szCs w:val="24"/>
          <w:lang w:val="hy-AM"/>
        </w:rPr>
        <w:t xml:space="preserve">աճել </w:t>
      </w:r>
      <w:r w:rsidR="007960DE" w:rsidRPr="00A726AA">
        <w:rPr>
          <w:rFonts w:ascii="GHEA Grapalat" w:hAnsi="GHEA Grapalat"/>
          <w:sz w:val="24"/>
          <w:szCs w:val="24"/>
          <w:lang w:val="hy-AM"/>
        </w:rPr>
        <w:t xml:space="preserve">են </w:t>
      </w:r>
      <w:r w:rsidR="00B37B5B" w:rsidRPr="00A726AA">
        <w:rPr>
          <w:rFonts w:ascii="GHEA Grapalat" w:hAnsi="GHEA Grapalat"/>
          <w:sz w:val="24"/>
          <w:szCs w:val="24"/>
          <w:lang w:val="hy-AM"/>
        </w:rPr>
        <w:t>8</w:t>
      </w:r>
      <w:r w:rsidR="007960DE" w:rsidRPr="00A726AA">
        <w:rPr>
          <w:rFonts w:ascii="GHEA Grapalat" w:hAnsi="GHEA Grapalat"/>
          <w:sz w:val="24"/>
          <w:szCs w:val="24"/>
          <w:lang w:val="hy-AM"/>
        </w:rPr>
        <w:t>.</w:t>
      </w:r>
      <w:r w:rsidR="00B37B5B" w:rsidRPr="00A726AA">
        <w:rPr>
          <w:rFonts w:ascii="GHEA Grapalat" w:hAnsi="GHEA Grapalat"/>
          <w:sz w:val="24"/>
          <w:szCs w:val="24"/>
          <w:lang w:val="hy-AM"/>
        </w:rPr>
        <w:t>1</w:t>
      </w:r>
      <w:r w:rsidR="007960DE" w:rsidRPr="00A726AA">
        <w:rPr>
          <w:rFonts w:ascii="GHEA Grapalat" w:hAnsi="GHEA Grapalat"/>
          <w:sz w:val="24"/>
          <w:szCs w:val="24"/>
          <w:lang w:val="hy-AM"/>
        </w:rPr>
        <w:t xml:space="preserve"> մլրդ դրամով </w:t>
      </w:r>
      <w:r w:rsidR="00EB6B07" w:rsidRPr="00A726AA">
        <w:rPr>
          <w:rFonts w:ascii="GHEA Grapalat" w:hAnsi="GHEA Grapalat"/>
          <w:sz w:val="24"/>
          <w:szCs w:val="24"/>
          <w:lang w:val="hy-AM"/>
        </w:rPr>
        <w:t>(</w:t>
      </w:r>
      <w:r w:rsidR="00B37B5B" w:rsidRPr="00A726AA">
        <w:rPr>
          <w:rFonts w:ascii="GHEA Grapalat" w:hAnsi="GHEA Grapalat"/>
          <w:sz w:val="24"/>
          <w:szCs w:val="24"/>
          <w:lang w:val="hy-AM"/>
        </w:rPr>
        <w:t>23</w:t>
      </w:r>
      <w:r w:rsidR="00EB6B07" w:rsidRPr="00A726AA">
        <w:rPr>
          <w:rFonts w:ascii="GHEA Grapalat" w:hAnsi="GHEA Grapalat"/>
          <w:sz w:val="24"/>
          <w:szCs w:val="24"/>
          <w:lang w:val="hy-AM"/>
        </w:rPr>
        <w:t>.</w:t>
      </w:r>
      <w:r w:rsidR="00B37B5B" w:rsidRPr="00A726AA">
        <w:rPr>
          <w:rFonts w:ascii="GHEA Grapalat" w:hAnsi="GHEA Grapalat"/>
          <w:sz w:val="24"/>
          <w:szCs w:val="24"/>
          <w:lang w:val="hy-AM"/>
        </w:rPr>
        <w:t>4</w:t>
      </w:r>
      <w:r w:rsidR="00EB6B07" w:rsidRPr="00A726AA">
        <w:rPr>
          <w:rFonts w:ascii="GHEA Grapalat" w:hAnsi="GHEA Grapalat"/>
          <w:sz w:val="24"/>
          <w:szCs w:val="24"/>
          <w:lang w:val="hy-AM"/>
        </w:rPr>
        <w:t xml:space="preserve"> մլն ԱՄՆ դոլարով) </w:t>
      </w:r>
      <w:r w:rsidR="007960DE" w:rsidRPr="00A726AA">
        <w:rPr>
          <w:rFonts w:ascii="GHEA Grapalat" w:hAnsi="GHEA Grapalat"/>
          <w:sz w:val="24"/>
          <w:szCs w:val="24"/>
          <w:lang w:val="hy-AM"/>
        </w:rPr>
        <w:t xml:space="preserve">կամ </w:t>
      </w:r>
      <w:r w:rsidR="00B37B5B" w:rsidRPr="00A726AA">
        <w:rPr>
          <w:rFonts w:ascii="GHEA Grapalat" w:hAnsi="GHEA Grapalat"/>
          <w:sz w:val="24"/>
          <w:szCs w:val="24"/>
          <w:lang w:val="hy-AM"/>
        </w:rPr>
        <w:t>1</w:t>
      </w:r>
      <w:r w:rsidR="001E62E0" w:rsidRPr="00A726AA">
        <w:rPr>
          <w:rFonts w:ascii="GHEA Grapalat" w:hAnsi="GHEA Grapalat"/>
          <w:sz w:val="24"/>
          <w:szCs w:val="24"/>
          <w:lang w:val="hy-AM"/>
        </w:rPr>
        <w:t>2</w:t>
      </w:r>
      <w:r w:rsidR="007960DE" w:rsidRPr="00A726AA">
        <w:rPr>
          <w:rFonts w:ascii="GHEA Grapalat" w:hAnsi="GHEA Grapalat"/>
          <w:sz w:val="24"/>
          <w:szCs w:val="24"/>
          <w:lang w:val="hy-AM"/>
        </w:rPr>
        <w:t>.</w:t>
      </w:r>
      <w:r w:rsidR="00B37B5B" w:rsidRPr="00A726AA">
        <w:rPr>
          <w:rFonts w:ascii="GHEA Grapalat" w:hAnsi="GHEA Grapalat"/>
          <w:sz w:val="24"/>
          <w:szCs w:val="24"/>
          <w:lang w:val="hy-AM"/>
        </w:rPr>
        <w:t>9</w:t>
      </w:r>
      <w:r w:rsidRPr="00A726AA">
        <w:rPr>
          <w:rFonts w:ascii="GHEA Grapalat" w:hAnsi="GHEA Grapalat"/>
          <w:sz w:val="24"/>
          <w:szCs w:val="24"/>
          <w:lang w:val="hy-AM"/>
        </w:rPr>
        <w:t>%-ով, իսկ բյուջետային աջակցության վարկերի գծով մասհանումներ</w:t>
      </w:r>
      <w:r w:rsidR="009D5A21">
        <w:rPr>
          <w:rFonts w:ascii="GHEA Grapalat" w:hAnsi="GHEA Grapalat"/>
          <w:sz w:val="24"/>
          <w:szCs w:val="24"/>
          <w:lang w:val="hy-AM"/>
        </w:rPr>
        <w:t>ն</w:t>
      </w:r>
      <w:r w:rsidR="007960DE" w:rsidRPr="00A726AA">
        <w:rPr>
          <w:rFonts w:ascii="GHEA Grapalat" w:hAnsi="GHEA Grapalat"/>
          <w:sz w:val="24"/>
          <w:szCs w:val="24"/>
          <w:lang w:val="hy-AM"/>
        </w:rPr>
        <w:t xml:space="preserve"> </w:t>
      </w:r>
      <w:r w:rsidR="00B23F9F" w:rsidRPr="00A726AA">
        <w:rPr>
          <w:rFonts w:ascii="GHEA Grapalat" w:hAnsi="GHEA Grapalat"/>
          <w:sz w:val="24"/>
          <w:szCs w:val="24"/>
          <w:lang w:val="hy-AM"/>
        </w:rPr>
        <w:t>աճել</w:t>
      </w:r>
      <w:r w:rsidR="001E62E0" w:rsidRPr="00A726AA">
        <w:rPr>
          <w:rFonts w:ascii="GHEA Grapalat" w:hAnsi="GHEA Grapalat"/>
          <w:sz w:val="24"/>
          <w:szCs w:val="24"/>
          <w:lang w:val="hy-AM"/>
        </w:rPr>
        <w:t xml:space="preserve"> </w:t>
      </w:r>
      <w:r w:rsidR="007960DE" w:rsidRPr="00A726AA">
        <w:rPr>
          <w:rFonts w:ascii="GHEA Grapalat" w:hAnsi="GHEA Grapalat"/>
          <w:sz w:val="24"/>
          <w:szCs w:val="24"/>
          <w:lang w:val="hy-AM"/>
        </w:rPr>
        <w:t xml:space="preserve"> են </w:t>
      </w:r>
      <w:r w:rsidR="00B37B5B" w:rsidRPr="00A726AA">
        <w:rPr>
          <w:rFonts w:ascii="GHEA Grapalat" w:hAnsi="GHEA Grapalat"/>
          <w:sz w:val="24"/>
          <w:szCs w:val="24"/>
          <w:lang w:val="hy-AM"/>
        </w:rPr>
        <w:t>64</w:t>
      </w:r>
      <w:r w:rsidR="007960DE" w:rsidRPr="00A726AA">
        <w:rPr>
          <w:rFonts w:ascii="GHEA Grapalat" w:hAnsi="GHEA Grapalat"/>
          <w:sz w:val="24"/>
          <w:szCs w:val="24"/>
          <w:lang w:val="hy-AM"/>
        </w:rPr>
        <w:t>.</w:t>
      </w:r>
      <w:r w:rsidR="009D5A21" w:rsidRPr="009D5A21">
        <w:rPr>
          <w:rFonts w:ascii="GHEA Grapalat" w:hAnsi="GHEA Grapalat"/>
          <w:sz w:val="24"/>
          <w:szCs w:val="24"/>
          <w:lang w:val="hy-AM"/>
        </w:rPr>
        <w:t>2</w:t>
      </w:r>
      <w:r w:rsidR="00D916D0" w:rsidRPr="00A726AA">
        <w:rPr>
          <w:rFonts w:ascii="GHEA Grapalat" w:hAnsi="GHEA Grapalat"/>
          <w:sz w:val="24"/>
          <w:szCs w:val="24"/>
          <w:lang w:val="hy-AM"/>
        </w:rPr>
        <w:t xml:space="preserve"> </w:t>
      </w:r>
      <w:r w:rsidRPr="00A726AA">
        <w:rPr>
          <w:rFonts w:ascii="GHEA Grapalat" w:hAnsi="GHEA Grapalat"/>
          <w:sz w:val="24"/>
          <w:szCs w:val="24"/>
          <w:lang w:val="hy-AM"/>
        </w:rPr>
        <w:t xml:space="preserve">մլրդ </w:t>
      </w:r>
      <w:r w:rsidR="00AC736C" w:rsidRPr="00A726AA">
        <w:rPr>
          <w:rFonts w:ascii="GHEA Grapalat" w:hAnsi="GHEA Grapalat"/>
          <w:sz w:val="24"/>
          <w:szCs w:val="24"/>
          <w:lang w:val="hy-AM"/>
        </w:rPr>
        <w:t>դրամով</w:t>
      </w:r>
      <w:r w:rsidR="001E62E0" w:rsidRPr="00A726AA">
        <w:rPr>
          <w:rFonts w:ascii="GHEA Grapalat" w:hAnsi="GHEA Grapalat"/>
          <w:sz w:val="24"/>
          <w:szCs w:val="24"/>
          <w:lang w:val="hy-AM"/>
        </w:rPr>
        <w:t xml:space="preserve"> </w:t>
      </w:r>
      <w:r w:rsidR="00EB6B07" w:rsidRPr="00A726AA">
        <w:rPr>
          <w:rFonts w:ascii="GHEA Grapalat" w:hAnsi="GHEA Grapalat"/>
          <w:sz w:val="24"/>
          <w:szCs w:val="24"/>
          <w:lang w:val="hy-AM"/>
        </w:rPr>
        <w:t>(1</w:t>
      </w:r>
      <w:r w:rsidR="00B37B5B" w:rsidRPr="00A726AA">
        <w:rPr>
          <w:rFonts w:ascii="GHEA Grapalat" w:hAnsi="GHEA Grapalat"/>
          <w:sz w:val="24"/>
          <w:szCs w:val="24"/>
          <w:lang w:val="hy-AM"/>
        </w:rPr>
        <w:t>64</w:t>
      </w:r>
      <w:r w:rsidR="00EB6B07" w:rsidRPr="00A726AA">
        <w:rPr>
          <w:rFonts w:ascii="GHEA Grapalat" w:hAnsi="GHEA Grapalat"/>
          <w:sz w:val="24"/>
          <w:szCs w:val="24"/>
          <w:lang w:val="hy-AM"/>
        </w:rPr>
        <w:t>.</w:t>
      </w:r>
      <w:r w:rsidR="00B37B5B" w:rsidRPr="00A726AA">
        <w:rPr>
          <w:rFonts w:ascii="GHEA Grapalat" w:hAnsi="GHEA Grapalat"/>
          <w:sz w:val="24"/>
          <w:szCs w:val="24"/>
          <w:lang w:val="hy-AM"/>
        </w:rPr>
        <w:t>3</w:t>
      </w:r>
      <w:r w:rsidR="00EB6B07" w:rsidRPr="00A726AA">
        <w:rPr>
          <w:rFonts w:ascii="GHEA Grapalat" w:hAnsi="GHEA Grapalat"/>
          <w:sz w:val="24"/>
          <w:szCs w:val="24"/>
          <w:lang w:val="hy-AM"/>
        </w:rPr>
        <w:t xml:space="preserve"> մլն ԱՄՆ դոլարով) </w:t>
      </w:r>
      <w:r w:rsidR="001E62E0" w:rsidRPr="00A726AA">
        <w:rPr>
          <w:rFonts w:ascii="GHEA Grapalat" w:hAnsi="GHEA Grapalat"/>
          <w:sz w:val="24"/>
          <w:szCs w:val="24"/>
          <w:lang w:val="hy-AM"/>
        </w:rPr>
        <w:t xml:space="preserve">կամ </w:t>
      </w:r>
      <w:r w:rsidR="00B37B5B" w:rsidRPr="00A726AA">
        <w:rPr>
          <w:rFonts w:ascii="GHEA Grapalat" w:hAnsi="GHEA Grapalat"/>
          <w:sz w:val="24"/>
          <w:szCs w:val="24"/>
          <w:lang w:val="hy-AM"/>
        </w:rPr>
        <w:t>103</w:t>
      </w:r>
      <w:r w:rsidR="001E62E0" w:rsidRPr="00A726AA">
        <w:rPr>
          <w:rFonts w:ascii="GHEA Grapalat" w:hAnsi="GHEA Grapalat"/>
          <w:sz w:val="24"/>
          <w:szCs w:val="24"/>
          <w:lang w:val="hy-AM"/>
        </w:rPr>
        <w:t>.</w:t>
      </w:r>
      <w:r w:rsidR="009D5A21" w:rsidRPr="009D5A21">
        <w:rPr>
          <w:rFonts w:ascii="GHEA Grapalat" w:hAnsi="GHEA Grapalat"/>
          <w:sz w:val="24"/>
          <w:szCs w:val="24"/>
          <w:lang w:val="hy-AM"/>
        </w:rPr>
        <w:t>6</w:t>
      </w:r>
      <w:r w:rsidR="001E62E0" w:rsidRPr="00A726AA">
        <w:rPr>
          <w:rFonts w:ascii="GHEA Grapalat" w:hAnsi="GHEA Grapalat"/>
          <w:sz w:val="24"/>
          <w:szCs w:val="24"/>
          <w:lang w:val="hy-AM"/>
        </w:rPr>
        <w:t>%-ով</w:t>
      </w:r>
      <w:r w:rsidRPr="00A726AA">
        <w:rPr>
          <w:rFonts w:ascii="GHEA Grapalat" w:hAnsi="GHEA Grapalat"/>
          <w:sz w:val="24"/>
          <w:szCs w:val="24"/>
          <w:lang w:val="hy-AM"/>
        </w:rPr>
        <w:t xml:space="preserve">: </w:t>
      </w:r>
    </w:p>
    <w:p w14:paraId="3273B375" w14:textId="1D2DEE8C" w:rsidR="005255F8" w:rsidRPr="00A726AA" w:rsidRDefault="005255F8" w:rsidP="008C64C9">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lastRenderedPageBreak/>
        <w:t xml:space="preserve">ՀՀ կառավարության </w:t>
      </w:r>
      <w:r w:rsidR="009D5A21">
        <w:rPr>
          <w:rFonts w:ascii="GHEA Grapalat" w:hAnsi="GHEA Grapalat" w:cs="Sylfaen"/>
          <w:lang w:val="hy-AM"/>
        </w:rPr>
        <w:t>արտաքին վարկերի</w:t>
      </w:r>
      <w:r w:rsidRPr="00A726AA">
        <w:rPr>
          <w:rFonts w:ascii="GHEA Grapalat" w:hAnsi="GHEA Grapalat" w:cs="Sylfaen"/>
          <w:lang w:val="hy-AM"/>
        </w:rPr>
        <w:t xml:space="preserve"> </w:t>
      </w:r>
      <w:r w:rsidR="00A051F0">
        <w:rPr>
          <w:rFonts w:ascii="GHEA Grapalat" w:hAnsi="GHEA Grapalat" w:cs="Sylfaen"/>
          <w:lang w:val="hy-AM"/>
        </w:rPr>
        <w:t>մասհանումները՝</w:t>
      </w:r>
      <w:r w:rsidRPr="00A726AA">
        <w:rPr>
          <w:rFonts w:ascii="GHEA Grapalat" w:hAnsi="GHEA Grapalat" w:cs="Sylfaen"/>
          <w:lang w:val="hy-AM"/>
        </w:rPr>
        <w:t xml:space="preserve"> ըստ </w:t>
      </w:r>
      <w:r w:rsidR="006A60EA" w:rsidRPr="00A726AA">
        <w:rPr>
          <w:rFonts w:ascii="GHEA Grapalat" w:hAnsi="GHEA Grapalat" w:cs="Sylfaen"/>
          <w:lang w:val="hy-AM"/>
        </w:rPr>
        <w:t xml:space="preserve">նպատակային </w:t>
      </w:r>
      <w:r w:rsidR="006A60EA">
        <w:rPr>
          <w:rFonts w:ascii="GHEA Grapalat" w:hAnsi="GHEA Grapalat" w:cs="Sylfaen"/>
          <w:lang w:val="hy-AM"/>
        </w:rPr>
        <w:t xml:space="preserve">և </w:t>
      </w:r>
      <w:r w:rsidRPr="00A726AA">
        <w:rPr>
          <w:rFonts w:ascii="GHEA Grapalat" w:hAnsi="GHEA Grapalat" w:cs="Sylfaen"/>
          <w:lang w:val="hy-AM"/>
        </w:rPr>
        <w:t>բյուջետային աջակցության վարկերի (մլն ԱՄՆ դոլար)</w:t>
      </w:r>
    </w:p>
    <w:p w14:paraId="1BB857AA" w14:textId="4C3CEFC7" w:rsidR="005255F8" w:rsidRPr="00A726AA" w:rsidRDefault="00DD5387" w:rsidP="009A1AC5">
      <w:pPr>
        <w:spacing w:after="0"/>
        <w:rPr>
          <w:lang w:val="hy-AM"/>
        </w:rPr>
      </w:pPr>
      <w:r>
        <w:rPr>
          <w:noProof/>
        </w:rPr>
        <w:drawing>
          <wp:inline distT="0" distB="0" distL="0" distR="0" wp14:anchorId="58C7788A" wp14:editId="5B0E1D1B">
            <wp:extent cx="6610350" cy="360045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3CF225" w14:textId="4B9B6688" w:rsidR="005255F8" w:rsidRPr="00A726AA" w:rsidRDefault="005255F8" w:rsidP="005255F8">
      <w:pPr>
        <w:shd w:val="clear" w:color="auto" w:fill="FFFFFF"/>
        <w:spacing w:after="120" w:line="360" w:lineRule="auto"/>
        <w:ind w:firstLine="284"/>
        <w:jc w:val="both"/>
        <w:rPr>
          <w:rFonts w:ascii="GHEA Grapalat" w:hAnsi="GHEA Grapalat"/>
          <w:sz w:val="20"/>
          <w:szCs w:val="20"/>
          <w:lang w:val="hy-AM"/>
        </w:rPr>
      </w:pPr>
      <w:r w:rsidRPr="00A726AA">
        <w:rPr>
          <w:rFonts w:ascii="GHEA Grapalat" w:hAnsi="GHEA Grapalat"/>
          <w:sz w:val="16"/>
          <w:lang w:val="hy-AM"/>
        </w:rPr>
        <w:t>Աղբյուրը՝ ՀՀ ՖՆ</w:t>
      </w:r>
    </w:p>
    <w:p w14:paraId="65E9F5B4" w14:textId="7F38FDEA" w:rsidR="00EA0141" w:rsidRPr="00A726AA" w:rsidRDefault="00EA0141" w:rsidP="008C64C9">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t xml:space="preserve">ՀՀ կառավարության </w:t>
      </w:r>
      <w:r w:rsidR="009D5A21">
        <w:rPr>
          <w:rFonts w:ascii="GHEA Grapalat" w:hAnsi="GHEA Grapalat" w:cs="Sylfaen"/>
          <w:lang w:val="hy-AM"/>
        </w:rPr>
        <w:t>արտաքին վարկերի</w:t>
      </w:r>
      <w:r w:rsidRPr="00A726AA">
        <w:rPr>
          <w:rFonts w:ascii="GHEA Grapalat" w:hAnsi="GHEA Grapalat" w:cs="Sylfaen"/>
          <w:lang w:val="hy-AM"/>
        </w:rPr>
        <w:t xml:space="preserve"> </w:t>
      </w:r>
      <w:r w:rsidR="00A051F0">
        <w:rPr>
          <w:rFonts w:ascii="GHEA Grapalat" w:hAnsi="GHEA Grapalat" w:cs="Sylfaen"/>
          <w:lang w:val="hy-AM"/>
        </w:rPr>
        <w:t>մասհանումների</w:t>
      </w:r>
      <w:r w:rsidRPr="00A726AA">
        <w:rPr>
          <w:rFonts w:ascii="GHEA Grapalat" w:hAnsi="GHEA Grapalat" w:cs="Sylfaen"/>
          <w:lang w:val="hy-AM"/>
        </w:rPr>
        <w:t xml:space="preserve"> </w:t>
      </w:r>
      <w:r w:rsidR="00A051F0">
        <w:rPr>
          <w:rFonts w:ascii="GHEA Grapalat" w:hAnsi="GHEA Grapalat" w:cs="Sylfaen"/>
          <w:lang w:val="hy-AM"/>
        </w:rPr>
        <w:t>կշիռը՝</w:t>
      </w:r>
      <w:r w:rsidR="00FB4FD0" w:rsidRPr="00A726AA">
        <w:rPr>
          <w:rFonts w:ascii="GHEA Grapalat" w:hAnsi="GHEA Grapalat" w:cs="Sylfaen"/>
          <w:lang w:val="hy-AM"/>
        </w:rPr>
        <w:t xml:space="preserve"> ըստ նպատակային և բյուջետային աջակցության վարկերի</w:t>
      </w:r>
      <w:r w:rsidRPr="00A726AA">
        <w:rPr>
          <w:rFonts w:ascii="GHEA Grapalat" w:hAnsi="GHEA Grapalat" w:cs="Sylfaen"/>
          <w:lang w:val="hy-AM"/>
        </w:rPr>
        <w:t xml:space="preserve"> </w:t>
      </w:r>
    </w:p>
    <w:p w14:paraId="7DF4580D" w14:textId="0331A794" w:rsidR="009320A9" w:rsidRPr="00A726AA" w:rsidRDefault="00DD5387" w:rsidP="009A1AC5">
      <w:pPr>
        <w:spacing w:after="0"/>
        <w:rPr>
          <w:lang w:val="hy-AM"/>
        </w:rPr>
      </w:pPr>
      <w:r>
        <w:rPr>
          <w:noProof/>
        </w:rPr>
        <w:drawing>
          <wp:inline distT="0" distB="0" distL="0" distR="0" wp14:anchorId="22F67DDB" wp14:editId="1A9934FB">
            <wp:extent cx="6449060" cy="3080385"/>
            <wp:effectExtent l="0" t="0" r="8890" b="571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F0A6C3" w14:textId="32810185" w:rsidR="00D462B0" w:rsidRPr="00A726AA" w:rsidRDefault="00D462B0" w:rsidP="005255F8">
      <w:pPr>
        <w:shd w:val="clear" w:color="auto" w:fill="FFFFFF"/>
        <w:spacing w:after="120" w:line="360" w:lineRule="auto"/>
        <w:ind w:firstLine="284"/>
        <w:jc w:val="both"/>
        <w:rPr>
          <w:rFonts w:ascii="GHEA Grapalat" w:hAnsi="GHEA Grapalat"/>
          <w:sz w:val="20"/>
          <w:szCs w:val="20"/>
          <w:lang w:val="hy-AM"/>
        </w:rPr>
      </w:pPr>
      <w:r w:rsidRPr="00A726AA">
        <w:rPr>
          <w:rFonts w:ascii="GHEA Grapalat" w:hAnsi="GHEA Grapalat"/>
          <w:sz w:val="16"/>
          <w:lang w:val="hy-AM"/>
        </w:rPr>
        <w:t>Աղբյուրը՝ ՀՀ ՖՆ</w:t>
      </w:r>
    </w:p>
    <w:p w14:paraId="7969DD96" w14:textId="3A5B1931" w:rsidR="006D6BAB" w:rsidRPr="00A726AA" w:rsidRDefault="006D6BAB" w:rsidP="00EB6B07">
      <w:pPr>
        <w:shd w:val="clear" w:color="auto" w:fill="FFFFFF"/>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Միջազգային կազմակերպությունների կողմից տրամադրված վարկերի գծով մասհանումներ</w:t>
      </w:r>
      <w:r w:rsidR="00F4760A" w:rsidRPr="00A726AA">
        <w:rPr>
          <w:rFonts w:ascii="GHEA Grapalat" w:hAnsi="GHEA Grapalat"/>
          <w:sz w:val="24"/>
          <w:szCs w:val="24"/>
          <w:lang w:val="hy-AM"/>
        </w:rPr>
        <w:t>ը նախորդ տարվա նկատմամբ</w:t>
      </w:r>
      <w:r w:rsidRPr="00A726AA">
        <w:rPr>
          <w:rFonts w:ascii="GHEA Grapalat" w:hAnsi="GHEA Grapalat"/>
          <w:sz w:val="24"/>
          <w:szCs w:val="24"/>
          <w:lang w:val="hy-AM"/>
        </w:rPr>
        <w:t xml:space="preserve"> </w:t>
      </w:r>
      <w:r w:rsidR="002C668F" w:rsidRPr="00A726AA">
        <w:rPr>
          <w:rFonts w:ascii="GHEA Grapalat" w:hAnsi="GHEA Grapalat"/>
          <w:sz w:val="24"/>
          <w:szCs w:val="24"/>
          <w:lang w:val="hy-AM"/>
        </w:rPr>
        <w:t>աճել</w:t>
      </w:r>
      <w:r w:rsidR="008E18F4" w:rsidRPr="00A726AA">
        <w:rPr>
          <w:rFonts w:ascii="GHEA Grapalat" w:hAnsi="GHEA Grapalat"/>
          <w:sz w:val="24"/>
          <w:szCs w:val="24"/>
          <w:lang w:val="hy-AM"/>
        </w:rPr>
        <w:t xml:space="preserve"> </w:t>
      </w:r>
      <w:r w:rsidR="00704F84" w:rsidRPr="00A726AA">
        <w:rPr>
          <w:rFonts w:ascii="GHEA Grapalat" w:hAnsi="GHEA Grapalat"/>
          <w:sz w:val="24"/>
          <w:szCs w:val="24"/>
          <w:lang w:val="hy-AM"/>
        </w:rPr>
        <w:t xml:space="preserve"> են </w:t>
      </w:r>
      <w:r w:rsidR="008B34C1">
        <w:rPr>
          <w:rFonts w:ascii="GHEA Grapalat" w:hAnsi="GHEA Grapalat"/>
          <w:sz w:val="24"/>
          <w:szCs w:val="24"/>
          <w:lang w:val="hy-AM"/>
        </w:rPr>
        <w:t>114</w:t>
      </w:r>
      <w:r w:rsidR="00704F84" w:rsidRPr="00A726AA">
        <w:rPr>
          <w:rFonts w:ascii="GHEA Grapalat" w:hAnsi="GHEA Grapalat"/>
          <w:sz w:val="24"/>
          <w:szCs w:val="24"/>
          <w:lang w:val="hy-AM"/>
        </w:rPr>
        <w:t>.</w:t>
      </w:r>
      <w:r w:rsidR="00B23F9F" w:rsidRPr="00A726AA">
        <w:rPr>
          <w:rFonts w:ascii="GHEA Grapalat" w:hAnsi="GHEA Grapalat"/>
          <w:sz w:val="24"/>
          <w:szCs w:val="24"/>
          <w:lang w:val="hy-AM"/>
        </w:rPr>
        <w:t>1</w:t>
      </w:r>
      <w:r w:rsidR="008E18F4" w:rsidRPr="00A726AA">
        <w:rPr>
          <w:rFonts w:ascii="GHEA Grapalat" w:hAnsi="GHEA Grapalat"/>
          <w:sz w:val="24"/>
          <w:szCs w:val="24"/>
          <w:lang w:val="hy-AM"/>
        </w:rPr>
        <w:t xml:space="preserve"> </w:t>
      </w:r>
      <w:r w:rsidRPr="00A726AA">
        <w:rPr>
          <w:rFonts w:ascii="GHEA Grapalat" w:hAnsi="GHEA Grapalat"/>
          <w:sz w:val="24"/>
          <w:szCs w:val="24"/>
          <w:lang w:val="hy-AM"/>
        </w:rPr>
        <w:t xml:space="preserve">մլն ԱՄՆ դոլարով, իսկ </w:t>
      </w:r>
      <w:r w:rsidRPr="00A726AA">
        <w:rPr>
          <w:rFonts w:ascii="GHEA Grapalat" w:hAnsi="GHEA Grapalat"/>
          <w:sz w:val="24"/>
          <w:szCs w:val="24"/>
          <w:lang w:val="hy-AM"/>
        </w:rPr>
        <w:lastRenderedPageBreak/>
        <w:t>օտարերկրյա պետությունների կողմից տրամադրված վարկերի գծով մասհանումներ</w:t>
      </w:r>
      <w:r w:rsidR="006A60EA">
        <w:rPr>
          <w:rFonts w:ascii="GHEA Grapalat" w:hAnsi="GHEA Grapalat"/>
          <w:sz w:val="24"/>
          <w:szCs w:val="24"/>
          <w:lang w:val="hy-AM"/>
        </w:rPr>
        <w:t>ն</w:t>
      </w:r>
      <w:r w:rsidR="00253EEC" w:rsidRPr="00A726AA">
        <w:rPr>
          <w:rFonts w:ascii="GHEA Grapalat" w:hAnsi="GHEA Grapalat"/>
          <w:sz w:val="24"/>
          <w:szCs w:val="24"/>
          <w:lang w:val="hy-AM"/>
        </w:rPr>
        <w:t xml:space="preserve"> </w:t>
      </w:r>
      <w:r w:rsidR="008B34C1">
        <w:rPr>
          <w:rFonts w:ascii="GHEA Grapalat" w:hAnsi="GHEA Grapalat"/>
          <w:sz w:val="24"/>
          <w:szCs w:val="24"/>
          <w:lang w:val="hy-AM"/>
        </w:rPr>
        <w:t>աճել</w:t>
      </w:r>
      <w:r w:rsidR="00253EEC" w:rsidRPr="00A726AA">
        <w:rPr>
          <w:rFonts w:ascii="GHEA Grapalat" w:hAnsi="GHEA Grapalat"/>
          <w:sz w:val="24"/>
          <w:szCs w:val="24"/>
          <w:lang w:val="hy-AM"/>
        </w:rPr>
        <w:t xml:space="preserve"> են</w:t>
      </w:r>
      <w:r w:rsidR="00704F84" w:rsidRPr="00A726AA">
        <w:rPr>
          <w:rFonts w:ascii="GHEA Grapalat" w:hAnsi="GHEA Grapalat"/>
          <w:sz w:val="24"/>
          <w:szCs w:val="24"/>
          <w:lang w:val="hy-AM"/>
        </w:rPr>
        <w:t xml:space="preserve"> </w:t>
      </w:r>
      <w:r w:rsidR="008B34C1">
        <w:rPr>
          <w:rFonts w:ascii="GHEA Grapalat" w:hAnsi="GHEA Grapalat"/>
          <w:sz w:val="24"/>
          <w:szCs w:val="24"/>
          <w:lang w:val="hy-AM"/>
        </w:rPr>
        <w:t>73</w:t>
      </w:r>
      <w:r w:rsidR="00253EEC" w:rsidRPr="00A726AA">
        <w:rPr>
          <w:rFonts w:ascii="GHEA Grapalat" w:hAnsi="GHEA Grapalat"/>
          <w:sz w:val="24"/>
          <w:szCs w:val="24"/>
          <w:lang w:val="hy-AM"/>
        </w:rPr>
        <w:t>.</w:t>
      </w:r>
      <w:r w:rsidR="008B34C1">
        <w:rPr>
          <w:rFonts w:ascii="GHEA Grapalat" w:hAnsi="GHEA Grapalat"/>
          <w:sz w:val="24"/>
          <w:szCs w:val="24"/>
          <w:lang w:val="hy-AM"/>
        </w:rPr>
        <w:t>6</w:t>
      </w:r>
      <w:r w:rsidR="008E18F4" w:rsidRPr="00A726AA">
        <w:rPr>
          <w:rFonts w:ascii="GHEA Grapalat" w:hAnsi="GHEA Grapalat"/>
          <w:sz w:val="24"/>
          <w:szCs w:val="24"/>
          <w:lang w:val="hy-AM"/>
        </w:rPr>
        <w:t xml:space="preserve"> </w:t>
      </w:r>
      <w:r w:rsidRPr="00A726AA">
        <w:rPr>
          <w:rFonts w:ascii="GHEA Grapalat" w:hAnsi="GHEA Grapalat"/>
          <w:sz w:val="24"/>
          <w:szCs w:val="24"/>
          <w:lang w:val="hy-AM"/>
        </w:rPr>
        <w:t xml:space="preserve">մլն ԱՄՆ դոլարով: </w:t>
      </w:r>
      <w:r w:rsidR="00704F84" w:rsidRPr="00A726AA">
        <w:rPr>
          <w:rFonts w:ascii="GHEA Grapalat" w:hAnsi="GHEA Grapalat"/>
          <w:sz w:val="24"/>
          <w:szCs w:val="24"/>
          <w:lang w:val="hy-AM"/>
        </w:rPr>
        <w:t>Ը</w:t>
      </w:r>
      <w:r w:rsidRPr="00A726AA">
        <w:rPr>
          <w:rFonts w:ascii="GHEA Grapalat" w:hAnsi="GHEA Grapalat"/>
          <w:sz w:val="24"/>
          <w:szCs w:val="24"/>
          <w:lang w:val="hy-AM"/>
        </w:rPr>
        <w:t>նդամենը մասհանումների մեջ միջազգային կազմակերպությունների մասնաբաժին</w:t>
      </w:r>
      <w:r w:rsidR="00704F84" w:rsidRPr="00A726AA">
        <w:rPr>
          <w:rFonts w:ascii="GHEA Grapalat" w:hAnsi="GHEA Grapalat"/>
          <w:sz w:val="24"/>
          <w:szCs w:val="24"/>
          <w:lang w:val="hy-AM"/>
        </w:rPr>
        <w:t>ը</w:t>
      </w:r>
      <w:r w:rsidRPr="00A726AA">
        <w:rPr>
          <w:rFonts w:ascii="GHEA Grapalat" w:hAnsi="GHEA Grapalat"/>
          <w:sz w:val="24"/>
          <w:szCs w:val="24"/>
          <w:lang w:val="hy-AM"/>
        </w:rPr>
        <w:t xml:space="preserve"> կազմել է </w:t>
      </w:r>
      <w:r w:rsidR="003578B9" w:rsidRPr="00A726AA">
        <w:rPr>
          <w:rFonts w:ascii="GHEA Grapalat" w:hAnsi="GHEA Grapalat"/>
          <w:sz w:val="24"/>
          <w:szCs w:val="24"/>
          <w:lang w:val="hy-AM"/>
        </w:rPr>
        <w:t>81</w:t>
      </w:r>
      <w:r w:rsidRPr="00A726AA">
        <w:rPr>
          <w:rFonts w:ascii="GHEA Grapalat" w:hAnsi="GHEA Grapalat"/>
          <w:sz w:val="24"/>
          <w:szCs w:val="24"/>
          <w:lang w:val="hy-AM"/>
        </w:rPr>
        <w:t>.</w:t>
      </w:r>
      <w:r w:rsidR="003578B9" w:rsidRPr="00A726AA">
        <w:rPr>
          <w:rFonts w:ascii="GHEA Grapalat" w:hAnsi="GHEA Grapalat"/>
          <w:sz w:val="24"/>
          <w:szCs w:val="24"/>
          <w:lang w:val="hy-AM"/>
        </w:rPr>
        <w:t>8</w:t>
      </w:r>
      <w:r w:rsidRPr="00A726AA">
        <w:rPr>
          <w:rFonts w:ascii="GHEA Grapalat" w:hAnsi="GHEA Grapalat"/>
          <w:sz w:val="24"/>
          <w:szCs w:val="24"/>
          <w:lang w:val="hy-AM"/>
        </w:rPr>
        <w:t xml:space="preserve">%: </w:t>
      </w:r>
    </w:p>
    <w:p w14:paraId="254058B6" w14:textId="1D84DDB8" w:rsidR="00A31097" w:rsidRDefault="00B73AA9" w:rsidP="006A55A1">
      <w:pPr>
        <w:shd w:val="clear" w:color="auto" w:fill="FFFFFF"/>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 xml:space="preserve">Կատարված մասհանումների </w:t>
      </w:r>
      <w:r w:rsidR="003578B9" w:rsidRPr="00A726AA">
        <w:rPr>
          <w:rFonts w:ascii="GHEA Grapalat" w:hAnsi="GHEA Grapalat"/>
          <w:sz w:val="24"/>
          <w:szCs w:val="24"/>
          <w:lang w:val="hy-AM"/>
        </w:rPr>
        <w:t>35</w:t>
      </w:r>
      <w:r w:rsidRPr="00A726AA">
        <w:rPr>
          <w:rFonts w:ascii="GHEA Grapalat" w:hAnsi="GHEA Grapalat"/>
          <w:sz w:val="24"/>
          <w:szCs w:val="24"/>
          <w:lang w:val="hy-AM"/>
        </w:rPr>
        <w:t>.</w:t>
      </w:r>
      <w:r w:rsidR="008B34C1">
        <w:rPr>
          <w:rFonts w:ascii="GHEA Grapalat" w:hAnsi="GHEA Grapalat"/>
          <w:sz w:val="24"/>
          <w:szCs w:val="24"/>
          <w:lang w:val="hy-AM"/>
        </w:rPr>
        <w:t>4</w:t>
      </w:r>
      <w:r w:rsidRPr="00A726AA">
        <w:rPr>
          <w:rFonts w:ascii="GHEA Grapalat" w:hAnsi="GHEA Grapalat"/>
          <w:sz w:val="24"/>
          <w:szCs w:val="24"/>
          <w:lang w:val="hy-AM"/>
        </w:rPr>
        <w:t xml:space="preserve">%-ը բաժին է ընկել </w:t>
      </w:r>
      <w:r w:rsidR="002737CC" w:rsidRPr="00A726AA">
        <w:rPr>
          <w:rFonts w:ascii="GHEA Grapalat" w:hAnsi="GHEA Grapalat"/>
          <w:sz w:val="24"/>
          <w:szCs w:val="24"/>
          <w:lang w:val="hy-AM"/>
        </w:rPr>
        <w:t xml:space="preserve">Ասիական </w:t>
      </w:r>
      <w:r w:rsidR="00A31097">
        <w:rPr>
          <w:rFonts w:ascii="GHEA Grapalat" w:hAnsi="GHEA Grapalat"/>
          <w:sz w:val="24"/>
          <w:szCs w:val="24"/>
          <w:lang w:val="hy-AM"/>
        </w:rPr>
        <w:t>զարգացման  բ</w:t>
      </w:r>
      <w:r w:rsidRPr="00A726AA">
        <w:rPr>
          <w:rFonts w:ascii="GHEA Grapalat" w:hAnsi="GHEA Grapalat"/>
          <w:sz w:val="24"/>
          <w:szCs w:val="24"/>
          <w:lang w:val="hy-AM"/>
        </w:rPr>
        <w:t>անկին (</w:t>
      </w:r>
      <w:r w:rsidR="003578B9" w:rsidRPr="00A726AA">
        <w:rPr>
          <w:rFonts w:ascii="GHEA Grapalat" w:hAnsi="GHEA Grapalat"/>
          <w:sz w:val="24"/>
          <w:szCs w:val="24"/>
          <w:lang w:val="hy-AM"/>
        </w:rPr>
        <w:t>17</w:t>
      </w:r>
      <w:r w:rsidR="002737CC" w:rsidRPr="00A726AA">
        <w:rPr>
          <w:rFonts w:ascii="GHEA Grapalat" w:hAnsi="GHEA Grapalat"/>
          <w:sz w:val="24"/>
          <w:szCs w:val="24"/>
          <w:lang w:val="hy-AM"/>
        </w:rPr>
        <w:t>8</w:t>
      </w:r>
      <w:r w:rsidRPr="00A726AA">
        <w:rPr>
          <w:rFonts w:ascii="GHEA Grapalat" w:hAnsi="GHEA Grapalat"/>
          <w:sz w:val="24"/>
          <w:szCs w:val="24"/>
          <w:lang w:val="hy-AM"/>
        </w:rPr>
        <w:t>.</w:t>
      </w:r>
      <w:r w:rsidR="00A31097">
        <w:rPr>
          <w:rFonts w:ascii="GHEA Grapalat" w:hAnsi="GHEA Grapalat"/>
          <w:sz w:val="24"/>
          <w:szCs w:val="24"/>
          <w:lang w:val="hy-AM"/>
        </w:rPr>
        <w:t>2</w:t>
      </w:r>
      <w:r w:rsidRPr="00A726AA">
        <w:rPr>
          <w:rFonts w:ascii="GHEA Grapalat" w:hAnsi="GHEA Grapalat"/>
          <w:sz w:val="24"/>
          <w:szCs w:val="24"/>
          <w:lang w:val="hy-AM"/>
        </w:rPr>
        <w:t xml:space="preserve"> մլն ԱՄՆ դոլար), երկրորդ տեղում </w:t>
      </w:r>
      <w:r w:rsidR="00A31097">
        <w:rPr>
          <w:rFonts w:ascii="GHEA Grapalat" w:hAnsi="GHEA Grapalat"/>
          <w:sz w:val="24"/>
          <w:szCs w:val="24"/>
          <w:lang w:val="hy-AM"/>
        </w:rPr>
        <w:t>Վերակառւոցման և զարգացման մ</w:t>
      </w:r>
      <w:r w:rsidR="003578B9" w:rsidRPr="00A726AA">
        <w:rPr>
          <w:rFonts w:ascii="GHEA Grapalat" w:hAnsi="GHEA Grapalat"/>
          <w:sz w:val="24"/>
          <w:szCs w:val="24"/>
          <w:lang w:val="hy-AM"/>
        </w:rPr>
        <w:t>իջազգային բանկն է</w:t>
      </w:r>
      <w:r w:rsidRPr="00A726AA">
        <w:rPr>
          <w:rFonts w:ascii="GHEA Grapalat" w:hAnsi="GHEA Grapalat"/>
          <w:sz w:val="24"/>
          <w:szCs w:val="24"/>
          <w:lang w:val="hy-AM"/>
        </w:rPr>
        <w:t xml:space="preserve">, որին բաժին է ընկել մասհանումների </w:t>
      </w:r>
      <w:r w:rsidR="00A31097">
        <w:rPr>
          <w:rFonts w:ascii="GHEA Grapalat" w:hAnsi="GHEA Grapalat"/>
          <w:sz w:val="24"/>
          <w:szCs w:val="24"/>
          <w:lang w:val="hy-AM"/>
        </w:rPr>
        <w:t>27</w:t>
      </w:r>
      <w:r w:rsidRPr="00A726AA">
        <w:rPr>
          <w:rFonts w:ascii="GHEA Grapalat" w:hAnsi="GHEA Grapalat"/>
          <w:sz w:val="24"/>
          <w:szCs w:val="24"/>
          <w:lang w:val="hy-AM"/>
        </w:rPr>
        <w:t>.</w:t>
      </w:r>
      <w:r w:rsidR="00A31097">
        <w:rPr>
          <w:rFonts w:ascii="GHEA Grapalat" w:hAnsi="GHEA Grapalat"/>
          <w:sz w:val="24"/>
          <w:szCs w:val="24"/>
          <w:lang w:val="hy-AM"/>
        </w:rPr>
        <w:t>0</w:t>
      </w:r>
      <w:r w:rsidRPr="00A726AA">
        <w:rPr>
          <w:rFonts w:ascii="GHEA Grapalat" w:hAnsi="GHEA Grapalat"/>
          <w:sz w:val="24"/>
          <w:szCs w:val="24"/>
          <w:lang w:val="hy-AM"/>
        </w:rPr>
        <w:t>%-ը (</w:t>
      </w:r>
      <w:r w:rsidR="003578B9" w:rsidRPr="00A726AA">
        <w:rPr>
          <w:rFonts w:ascii="GHEA Grapalat" w:hAnsi="GHEA Grapalat"/>
          <w:sz w:val="24"/>
          <w:szCs w:val="24"/>
          <w:lang w:val="hy-AM"/>
        </w:rPr>
        <w:t>136</w:t>
      </w:r>
      <w:r w:rsidRPr="00A726AA">
        <w:rPr>
          <w:rFonts w:ascii="GHEA Grapalat" w:hAnsi="GHEA Grapalat"/>
          <w:sz w:val="24"/>
          <w:szCs w:val="24"/>
          <w:lang w:val="hy-AM"/>
        </w:rPr>
        <w:t>.</w:t>
      </w:r>
      <w:r w:rsidR="003578B9" w:rsidRPr="00A726AA">
        <w:rPr>
          <w:rFonts w:ascii="GHEA Grapalat" w:hAnsi="GHEA Grapalat"/>
          <w:sz w:val="24"/>
          <w:szCs w:val="24"/>
          <w:lang w:val="hy-AM"/>
        </w:rPr>
        <w:t>0</w:t>
      </w:r>
      <w:r w:rsidRPr="00A726AA">
        <w:rPr>
          <w:rFonts w:ascii="GHEA Grapalat" w:hAnsi="GHEA Grapalat"/>
          <w:sz w:val="24"/>
          <w:szCs w:val="24"/>
          <w:lang w:val="hy-AM"/>
        </w:rPr>
        <w:t xml:space="preserve"> մլն ԱՄՆ դոլար), վերջինիս հաջորդում է </w:t>
      </w:r>
      <w:r w:rsidR="00A31097" w:rsidRPr="00A31097">
        <w:rPr>
          <w:rFonts w:ascii="GHEA Grapalat" w:hAnsi="GHEA Grapalat"/>
          <w:sz w:val="24"/>
          <w:szCs w:val="24"/>
          <w:lang w:val="hy-AM"/>
        </w:rPr>
        <w:t xml:space="preserve">Ֆրանսիան՝ մասհանումների 16.6% տեսակարար կշռով (83.6 մլն ԱՄՆ դոլար), այնուհետև ՕՊԵԿ-ի </w:t>
      </w:r>
      <w:r w:rsidR="00A31097">
        <w:rPr>
          <w:rFonts w:ascii="GHEA Grapalat" w:hAnsi="GHEA Grapalat"/>
          <w:sz w:val="24"/>
          <w:szCs w:val="24"/>
          <w:lang w:val="hy-AM"/>
        </w:rPr>
        <w:t>միջազգային զարգացման հիմնադրամը</w:t>
      </w:r>
      <w:r w:rsidR="00A31097" w:rsidRPr="00A31097">
        <w:rPr>
          <w:rFonts w:ascii="GHEA Grapalat" w:hAnsi="GHEA Grapalat"/>
          <w:sz w:val="24"/>
          <w:szCs w:val="24"/>
          <w:lang w:val="hy-AM"/>
        </w:rPr>
        <w:t>՝ մասհանումների 10.4% տեսակարար կշռով (52.5 մլն ԱՄՆ դոլար):</w:t>
      </w:r>
    </w:p>
    <w:p w14:paraId="2FDC72B7" w14:textId="7F3D4FCD" w:rsidR="006D6BAB" w:rsidRPr="00A726AA" w:rsidRDefault="006D6BAB" w:rsidP="001D0C89">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t>ՀՀ կառավարության վարկերի և փոխառությունների կառուցվածքն ըստ վարկատուների</w:t>
      </w:r>
      <w:r w:rsidR="002670C8" w:rsidRPr="00A726AA">
        <w:rPr>
          <w:rFonts w:ascii="GHEA Grapalat" w:hAnsi="GHEA Grapalat" w:cs="Sylfaen"/>
          <w:lang w:val="hy-AM"/>
        </w:rPr>
        <w:t xml:space="preserve"> 202</w:t>
      </w:r>
      <w:r w:rsidR="00862EFD" w:rsidRPr="00A726AA">
        <w:rPr>
          <w:rFonts w:ascii="GHEA Grapalat" w:hAnsi="GHEA Grapalat" w:cs="Sylfaen"/>
          <w:lang w:val="hy-AM"/>
        </w:rPr>
        <w:t>4</w:t>
      </w:r>
      <w:r w:rsidRPr="00A726AA">
        <w:rPr>
          <w:rFonts w:ascii="GHEA Grapalat" w:hAnsi="GHEA Grapalat" w:cs="Sylfaen"/>
          <w:lang w:val="hy-AM"/>
        </w:rPr>
        <w:t xml:space="preserve"> թվականի դեկտեմբերի 31-ի դրությամբ</w:t>
      </w:r>
    </w:p>
    <w:p w14:paraId="3BAC223E" w14:textId="17848CE6" w:rsidR="002670C8" w:rsidRPr="00A726AA" w:rsidRDefault="00387D48" w:rsidP="009349A9">
      <w:pPr>
        <w:spacing w:after="0"/>
        <w:rPr>
          <w:lang w:val="hy-AM"/>
        </w:rPr>
      </w:pPr>
      <w:r>
        <w:rPr>
          <w:noProof/>
        </w:rPr>
        <w:drawing>
          <wp:inline distT="0" distB="0" distL="0" distR="0" wp14:anchorId="531E2454" wp14:editId="5AA92CA2">
            <wp:extent cx="6696075" cy="4264660"/>
            <wp:effectExtent l="0" t="0" r="9525" b="2540"/>
            <wp:docPr id="46" name="Chart 46">
              <a:extLst xmlns:a="http://schemas.openxmlformats.org/drawingml/2006/main">
                <a:ext uri="{FF2B5EF4-FFF2-40B4-BE49-F238E27FC236}">
                  <a16:creationId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097B46" w14:textId="4701E689" w:rsidR="00F37E39" w:rsidRPr="00A726AA" w:rsidRDefault="00F37E39" w:rsidP="004816D3">
      <w:pPr>
        <w:shd w:val="clear" w:color="auto" w:fill="FFFFFF"/>
        <w:tabs>
          <w:tab w:val="left" w:pos="3926"/>
        </w:tabs>
        <w:spacing w:after="120" w:line="312" w:lineRule="auto"/>
        <w:ind w:firstLine="720"/>
        <w:jc w:val="both"/>
        <w:rPr>
          <w:rFonts w:ascii="GHEA Grapalat" w:hAnsi="GHEA Grapalat" w:cs="Times Unicode"/>
          <w:sz w:val="24"/>
          <w:szCs w:val="24"/>
          <w:lang w:val="hy-AM"/>
        </w:rPr>
      </w:pPr>
      <w:r w:rsidRPr="00A726AA">
        <w:rPr>
          <w:rFonts w:ascii="GHEA Grapalat" w:hAnsi="GHEA Grapalat"/>
          <w:sz w:val="16"/>
          <w:lang w:val="hy-AM"/>
        </w:rPr>
        <w:t>Աղբյուրը՝ ՀՀ ՖՆ</w:t>
      </w:r>
      <w:r w:rsidR="00AF5304" w:rsidRPr="00A726AA">
        <w:rPr>
          <w:rFonts w:ascii="GHEA Grapalat" w:hAnsi="GHEA Grapalat"/>
          <w:sz w:val="16"/>
          <w:lang w:val="hy-AM"/>
        </w:rPr>
        <w:tab/>
      </w:r>
    </w:p>
    <w:p w14:paraId="524D4EC4" w14:textId="63945D7F" w:rsidR="006D6BAB" w:rsidRPr="00A726AA" w:rsidRDefault="006D6BAB" w:rsidP="006D6BAB">
      <w:pPr>
        <w:shd w:val="clear" w:color="auto" w:fill="FFFFFF"/>
        <w:spacing w:before="120" w:after="120" w:line="312" w:lineRule="auto"/>
        <w:ind w:firstLine="720"/>
        <w:jc w:val="both"/>
        <w:rPr>
          <w:rFonts w:ascii="GHEA Grapalat" w:hAnsi="GHEA Grapalat"/>
          <w:sz w:val="24"/>
          <w:szCs w:val="24"/>
          <w:lang w:val="hy-AM"/>
        </w:rPr>
      </w:pPr>
      <w:r w:rsidRPr="00A726AA">
        <w:rPr>
          <w:rFonts w:ascii="GHEA Grapalat" w:hAnsi="GHEA Grapalat" w:cs="Times Unicode"/>
          <w:sz w:val="24"/>
          <w:szCs w:val="24"/>
          <w:lang w:val="hy-AM"/>
        </w:rPr>
        <w:t>ՀՀ կառավարության արտաքին վարկերի և փոխառությունների կառուցվածքում գերակշռում են միջազգային կազմակերպություններից ներ</w:t>
      </w:r>
      <w:r w:rsidR="009D51B5" w:rsidRPr="00A726AA">
        <w:rPr>
          <w:rFonts w:ascii="GHEA Grapalat" w:hAnsi="GHEA Grapalat" w:cs="Times Unicode"/>
          <w:sz w:val="24"/>
          <w:szCs w:val="24"/>
          <w:lang w:val="hy-AM"/>
        </w:rPr>
        <w:t>գրա</w:t>
      </w:r>
      <w:r w:rsidR="00945A01">
        <w:rPr>
          <w:rFonts w:ascii="GHEA Grapalat" w:hAnsi="GHEA Grapalat" w:cs="Times Unicode"/>
          <w:sz w:val="24"/>
          <w:szCs w:val="24"/>
          <w:lang w:val="hy-AM"/>
        </w:rPr>
        <w:t>վ</w:t>
      </w:r>
      <w:r w:rsidR="009D51B5" w:rsidRPr="00A726AA">
        <w:rPr>
          <w:rFonts w:ascii="GHEA Grapalat" w:hAnsi="GHEA Grapalat" w:cs="Times Unicode"/>
          <w:sz w:val="24"/>
          <w:szCs w:val="24"/>
          <w:lang w:val="hy-AM"/>
        </w:rPr>
        <w:t xml:space="preserve">ված վարկերը, որոնց կշիռը </w:t>
      </w:r>
      <w:r w:rsidR="00ED62E2" w:rsidRPr="00A726AA">
        <w:rPr>
          <w:rFonts w:ascii="GHEA Grapalat" w:hAnsi="GHEA Grapalat" w:cs="Times Unicode"/>
          <w:sz w:val="24"/>
          <w:szCs w:val="24"/>
          <w:lang w:val="hy-AM"/>
        </w:rPr>
        <w:t>202</w:t>
      </w:r>
      <w:r w:rsidR="00B36E3C" w:rsidRPr="00A726AA">
        <w:rPr>
          <w:rFonts w:ascii="GHEA Grapalat" w:hAnsi="GHEA Grapalat" w:cs="Times Unicode"/>
          <w:sz w:val="24"/>
          <w:szCs w:val="24"/>
          <w:lang w:val="hy-AM"/>
        </w:rPr>
        <w:t>4</w:t>
      </w:r>
      <w:r w:rsidR="00ED62E2" w:rsidRPr="00A726AA">
        <w:rPr>
          <w:rFonts w:ascii="GHEA Grapalat" w:hAnsi="GHEA Grapalat" w:cs="Times Unicode"/>
          <w:sz w:val="24"/>
          <w:szCs w:val="24"/>
          <w:lang w:val="hy-AM"/>
        </w:rPr>
        <w:t xml:space="preserve"> </w:t>
      </w:r>
      <w:r w:rsidR="009D51B5" w:rsidRPr="00A726AA">
        <w:rPr>
          <w:rFonts w:ascii="GHEA Grapalat" w:hAnsi="GHEA Grapalat" w:cs="Times Unicode"/>
          <w:sz w:val="24"/>
          <w:szCs w:val="24"/>
          <w:lang w:val="hy-AM"/>
        </w:rPr>
        <w:t xml:space="preserve">թվականի տարեվերջին կազմել է </w:t>
      </w:r>
      <w:r w:rsidR="00B36E3C" w:rsidRPr="00A726AA">
        <w:rPr>
          <w:rFonts w:ascii="GHEA Grapalat" w:hAnsi="GHEA Grapalat" w:cs="Times Unicode"/>
          <w:sz w:val="24"/>
          <w:szCs w:val="24"/>
          <w:lang w:val="hy-AM"/>
        </w:rPr>
        <w:t>80</w:t>
      </w:r>
      <w:r w:rsidR="009D51B5" w:rsidRPr="00A726AA">
        <w:rPr>
          <w:rFonts w:ascii="GHEA Grapalat" w:hAnsi="GHEA Grapalat" w:cs="Times Unicode"/>
          <w:sz w:val="24"/>
          <w:szCs w:val="24"/>
          <w:lang w:val="hy-AM"/>
        </w:rPr>
        <w:t>.</w:t>
      </w:r>
      <w:r w:rsidR="00ED62E2" w:rsidRPr="00A726AA">
        <w:rPr>
          <w:rFonts w:ascii="GHEA Grapalat" w:hAnsi="GHEA Grapalat" w:cs="Times Unicode"/>
          <w:sz w:val="24"/>
          <w:szCs w:val="24"/>
          <w:lang w:val="hy-AM"/>
        </w:rPr>
        <w:t>1</w:t>
      </w:r>
      <w:r w:rsidRPr="00A726AA">
        <w:rPr>
          <w:rFonts w:ascii="GHEA Grapalat" w:hAnsi="GHEA Grapalat" w:cs="Times Unicode"/>
          <w:sz w:val="24"/>
          <w:szCs w:val="24"/>
          <w:lang w:val="hy-AM"/>
        </w:rPr>
        <w:t>% և նախորդ տարվա նույն ժամանահատվա</w:t>
      </w:r>
      <w:r w:rsidR="009D51B5" w:rsidRPr="00A726AA">
        <w:rPr>
          <w:rFonts w:ascii="GHEA Grapalat" w:hAnsi="GHEA Grapalat" w:cs="Times Unicode"/>
          <w:sz w:val="24"/>
          <w:szCs w:val="24"/>
          <w:lang w:val="hy-AM"/>
        </w:rPr>
        <w:t xml:space="preserve">ծի համեմատությամբ ավելացել է </w:t>
      </w:r>
      <w:r w:rsidR="00945A01">
        <w:rPr>
          <w:rFonts w:ascii="GHEA Grapalat" w:hAnsi="GHEA Grapalat" w:cs="Times Unicode"/>
          <w:sz w:val="24"/>
          <w:szCs w:val="24"/>
          <w:lang w:val="hy-AM"/>
        </w:rPr>
        <w:t>0</w:t>
      </w:r>
      <w:r w:rsidR="009D51B5" w:rsidRPr="00A726AA">
        <w:rPr>
          <w:rFonts w:ascii="GHEA Grapalat" w:hAnsi="GHEA Grapalat" w:cs="Times Unicode"/>
          <w:sz w:val="24"/>
          <w:szCs w:val="24"/>
          <w:lang w:val="hy-AM"/>
        </w:rPr>
        <w:t>.</w:t>
      </w:r>
      <w:r w:rsidR="00945A01">
        <w:rPr>
          <w:rFonts w:ascii="GHEA Grapalat" w:hAnsi="GHEA Grapalat" w:cs="Times Unicode"/>
          <w:sz w:val="24"/>
          <w:szCs w:val="24"/>
          <w:lang w:val="hy-AM"/>
        </w:rPr>
        <w:t>9</w:t>
      </w:r>
      <w:r w:rsidR="009D51B5" w:rsidRPr="00A726AA">
        <w:rPr>
          <w:rFonts w:ascii="GHEA Grapalat" w:hAnsi="GHEA Grapalat"/>
          <w:sz w:val="24"/>
          <w:szCs w:val="24"/>
          <w:lang w:val="hy-AM"/>
        </w:rPr>
        <w:t xml:space="preserve"> տոկոսային կետով, </w:t>
      </w:r>
      <w:r w:rsidR="001723F7" w:rsidRPr="00A726AA">
        <w:rPr>
          <w:rFonts w:ascii="GHEA Grapalat" w:hAnsi="GHEA Grapalat"/>
          <w:sz w:val="24"/>
          <w:szCs w:val="24"/>
          <w:lang w:val="hy-AM"/>
        </w:rPr>
        <w:t xml:space="preserve">որից </w:t>
      </w:r>
      <w:r w:rsidR="00B36E3C" w:rsidRPr="00A726AA">
        <w:rPr>
          <w:rFonts w:ascii="GHEA Grapalat" w:hAnsi="GHEA Grapalat"/>
          <w:sz w:val="24"/>
          <w:szCs w:val="24"/>
          <w:lang w:val="hy-AM"/>
        </w:rPr>
        <w:t>0</w:t>
      </w:r>
      <w:r w:rsidR="009D51B5" w:rsidRPr="00A726AA">
        <w:rPr>
          <w:rFonts w:ascii="GHEA Grapalat" w:hAnsi="GHEA Grapalat"/>
          <w:sz w:val="24"/>
          <w:szCs w:val="24"/>
          <w:lang w:val="hy-AM"/>
        </w:rPr>
        <w:t>.</w:t>
      </w:r>
      <w:r w:rsidR="00B36E3C" w:rsidRPr="00A726AA">
        <w:rPr>
          <w:rFonts w:ascii="GHEA Grapalat" w:hAnsi="GHEA Grapalat"/>
          <w:sz w:val="24"/>
          <w:szCs w:val="24"/>
          <w:lang w:val="hy-AM"/>
        </w:rPr>
        <w:t>8</w:t>
      </w:r>
      <w:r w:rsidR="00ED62E2" w:rsidRPr="00A726AA">
        <w:rPr>
          <w:rFonts w:ascii="GHEA Grapalat" w:hAnsi="GHEA Grapalat"/>
          <w:sz w:val="24"/>
          <w:szCs w:val="24"/>
          <w:lang w:val="hy-AM"/>
        </w:rPr>
        <w:t xml:space="preserve"> </w:t>
      </w:r>
      <w:r w:rsidRPr="00A726AA">
        <w:rPr>
          <w:rFonts w:ascii="GHEA Grapalat" w:hAnsi="GHEA Grapalat"/>
          <w:sz w:val="24"/>
          <w:szCs w:val="24"/>
          <w:lang w:val="hy-AM"/>
        </w:rPr>
        <w:t>տոկոսային կետ</w:t>
      </w:r>
      <w:r w:rsidR="00F37E39" w:rsidRPr="00A726AA">
        <w:rPr>
          <w:rFonts w:ascii="GHEA Grapalat" w:hAnsi="GHEA Grapalat"/>
          <w:sz w:val="24"/>
          <w:szCs w:val="24"/>
          <w:lang w:val="hy-AM"/>
        </w:rPr>
        <w:t>ն՝</w:t>
      </w:r>
      <w:r w:rsidRPr="00A726AA">
        <w:rPr>
          <w:rFonts w:ascii="GHEA Grapalat" w:hAnsi="GHEA Grapalat"/>
          <w:sz w:val="24"/>
          <w:szCs w:val="24"/>
          <w:lang w:val="hy-AM"/>
        </w:rPr>
        <w:t xml:space="preserve"> ի հաշիվ օտարերկրյա պետությունների մասնաբաժնի և 0.</w:t>
      </w:r>
      <w:r w:rsidR="00945A01">
        <w:rPr>
          <w:rFonts w:ascii="GHEA Grapalat" w:hAnsi="GHEA Grapalat"/>
          <w:sz w:val="24"/>
          <w:szCs w:val="24"/>
          <w:lang w:val="hy-AM"/>
        </w:rPr>
        <w:t>1</w:t>
      </w:r>
      <w:r w:rsidR="00ED62E2" w:rsidRPr="00A726AA">
        <w:rPr>
          <w:rFonts w:ascii="GHEA Grapalat" w:hAnsi="GHEA Grapalat"/>
          <w:sz w:val="24"/>
          <w:szCs w:val="24"/>
          <w:lang w:val="hy-AM"/>
        </w:rPr>
        <w:t xml:space="preserve"> </w:t>
      </w:r>
      <w:r w:rsidRPr="00A726AA">
        <w:rPr>
          <w:rFonts w:ascii="GHEA Grapalat" w:hAnsi="GHEA Grapalat"/>
          <w:sz w:val="24"/>
          <w:szCs w:val="24"/>
          <w:lang w:val="hy-AM"/>
        </w:rPr>
        <w:t>տոկոսային կետ</w:t>
      </w:r>
      <w:r w:rsidR="001723F7" w:rsidRPr="00A726AA">
        <w:rPr>
          <w:rFonts w:ascii="GHEA Grapalat" w:hAnsi="GHEA Grapalat"/>
          <w:sz w:val="24"/>
          <w:szCs w:val="24"/>
          <w:lang w:val="hy-AM"/>
        </w:rPr>
        <w:t>ն</w:t>
      </w:r>
      <w:r w:rsidRPr="00A726AA">
        <w:rPr>
          <w:rFonts w:ascii="GHEA Grapalat" w:hAnsi="GHEA Grapalat"/>
          <w:sz w:val="24"/>
          <w:szCs w:val="24"/>
          <w:lang w:val="hy-AM"/>
        </w:rPr>
        <w:t>՝ ի հաշիվ առևտրային բանկերի մասնաբաժնի:</w:t>
      </w:r>
    </w:p>
    <w:p w14:paraId="34C4013E" w14:textId="00771822" w:rsidR="00594A9F" w:rsidRPr="00A726AA" w:rsidRDefault="006D6BAB" w:rsidP="006D6BAB">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lastRenderedPageBreak/>
        <w:t xml:space="preserve">ՀՀ կառավարության վարկերի և փոխառությունների դինամիկան ըստ վարկատուների կառուցվածքի </w:t>
      </w:r>
    </w:p>
    <w:p w14:paraId="7B02C472" w14:textId="145B6E1D" w:rsidR="009349A9" w:rsidRPr="00A726AA" w:rsidRDefault="009349A9" w:rsidP="00046573">
      <w:pPr>
        <w:spacing w:after="0"/>
        <w:rPr>
          <w:lang w:val="hy-AM"/>
        </w:rPr>
      </w:pPr>
      <w:r w:rsidRPr="00A726AA">
        <w:rPr>
          <w:noProof/>
        </w:rPr>
        <w:drawing>
          <wp:inline distT="0" distB="0" distL="0" distR="0" wp14:anchorId="129BF7E6" wp14:editId="218F9556">
            <wp:extent cx="6449060" cy="2522855"/>
            <wp:effectExtent l="0" t="0" r="8890" b="10795"/>
            <wp:docPr id="7" name="Chart 7">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94ECAAE" w14:textId="0731F065" w:rsidR="00ED6F6E" w:rsidRPr="00A726AA" w:rsidRDefault="00ED6F6E" w:rsidP="000D6F01">
      <w:pPr>
        <w:ind w:firstLine="567"/>
        <w:rPr>
          <w:rFonts w:ascii="GHEA Grapalat" w:hAnsi="GHEA Grapalat"/>
          <w:sz w:val="16"/>
          <w:lang w:val="hy-AM"/>
        </w:rPr>
      </w:pPr>
      <w:r w:rsidRPr="00A726AA">
        <w:rPr>
          <w:rFonts w:ascii="GHEA Grapalat" w:hAnsi="GHEA Grapalat"/>
          <w:sz w:val="16"/>
          <w:lang w:val="hy-AM"/>
        </w:rPr>
        <w:t>Աղբյուրը՝ ՀՀ ՖՆ</w:t>
      </w:r>
    </w:p>
    <w:p w14:paraId="21E00D4A" w14:textId="6AA74C21" w:rsidR="003F361C" w:rsidRPr="00A726AA" w:rsidRDefault="003F361C" w:rsidP="003F361C">
      <w:pPr>
        <w:shd w:val="clear" w:color="auto" w:fill="FFFFFF"/>
        <w:spacing w:before="120" w:after="120" w:line="312" w:lineRule="auto"/>
        <w:ind w:firstLine="720"/>
        <w:jc w:val="both"/>
        <w:rPr>
          <w:rFonts w:ascii="GHEA Grapalat" w:hAnsi="GHEA Grapalat"/>
          <w:sz w:val="24"/>
          <w:szCs w:val="24"/>
          <w:lang w:val="hy-AM"/>
        </w:rPr>
      </w:pPr>
      <w:r w:rsidRPr="00A726AA">
        <w:rPr>
          <w:rFonts w:ascii="GHEA Grapalat" w:hAnsi="GHEA Grapalat"/>
          <w:sz w:val="24"/>
          <w:szCs w:val="24"/>
          <w:lang w:val="hy-AM"/>
        </w:rPr>
        <w:t>Պետք է նշել, որ 202</w:t>
      </w:r>
      <w:r w:rsidR="00B36E3C" w:rsidRPr="00A726AA">
        <w:rPr>
          <w:rFonts w:ascii="GHEA Grapalat" w:hAnsi="GHEA Grapalat"/>
          <w:sz w:val="24"/>
          <w:szCs w:val="24"/>
          <w:lang w:val="hy-AM"/>
        </w:rPr>
        <w:t>4</w:t>
      </w:r>
      <w:r w:rsidRPr="00A726AA">
        <w:rPr>
          <w:rFonts w:ascii="GHEA Grapalat" w:hAnsi="GHEA Grapalat"/>
          <w:sz w:val="24"/>
          <w:szCs w:val="24"/>
          <w:lang w:val="hy-AM"/>
        </w:rPr>
        <w:t xml:space="preserve"> թվականին ՀՀ կառավարության վարկերի և փոխատվությունների կառուցվածքը նախորդ տարվա համեմատությամբ էական փոփոխությունների չի ենթարկվել: Մասնավորապես, միջազգային կազմակերպություններ հանդիսացող վարկատուների շարքում ամենաէական</w:t>
      </w:r>
      <w:r w:rsidR="00153A8B" w:rsidRPr="00A726AA">
        <w:rPr>
          <w:rFonts w:ascii="GHEA Grapalat" w:hAnsi="GHEA Grapalat"/>
          <w:sz w:val="24"/>
          <w:szCs w:val="24"/>
          <w:lang w:val="hy-AM"/>
        </w:rPr>
        <w:t xml:space="preserve"> փոփոխությունը </w:t>
      </w:r>
      <w:r w:rsidR="00B36E3C" w:rsidRPr="00A726AA">
        <w:rPr>
          <w:rFonts w:ascii="GHEA Grapalat" w:hAnsi="GHEA Grapalat"/>
          <w:sz w:val="24"/>
          <w:szCs w:val="24"/>
          <w:lang w:val="hy-AM"/>
        </w:rPr>
        <w:t>Ասիական զարգացման</w:t>
      </w:r>
      <w:r w:rsidR="00153A8B" w:rsidRPr="00A726AA">
        <w:rPr>
          <w:rFonts w:ascii="GHEA Grapalat" w:hAnsi="GHEA Grapalat"/>
          <w:sz w:val="24"/>
          <w:szCs w:val="24"/>
          <w:lang w:val="hy-AM"/>
        </w:rPr>
        <w:t xml:space="preserve"> բ</w:t>
      </w:r>
      <w:r w:rsidRPr="00A726AA">
        <w:rPr>
          <w:rFonts w:ascii="GHEA Grapalat" w:hAnsi="GHEA Grapalat"/>
          <w:sz w:val="24"/>
          <w:szCs w:val="24"/>
          <w:lang w:val="hy-AM"/>
        </w:rPr>
        <w:t>անկի գծով վարկերի ավելացումն է՝ 2.</w:t>
      </w:r>
      <w:r w:rsidR="00B36E3C" w:rsidRPr="00A726AA">
        <w:rPr>
          <w:rFonts w:ascii="GHEA Grapalat" w:hAnsi="GHEA Grapalat"/>
          <w:sz w:val="24"/>
          <w:szCs w:val="24"/>
          <w:lang w:val="hy-AM"/>
        </w:rPr>
        <w:t>6</w:t>
      </w:r>
      <w:r w:rsidRPr="00A726AA">
        <w:rPr>
          <w:rFonts w:ascii="GHEA Grapalat" w:hAnsi="GHEA Grapalat"/>
          <w:sz w:val="24"/>
          <w:szCs w:val="24"/>
          <w:lang w:val="hy-AM"/>
        </w:rPr>
        <w:t xml:space="preserve"> տոկոսային կետով: </w:t>
      </w:r>
      <w:r w:rsidR="00831329" w:rsidRPr="00A726AA">
        <w:rPr>
          <w:rFonts w:ascii="GHEA Grapalat" w:hAnsi="GHEA Grapalat"/>
          <w:sz w:val="24"/>
          <w:szCs w:val="24"/>
          <w:lang w:val="hy-AM"/>
        </w:rPr>
        <w:t>Վերակառուցման և զարգացման միջազգային</w:t>
      </w:r>
      <w:r w:rsidRPr="00A726AA">
        <w:rPr>
          <w:rFonts w:ascii="GHEA Grapalat" w:hAnsi="GHEA Grapalat"/>
          <w:sz w:val="24"/>
          <w:szCs w:val="24"/>
          <w:lang w:val="hy-AM"/>
        </w:rPr>
        <w:t xml:space="preserve"> </w:t>
      </w:r>
      <w:r w:rsidR="009837D3">
        <w:rPr>
          <w:rFonts w:ascii="GHEA Grapalat" w:hAnsi="GHEA Grapalat"/>
          <w:sz w:val="24"/>
          <w:szCs w:val="24"/>
          <w:lang w:val="hy-AM"/>
        </w:rPr>
        <w:t xml:space="preserve">բանկի </w:t>
      </w:r>
      <w:r w:rsidRPr="00A726AA">
        <w:rPr>
          <w:rFonts w:ascii="GHEA Grapalat" w:hAnsi="GHEA Grapalat"/>
          <w:sz w:val="24"/>
          <w:szCs w:val="24"/>
          <w:lang w:val="hy-AM"/>
        </w:rPr>
        <w:t xml:space="preserve">գծով վարկերի մասնաբաժինն ավելացել է </w:t>
      </w:r>
      <w:r w:rsidR="00831329" w:rsidRPr="00A726AA">
        <w:rPr>
          <w:rFonts w:ascii="GHEA Grapalat" w:hAnsi="GHEA Grapalat"/>
          <w:sz w:val="24"/>
          <w:szCs w:val="24"/>
          <w:lang w:val="hy-AM"/>
        </w:rPr>
        <w:t>2</w:t>
      </w:r>
      <w:r w:rsidRPr="00A726AA">
        <w:rPr>
          <w:rFonts w:ascii="GHEA Grapalat" w:hAnsi="GHEA Grapalat"/>
          <w:sz w:val="24"/>
          <w:szCs w:val="24"/>
          <w:lang w:val="hy-AM"/>
        </w:rPr>
        <w:t>.</w:t>
      </w:r>
      <w:r w:rsidR="00831329" w:rsidRPr="00A726AA">
        <w:rPr>
          <w:rFonts w:ascii="GHEA Grapalat" w:hAnsi="GHEA Grapalat"/>
          <w:sz w:val="24"/>
          <w:szCs w:val="24"/>
          <w:lang w:val="hy-AM"/>
        </w:rPr>
        <w:t>3</w:t>
      </w:r>
      <w:r w:rsidRPr="00A726AA">
        <w:rPr>
          <w:rFonts w:ascii="GHEA Grapalat" w:hAnsi="GHEA Grapalat"/>
          <w:sz w:val="24"/>
          <w:szCs w:val="24"/>
          <w:lang w:val="hy-AM"/>
        </w:rPr>
        <w:t xml:space="preserve"> տոկոսային կետով։ </w:t>
      </w:r>
      <w:r w:rsidR="00831329" w:rsidRPr="00A726AA">
        <w:rPr>
          <w:rFonts w:ascii="GHEA Grapalat" w:hAnsi="GHEA Grapalat"/>
          <w:sz w:val="24"/>
          <w:szCs w:val="24"/>
          <w:lang w:val="hy-AM"/>
        </w:rPr>
        <w:t xml:space="preserve">Արժույթի միջազգային հիմնադրամի գծով վարկերի կշիռը նվազել է 3.5 տոկոսային կետով, իսկ </w:t>
      </w:r>
      <w:r w:rsidRPr="00A726AA">
        <w:rPr>
          <w:rFonts w:ascii="GHEA Grapalat" w:hAnsi="GHEA Grapalat"/>
          <w:sz w:val="24"/>
          <w:szCs w:val="24"/>
          <w:lang w:val="hy-AM"/>
        </w:rPr>
        <w:t>Զարգացման միջազգային ընկերակցության գծով վարկերի տեսակարար կշիռը, շարունակելով վերջին տարիներին դրսևորած միտումը, նվազել է 1.</w:t>
      </w:r>
      <w:r w:rsidR="00831329" w:rsidRPr="00A726AA">
        <w:rPr>
          <w:rFonts w:ascii="GHEA Grapalat" w:hAnsi="GHEA Grapalat"/>
          <w:sz w:val="24"/>
          <w:szCs w:val="24"/>
          <w:lang w:val="hy-AM"/>
        </w:rPr>
        <w:t>8</w:t>
      </w:r>
      <w:r w:rsidRPr="00A726AA">
        <w:rPr>
          <w:rFonts w:ascii="GHEA Grapalat" w:hAnsi="GHEA Grapalat"/>
          <w:sz w:val="24"/>
          <w:szCs w:val="24"/>
          <w:lang w:val="hy-AM"/>
        </w:rPr>
        <w:t xml:space="preserve"> տոկոսային կետով: Օտարերկրյա պետություններ հանդիսացող վարկատուների </w:t>
      </w:r>
      <w:r w:rsidR="0004304C">
        <w:rPr>
          <w:rFonts w:ascii="GHEA Grapalat" w:hAnsi="GHEA Grapalat"/>
          <w:sz w:val="24"/>
          <w:szCs w:val="24"/>
          <w:lang w:val="hy-AM"/>
        </w:rPr>
        <w:t xml:space="preserve">կազմում Ֆրանսիայի մասնաբաժինը ավելացել է 1.3 տոկոսային կետով: </w:t>
      </w:r>
    </w:p>
    <w:p w14:paraId="1219AC10" w14:textId="4E7D04B5" w:rsidR="006D6BAB" w:rsidRPr="00A726AA" w:rsidRDefault="006D6BAB" w:rsidP="00A933CF">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lastRenderedPageBreak/>
        <w:t xml:space="preserve">ՀՀ կառավարության վարկերի և փոխառությունների արժութային կառուցվածքը </w:t>
      </w:r>
    </w:p>
    <w:p w14:paraId="4BE2A43A" w14:textId="5866BA37" w:rsidR="009349A9" w:rsidRPr="00A726AA" w:rsidRDefault="009349A9" w:rsidP="009349A9">
      <w:pPr>
        <w:spacing w:after="0"/>
      </w:pPr>
      <w:r w:rsidRPr="00A726AA">
        <w:rPr>
          <w:noProof/>
        </w:rPr>
        <w:drawing>
          <wp:inline distT="0" distB="0" distL="0" distR="0" wp14:anchorId="7802B9B4" wp14:editId="2312D75B">
            <wp:extent cx="6410325" cy="3324225"/>
            <wp:effectExtent l="0" t="0" r="9525" b="9525"/>
            <wp:docPr id="12" name="Chart 12">
              <a:extLst xmlns:a="http://schemas.openxmlformats.org/drawingml/2006/main">
                <a:ext uri="{FF2B5EF4-FFF2-40B4-BE49-F238E27FC236}">
                  <a16:creationId xmlns:a16="http://schemas.microsoft.com/office/drawing/2014/main" id="{00000000-0008-0000-2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2F4D81" w14:textId="746094C8" w:rsidR="00ED6F6E" w:rsidRPr="00A726AA" w:rsidRDefault="00ED6F6E" w:rsidP="000D6F01">
      <w:pPr>
        <w:ind w:firstLine="567"/>
        <w:rPr>
          <w:rFonts w:ascii="GHEA Grapalat" w:hAnsi="GHEA Grapalat"/>
        </w:rPr>
      </w:pPr>
      <w:r w:rsidRPr="00A726AA">
        <w:rPr>
          <w:rFonts w:ascii="GHEA Grapalat" w:hAnsi="GHEA Grapalat"/>
          <w:sz w:val="16"/>
        </w:rPr>
        <w:t>Աղբյուրը՝ ՀՀ ՖՆ</w:t>
      </w:r>
    </w:p>
    <w:p w14:paraId="7DEA8DFB" w14:textId="0BC2EB9B" w:rsidR="006D6BAB" w:rsidRPr="00A726AA" w:rsidRDefault="006D6BAB" w:rsidP="00C622EA">
      <w:pPr>
        <w:pStyle w:val="CommentText"/>
        <w:spacing w:after="120" w:line="312" w:lineRule="auto"/>
        <w:ind w:firstLine="709"/>
        <w:jc w:val="both"/>
        <w:rPr>
          <w:rFonts w:ascii="GHEA Grapalat" w:hAnsi="GHEA Grapalat"/>
          <w:sz w:val="24"/>
          <w:szCs w:val="24"/>
          <w:lang w:val="hy-AM"/>
        </w:rPr>
      </w:pPr>
      <w:r w:rsidRPr="00A726AA">
        <w:rPr>
          <w:rFonts w:ascii="GHEA Grapalat" w:hAnsi="GHEA Grapalat"/>
          <w:sz w:val="24"/>
          <w:szCs w:val="24"/>
          <w:lang w:val="hy-AM"/>
        </w:rPr>
        <w:t>Արտաքին վարկերի կառուցվածքում  ԱՄՆ դոլարով ներգրավված վարկե</w:t>
      </w:r>
      <w:r w:rsidR="003B118D" w:rsidRPr="00A726AA">
        <w:rPr>
          <w:rFonts w:ascii="GHEA Grapalat" w:hAnsi="GHEA Grapalat"/>
          <w:sz w:val="24"/>
          <w:szCs w:val="24"/>
          <w:lang w:val="hy-AM"/>
        </w:rPr>
        <w:t xml:space="preserve">րի տեսակարար կշիռը </w:t>
      </w:r>
      <w:r w:rsidR="00831329" w:rsidRPr="00A726AA">
        <w:rPr>
          <w:rFonts w:ascii="GHEA Grapalat" w:hAnsi="GHEA Grapalat"/>
          <w:sz w:val="24"/>
          <w:szCs w:val="24"/>
          <w:lang w:val="hy-AM"/>
        </w:rPr>
        <w:t xml:space="preserve">գրեթե չի փոփոխվել նախորդ տարվա նկատմամբ </w:t>
      </w:r>
      <w:r w:rsidR="003B118D" w:rsidRPr="00A726AA">
        <w:rPr>
          <w:rFonts w:ascii="GHEA Grapalat" w:hAnsi="GHEA Grapalat"/>
          <w:sz w:val="24"/>
          <w:szCs w:val="24"/>
          <w:lang w:val="hy-AM"/>
        </w:rPr>
        <w:t xml:space="preserve">և կազմել </w:t>
      </w:r>
      <w:r w:rsidR="00ED6F6E" w:rsidRPr="00A726AA">
        <w:rPr>
          <w:rFonts w:ascii="GHEA Grapalat" w:hAnsi="GHEA Grapalat"/>
          <w:sz w:val="24"/>
          <w:szCs w:val="24"/>
          <w:lang w:val="hy-AM"/>
        </w:rPr>
        <w:t xml:space="preserve">է </w:t>
      </w:r>
      <w:r w:rsidR="009E51FB" w:rsidRPr="00A726AA">
        <w:rPr>
          <w:rFonts w:ascii="GHEA Grapalat" w:hAnsi="GHEA Grapalat"/>
          <w:sz w:val="24"/>
          <w:szCs w:val="24"/>
          <w:lang w:val="hy-AM"/>
        </w:rPr>
        <w:t>42</w:t>
      </w:r>
      <w:r w:rsidR="003B118D" w:rsidRPr="00A726AA">
        <w:rPr>
          <w:rFonts w:ascii="GHEA Grapalat" w:hAnsi="GHEA Grapalat"/>
          <w:sz w:val="24"/>
          <w:szCs w:val="24"/>
          <w:lang w:val="hy-AM"/>
        </w:rPr>
        <w:t>.</w:t>
      </w:r>
      <w:r w:rsidR="00831329" w:rsidRPr="00A726AA">
        <w:rPr>
          <w:rFonts w:ascii="GHEA Grapalat" w:hAnsi="GHEA Grapalat"/>
          <w:sz w:val="24"/>
          <w:szCs w:val="24"/>
          <w:lang w:val="hy-AM"/>
        </w:rPr>
        <w:t>5</w:t>
      </w:r>
      <w:r w:rsidRPr="00A726AA">
        <w:rPr>
          <w:rFonts w:ascii="GHEA Grapalat" w:hAnsi="GHEA Grapalat"/>
          <w:sz w:val="24"/>
          <w:szCs w:val="24"/>
          <w:lang w:val="hy-AM"/>
        </w:rPr>
        <w:t>%, քանի որ կատարված մասհանումներ</w:t>
      </w:r>
      <w:r w:rsidR="00CC6113" w:rsidRPr="00A726AA">
        <w:rPr>
          <w:rFonts w:ascii="GHEA Grapalat" w:hAnsi="GHEA Grapalat"/>
          <w:sz w:val="24"/>
          <w:szCs w:val="24"/>
          <w:lang w:val="hy-AM"/>
        </w:rPr>
        <w:t>ի</w:t>
      </w:r>
      <w:r w:rsidRPr="00A726AA">
        <w:rPr>
          <w:rFonts w:ascii="GHEA Grapalat" w:hAnsi="GHEA Grapalat"/>
          <w:sz w:val="24"/>
          <w:szCs w:val="24"/>
          <w:lang w:val="hy-AM"/>
        </w:rPr>
        <w:t xml:space="preserve"> </w:t>
      </w:r>
      <w:r w:rsidR="00CC7231" w:rsidRPr="00A726AA">
        <w:rPr>
          <w:rFonts w:ascii="GHEA Grapalat" w:hAnsi="GHEA Grapalat"/>
          <w:sz w:val="24"/>
          <w:szCs w:val="24"/>
          <w:lang w:val="hy-AM"/>
        </w:rPr>
        <w:t>18</w:t>
      </w:r>
      <w:r w:rsidRPr="00A726AA">
        <w:rPr>
          <w:rFonts w:ascii="GHEA Grapalat" w:hAnsi="GHEA Grapalat"/>
          <w:sz w:val="24"/>
          <w:szCs w:val="24"/>
          <w:lang w:val="hy-AM"/>
        </w:rPr>
        <w:t>.</w:t>
      </w:r>
      <w:r w:rsidR="00CC7231" w:rsidRPr="00A726AA">
        <w:rPr>
          <w:rFonts w:ascii="GHEA Grapalat" w:hAnsi="GHEA Grapalat"/>
          <w:sz w:val="24"/>
          <w:szCs w:val="24"/>
          <w:lang w:val="hy-AM"/>
        </w:rPr>
        <w:t>0</w:t>
      </w:r>
      <w:r w:rsidRPr="00A726AA">
        <w:rPr>
          <w:rFonts w:ascii="GHEA Grapalat" w:hAnsi="GHEA Grapalat"/>
          <w:sz w:val="24"/>
          <w:szCs w:val="24"/>
          <w:lang w:val="hy-AM"/>
        </w:rPr>
        <w:t xml:space="preserve">%-ը կազմել են ԱՄՆ դոլարով </w:t>
      </w:r>
      <w:r w:rsidR="00961FBE" w:rsidRPr="00A726AA">
        <w:rPr>
          <w:rFonts w:ascii="GHEA Grapalat" w:hAnsi="GHEA Grapalat"/>
          <w:sz w:val="24"/>
          <w:szCs w:val="24"/>
          <w:lang w:val="hy-AM"/>
        </w:rPr>
        <w:t xml:space="preserve">ներգրավված վարկերի </w:t>
      </w:r>
      <w:r w:rsidRPr="00A726AA">
        <w:rPr>
          <w:rFonts w:ascii="GHEA Grapalat" w:hAnsi="GHEA Grapalat"/>
          <w:sz w:val="24"/>
          <w:szCs w:val="24"/>
          <w:lang w:val="hy-AM"/>
        </w:rPr>
        <w:t xml:space="preserve">մասհանումները, միաժամանակ, ԱՄՆ դոլարով </w:t>
      </w:r>
      <w:r w:rsidR="00776D72" w:rsidRPr="00A726AA">
        <w:rPr>
          <w:rFonts w:ascii="GHEA Grapalat" w:hAnsi="GHEA Grapalat"/>
          <w:sz w:val="24"/>
          <w:szCs w:val="24"/>
          <w:lang w:val="hy-AM"/>
        </w:rPr>
        <w:t xml:space="preserve">ներգրավված վարկերի գծով </w:t>
      </w:r>
      <w:r w:rsidRPr="00A726AA">
        <w:rPr>
          <w:rFonts w:ascii="GHEA Grapalat" w:hAnsi="GHEA Grapalat"/>
          <w:sz w:val="24"/>
          <w:szCs w:val="24"/>
          <w:lang w:val="hy-AM"/>
        </w:rPr>
        <w:t xml:space="preserve">կատարված մարումները </w:t>
      </w:r>
      <w:r w:rsidR="004430D8" w:rsidRPr="00A726AA">
        <w:rPr>
          <w:rFonts w:ascii="GHEA Grapalat" w:hAnsi="GHEA Grapalat"/>
          <w:sz w:val="24"/>
          <w:szCs w:val="24"/>
          <w:lang w:val="hy-AM"/>
        </w:rPr>
        <w:t xml:space="preserve">կազմել են ընդհանուր մարումների </w:t>
      </w:r>
      <w:r w:rsidR="00A91C0A" w:rsidRPr="00A726AA">
        <w:rPr>
          <w:rFonts w:ascii="GHEA Grapalat" w:hAnsi="GHEA Grapalat"/>
          <w:sz w:val="24"/>
          <w:szCs w:val="24"/>
        </w:rPr>
        <w:t>37</w:t>
      </w:r>
      <w:r w:rsidR="004430D8" w:rsidRPr="00A726AA">
        <w:rPr>
          <w:rFonts w:ascii="GHEA Grapalat" w:hAnsi="GHEA Grapalat"/>
          <w:sz w:val="24"/>
          <w:szCs w:val="24"/>
          <w:lang w:val="hy-AM"/>
        </w:rPr>
        <w:t>.</w:t>
      </w:r>
      <w:r w:rsidR="00A91C0A" w:rsidRPr="00A726AA">
        <w:rPr>
          <w:rFonts w:ascii="GHEA Grapalat" w:hAnsi="GHEA Grapalat"/>
          <w:sz w:val="24"/>
          <w:szCs w:val="24"/>
        </w:rPr>
        <w:t>9</w:t>
      </w:r>
      <w:r w:rsidRPr="00A726AA">
        <w:rPr>
          <w:rFonts w:ascii="GHEA Grapalat" w:hAnsi="GHEA Grapalat"/>
          <w:sz w:val="24"/>
          <w:szCs w:val="24"/>
          <w:lang w:val="hy-AM"/>
        </w:rPr>
        <w:t>%-ը: SDR-</w:t>
      </w:r>
      <w:r w:rsidR="00961FBE" w:rsidRPr="00A726AA">
        <w:rPr>
          <w:rFonts w:ascii="GHEA Grapalat" w:hAnsi="GHEA Grapalat"/>
          <w:sz w:val="24"/>
          <w:szCs w:val="24"/>
          <w:lang w:val="hy-AM"/>
        </w:rPr>
        <w:t>ով տրամադրված</w:t>
      </w:r>
      <w:r w:rsidRPr="00A726AA">
        <w:rPr>
          <w:rFonts w:ascii="GHEA Grapalat" w:hAnsi="GHEA Grapalat"/>
          <w:sz w:val="24"/>
          <w:szCs w:val="24"/>
          <w:lang w:val="hy-AM"/>
        </w:rPr>
        <w:t xml:space="preserve"> վարկերի տեսակարար կշիռը ՀՀ կառավարության վարկերի և փոխառությ</w:t>
      </w:r>
      <w:r w:rsidR="009837D3">
        <w:rPr>
          <w:rFonts w:ascii="GHEA Grapalat" w:hAnsi="GHEA Grapalat"/>
          <w:sz w:val="24"/>
          <w:szCs w:val="24"/>
          <w:lang w:val="hy-AM"/>
        </w:rPr>
        <w:t>ունների կառուցվածքում նվազել է 5.</w:t>
      </w:r>
      <w:r w:rsidR="009837D3">
        <w:rPr>
          <w:rFonts w:ascii="GHEA Grapalat" w:hAnsi="GHEA Grapalat"/>
          <w:sz w:val="24"/>
          <w:szCs w:val="24"/>
        </w:rPr>
        <w:t>9</w:t>
      </w:r>
      <w:r w:rsidR="003A7181" w:rsidRPr="00A726AA">
        <w:rPr>
          <w:rFonts w:ascii="GHEA Grapalat" w:hAnsi="GHEA Grapalat"/>
          <w:sz w:val="24"/>
          <w:szCs w:val="24"/>
          <w:lang w:val="hy-AM"/>
        </w:rPr>
        <w:t xml:space="preserve"> </w:t>
      </w:r>
      <w:r w:rsidR="003B118D" w:rsidRPr="00A726AA">
        <w:rPr>
          <w:rFonts w:ascii="GHEA Grapalat" w:hAnsi="GHEA Grapalat"/>
          <w:sz w:val="24"/>
          <w:szCs w:val="24"/>
          <w:lang w:val="hy-AM"/>
        </w:rPr>
        <w:t xml:space="preserve">տոկոսային կետով և կազմել </w:t>
      </w:r>
      <w:r w:rsidR="00ED6F6E" w:rsidRPr="00A726AA">
        <w:rPr>
          <w:rFonts w:ascii="GHEA Grapalat" w:hAnsi="GHEA Grapalat"/>
          <w:sz w:val="24"/>
          <w:szCs w:val="24"/>
          <w:lang w:val="hy-AM"/>
        </w:rPr>
        <w:t xml:space="preserve">է </w:t>
      </w:r>
      <w:r w:rsidR="00831329" w:rsidRPr="00A726AA">
        <w:rPr>
          <w:rFonts w:ascii="GHEA Grapalat" w:hAnsi="GHEA Grapalat"/>
          <w:sz w:val="24"/>
          <w:szCs w:val="24"/>
          <w:lang w:val="hy-AM"/>
        </w:rPr>
        <w:t>24</w:t>
      </w:r>
      <w:r w:rsidR="003B118D" w:rsidRPr="00A726AA">
        <w:rPr>
          <w:rFonts w:ascii="GHEA Grapalat" w:hAnsi="GHEA Grapalat"/>
          <w:sz w:val="24"/>
          <w:szCs w:val="24"/>
          <w:lang w:val="hy-AM"/>
        </w:rPr>
        <w:t>.</w:t>
      </w:r>
      <w:r w:rsidR="00831329" w:rsidRPr="00A726AA">
        <w:rPr>
          <w:rFonts w:ascii="GHEA Grapalat" w:hAnsi="GHEA Grapalat"/>
          <w:sz w:val="24"/>
          <w:szCs w:val="24"/>
          <w:lang w:val="hy-AM"/>
        </w:rPr>
        <w:t>4</w:t>
      </w:r>
      <w:r w:rsidRPr="00A726AA">
        <w:rPr>
          <w:rFonts w:ascii="GHEA Grapalat" w:hAnsi="GHEA Grapalat"/>
          <w:sz w:val="24"/>
          <w:szCs w:val="24"/>
          <w:lang w:val="hy-AM"/>
        </w:rPr>
        <w:t xml:space="preserve">% </w:t>
      </w:r>
      <w:r w:rsidR="00703601" w:rsidRPr="00A726AA">
        <w:rPr>
          <w:rFonts w:ascii="GHEA Grapalat" w:hAnsi="GHEA Grapalat"/>
          <w:sz w:val="24"/>
          <w:szCs w:val="24"/>
          <w:lang w:val="hy-AM"/>
        </w:rPr>
        <w:t xml:space="preserve">(մասհանումների </w:t>
      </w:r>
      <w:r w:rsidR="00CC7231" w:rsidRPr="00A726AA">
        <w:rPr>
          <w:rFonts w:ascii="GHEA Grapalat" w:hAnsi="GHEA Grapalat"/>
          <w:sz w:val="24"/>
          <w:szCs w:val="24"/>
          <w:lang w:val="hy-AM"/>
        </w:rPr>
        <w:t>1</w:t>
      </w:r>
      <w:r w:rsidRPr="00A726AA">
        <w:rPr>
          <w:rFonts w:ascii="GHEA Grapalat" w:hAnsi="GHEA Grapalat"/>
          <w:sz w:val="24"/>
          <w:szCs w:val="24"/>
          <w:lang w:val="hy-AM"/>
        </w:rPr>
        <w:t>.</w:t>
      </w:r>
      <w:r w:rsidR="009837D3">
        <w:rPr>
          <w:rFonts w:ascii="GHEA Grapalat" w:hAnsi="GHEA Grapalat"/>
          <w:sz w:val="24"/>
          <w:szCs w:val="24"/>
        </w:rPr>
        <w:t>3</w:t>
      </w:r>
      <w:r w:rsidRPr="00A726AA">
        <w:rPr>
          <w:rFonts w:ascii="GHEA Grapalat" w:hAnsi="GHEA Grapalat"/>
          <w:sz w:val="24"/>
          <w:szCs w:val="24"/>
          <w:lang w:val="hy-AM"/>
        </w:rPr>
        <w:t xml:space="preserve">% և մարումների </w:t>
      </w:r>
      <w:r w:rsidR="00703601" w:rsidRPr="00A726AA">
        <w:rPr>
          <w:rFonts w:ascii="GHEA Grapalat" w:hAnsi="GHEA Grapalat"/>
          <w:sz w:val="24"/>
          <w:szCs w:val="24"/>
          <w:lang w:val="hy-AM"/>
        </w:rPr>
        <w:t>3</w:t>
      </w:r>
      <w:r w:rsidR="00A91C0A" w:rsidRPr="00A726AA">
        <w:rPr>
          <w:rFonts w:ascii="GHEA Grapalat" w:hAnsi="GHEA Grapalat"/>
          <w:sz w:val="24"/>
          <w:szCs w:val="24"/>
        </w:rPr>
        <w:t>6</w:t>
      </w:r>
      <w:r w:rsidR="00703601" w:rsidRPr="00A726AA">
        <w:rPr>
          <w:rFonts w:ascii="GHEA Grapalat" w:hAnsi="GHEA Grapalat"/>
          <w:sz w:val="24"/>
          <w:szCs w:val="24"/>
          <w:lang w:val="hy-AM"/>
        </w:rPr>
        <w:t>.</w:t>
      </w:r>
      <w:r w:rsidR="009837D3">
        <w:rPr>
          <w:rFonts w:ascii="GHEA Grapalat" w:hAnsi="GHEA Grapalat"/>
          <w:sz w:val="24"/>
          <w:szCs w:val="24"/>
        </w:rPr>
        <w:t>3</w:t>
      </w:r>
      <w:r w:rsidRPr="00A726AA">
        <w:rPr>
          <w:rFonts w:ascii="GHEA Grapalat" w:hAnsi="GHEA Grapalat"/>
          <w:sz w:val="24"/>
          <w:szCs w:val="24"/>
          <w:lang w:val="hy-AM"/>
        </w:rPr>
        <w:t xml:space="preserve">%): Եվրոյով ներգրավված վարկերի տեսակարար կշիռը նախորդ տարվա համեմատութամբ </w:t>
      </w:r>
      <w:r w:rsidR="00C938B2" w:rsidRPr="00A726AA">
        <w:rPr>
          <w:rFonts w:ascii="GHEA Grapalat" w:hAnsi="GHEA Grapalat"/>
          <w:sz w:val="24"/>
          <w:szCs w:val="24"/>
          <w:lang w:val="hy-AM"/>
        </w:rPr>
        <w:t>աճել</w:t>
      </w:r>
      <w:r w:rsidRPr="00A726AA">
        <w:rPr>
          <w:rFonts w:ascii="GHEA Grapalat" w:hAnsi="GHEA Grapalat"/>
          <w:sz w:val="24"/>
          <w:szCs w:val="24"/>
          <w:lang w:val="hy-AM"/>
        </w:rPr>
        <w:t xml:space="preserve"> է </w:t>
      </w:r>
      <w:r w:rsidR="009837D3">
        <w:rPr>
          <w:rFonts w:ascii="GHEA Grapalat" w:hAnsi="GHEA Grapalat"/>
          <w:sz w:val="24"/>
          <w:szCs w:val="24"/>
          <w:lang w:val="hy-AM"/>
        </w:rPr>
        <w:t>6</w:t>
      </w:r>
      <w:r w:rsidR="00C938B2" w:rsidRPr="00A726AA">
        <w:rPr>
          <w:rFonts w:ascii="GHEA Grapalat" w:hAnsi="GHEA Grapalat"/>
          <w:sz w:val="24"/>
          <w:szCs w:val="24"/>
          <w:lang w:val="hy-AM"/>
        </w:rPr>
        <w:t>.</w:t>
      </w:r>
      <w:r w:rsidR="009837D3">
        <w:rPr>
          <w:rFonts w:ascii="GHEA Grapalat" w:hAnsi="GHEA Grapalat"/>
          <w:sz w:val="24"/>
          <w:szCs w:val="24"/>
        </w:rPr>
        <w:t>4</w:t>
      </w:r>
      <w:r w:rsidR="00C938B2" w:rsidRPr="00A726AA">
        <w:rPr>
          <w:rFonts w:ascii="GHEA Grapalat" w:hAnsi="GHEA Grapalat"/>
          <w:sz w:val="24"/>
          <w:szCs w:val="24"/>
          <w:lang w:val="hy-AM"/>
        </w:rPr>
        <w:t xml:space="preserve"> տոկոսային կետով և կազմել</w:t>
      </w:r>
      <w:r w:rsidR="00ED6F6E" w:rsidRPr="00A726AA">
        <w:rPr>
          <w:rFonts w:ascii="GHEA Grapalat" w:hAnsi="GHEA Grapalat"/>
          <w:sz w:val="24"/>
          <w:szCs w:val="24"/>
          <w:lang w:val="hy-AM"/>
        </w:rPr>
        <w:t xml:space="preserve"> է</w:t>
      </w:r>
      <w:r w:rsidR="00C938B2" w:rsidRPr="00A726AA">
        <w:rPr>
          <w:rFonts w:ascii="GHEA Grapalat" w:hAnsi="GHEA Grapalat"/>
          <w:sz w:val="24"/>
          <w:szCs w:val="24"/>
          <w:lang w:val="hy-AM"/>
        </w:rPr>
        <w:t xml:space="preserve"> </w:t>
      </w:r>
      <w:r w:rsidR="00831329" w:rsidRPr="00A726AA">
        <w:rPr>
          <w:rFonts w:ascii="GHEA Grapalat" w:hAnsi="GHEA Grapalat"/>
          <w:sz w:val="24"/>
          <w:szCs w:val="24"/>
          <w:lang w:val="hy-AM"/>
        </w:rPr>
        <w:t>30</w:t>
      </w:r>
      <w:r w:rsidR="00C938B2" w:rsidRPr="00A726AA">
        <w:rPr>
          <w:rFonts w:ascii="GHEA Grapalat" w:hAnsi="GHEA Grapalat"/>
          <w:sz w:val="24"/>
          <w:szCs w:val="24"/>
          <w:lang w:val="hy-AM"/>
        </w:rPr>
        <w:t>.</w:t>
      </w:r>
      <w:r w:rsidR="00831329" w:rsidRPr="00A726AA">
        <w:rPr>
          <w:rFonts w:ascii="GHEA Grapalat" w:hAnsi="GHEA Grapalat"/>
          <w:sz w:val="24"/>
          <w:szCs w:val="24"/>
          <w:lang w:val="hy-AM"/>
        </w:rPr>
        <w:t>1</w:t>
      </w:r>
      <w:r w:rsidRPr="00A726AA">
        <w:rPr>
          <w:rFonts w:ascii="GHEA Grapalat" w:hAnsi="GHEA Grapalat"/>
          <w:sz w:val="24"/>
          <w:szCs w:val="24"/>
          <w:lang w:val="hy-AM"/>
        </w:rPr>
        <w:t xml:space="preserve">% (մասհանումների </w:t>
      </w:r>
      <w:r w:rsidR="00CC7231" w:rsidRPr="00A726AA">
        <w:rPr>
          <w:rFonts w:ascii="GHEA Grapalat" w:hAnsi="GHEA Grapalat"/>
          <w:sz w:val="24"/>
          <w:szCs w:val="24"/>
          <w:lang w:val="hy-AM"/>
        </w:rPr>
        <w:t>80</w:t>
      </w:r>
      <w:r w:rsidR="00703601" w:rsidRPr="00A726AA">
        <w:rPr>
          <w:rFonts w:ascii="GHEA Grapalat" w:hAnsi="GHEA Grapalat"/>
          <w:sz w:val="24"/>
          <w:szCs w:val="24"/>
          <w:lang w:val="hy-AM"/>
        </w:rPr>
        <w:t>.</w:t>
      </w:r>
      <w:r w:rsidR="009837D3">
        <w:rPr>
          <w:rFonts w:ascii="GHEA Grapalat" w:hAnsi="GHEA Grapalat"/>
          <w:sz w:val="24"/>
          <w:szCs w:val="24"/>
        </w:rPr>
        <w:t>7</w:t>
      </w:r>
      <w:r w:rsidR="004430D8" w:rsidRPr="00A726AA">
        <w:rPr>
          <w:rFonts w:ascii="GHEA Grapalat" w:hAnsi="GHEA Grapalat"/>
          <w:sz w:val="24"/>
          <w:szCs w:val="24"/>
          <w:lang w:val="hy-AM"/>
        </w:rPr>
        <w:t xml:space="preserve">% և մարումների </w:t>
      </w:r>
      <w:r w:rsidR="00A91C0A" w:rsidRPr="00A726AA">
        <w:rPr>
          <w:rFonts w:ascii="GHEA Grapalat" w:hAnsi="GHEA Grapalat"/>
          <w:sz w:val="24"/>
          <w:szCs w:val="24"/>
        </w:rPr>
        <w:t>13</w:t>
      </w:r>
      <w:r w:rsidRPr="00A726AA">
        <w:rPr>
          <w:rFonts w:ascii="GHEA Grapalat" w:hAnsi="GHEA Grapalat"/>
          <w:sz w:val="24"/>
          <w:szCs w:val="24"/>
          <w:lang w:val="hy-AM"/>
        </w:rPr>
        <w:t>.</w:t>
      </w:r>
      <w:r w:rsidR="00A91C0A" w:rsidRPr="00A726AA">
        <w:rPr>
          <w:rFonts w:ascii="GHEA Grapalat" w:hAnsi="GHEA Grapalat"/>
          <w:sz w:val="24"/>
          <w:szCs w:val="24"/>
        </w:rPr>
        <w:t>9</w:t>
      </w:r>
      <w:r w:rsidRPr="00A726AA">
        <w:rPr>
          <w:rFonts w:ascii="GHEA Grapalat" w:hAnsi="GHEA Grapalat"/>
          <w:sz w:val="24"/>
          <w:szCs w:val="24"/>
          <w:lang w:val="hy-AM"/>
        </w:rPr>
        <w:t xml:space="preserve">%): </w:t>
      </w:r>
      <w:r w:rsidR="00153A8B" w:rsidRPr="00A726AA">
        <w:rPr>
          <w:rFonts w:ascii="GHEA Grapalat" w:hAnsi="GHEA Grapalat"/>
          <w:sz w:val="24"/>
          <w:szCs w:val="24"/>
          <w:lang w:val="hy-AM"/>
        </w:rPr>
        <w:t>202</w:t>
      </w:r>
      <w:r w:rsidR="00831329" w:rsidRPr="00A726AA">
        <w:rPr>
          <w:rFonts w:ascii="GHEA Grapalat" w:hAnsi="GHEA Grapalat"/>
          <w:sz w:val="24"/>
          <w:szCs w:val="24"/>
          <w:lang w:val="hy-AM"/>
        </w:rPr>
        <w:t>4</w:t>
      </w:r>
      <w:r w:rsidR="00153A8B" w:rsidRPr="00A726AA">
        <w:rPr>
          <w:rFonts w:ascii="GHEA Grapalat" w:hAnsi="GHEA Grapalat"/>
          <w:sz w:val="24"/>
          <w:szCs w:val="24"/>
          <w:lang w:val="hy-AM"/>
        </w:rPr>
        <w:t xml:space="preserve"> թվականին ճ</w:t>
      </w:r>
      <w:r w:rsidRPr="00A726AA">
        <w:rPr>
          <w:rFonts w:ascii="GHEA Grapalat" w:hAnsi="GHEA Grapalat"/>
          <w:sz w:val="24"/>
          <w:szCs w:val="24"/>
          <w:lang w:val="hy-AM"/>
        </w:rPr>
        <w:t xml:space="preserve">ապոնական իենով ստացված վարկերի գծով մասհանում չի կատարվել, իսկ դրանց գծով մարումները կազմել են ընդամենը մարումների </w:t>
      </w:r>
      <w:r w:rsidR="004430D8" w:rsidRPr="00A726AA">
        <w:rPr>
          <w:rFonts w:ascii="GHEA Grapalat" w:hAnsi="GHEA Grapalat"/>
          <w:sz w:val="24"/>
          <w:szCs w:val="24"/>
          <w:lang w:val="hy-AM"/>
        </w:rPr>
        <w:t>1</w:t>
      </w:r>
      <w:r w:rsidRPr="00A726AA">
        <w:rPr>
          <w:rFonts w:ascii="GHEA Grapalat" w:hAnsi="GHEA Grapalat"/>
          <w:sz w:val="24"/>
          <w:szCs w:val="24"/>
          <w:lang w:val="hy-AM"/>
        </w:rPr>
        <w:t>.</w:t>
      </w:r>
      <w:r w:rsidR="00A91C0A" w:rsidRPr="00A726AA">
        <w:rPr>
          <w:rFonts w:ascii="GHEA Grapalat" w:hAnsi="GHEA Grapalat"/>
          <w:sz w:val="24"/>
          <w:szCs w:val="24"/>
        </w:rPr>
        <w:t>9</w:t>
      </w:r>
      <w:r w:rsidRPr="00A726AA">
        <w:rPr>
          <w:rFonts w:ascii="GHEA Grapalat" w:hAnsi="GHEA Grapalat"/>
          <w:sz w:val="24"/>
          <w:szCs w:val="24"/>
          <w:lang w:val="hy-AM"/>
        </w:rPr>
        <w:t>%-ը, արդյունքում, արտաքին վարկերի կառուցվածքու</w:t>
      </w:r>
      <w:r w:rsidR="00C938B2" w:rsidRPr="00A726AA">
        <w:rPr>
          <w:rFonts w:ascii="GHEA Grapalat" w:hAnsi="GHEA Grapalat"/>
          <w:sz w:val="24"/>
          <w:szCs w:val="24"/>
          <w:lang w:val="hy-AM"/>
        </w:rPr>
        <w:t>մ դրանց մասնաբաժինը նվազել է 0.</w:t>
      </w:r>
      <w:r w:rsidR="00FF4B15" w:rsidRPr="00A726AA">
        <w:rPr>
          <w:rFonts w:ascii="GHEA Grapalat" w:hAnsi="GHEA Grapalat"/>
          <w:sz w:val="24"/>
          <w:szCs w:val="24"/>
          <w:lang w:val="hy-AM"/>
        </w:rPr>
        <w:t>5</w:t>
      </w:r>
      <w:r w:rsidR="003A7181" w:rsidRPr="00A726AA">
        <w:rPr>
          <w:rFonts w:ascii="GHEA Grapalat" w:hAnsi="GHEA Grapalat"/>
          <w:sz w:val="24"/>
          <w:szCs w:val="24"/>
          <w:lang w:val="hy-AM"/>
        </w:rPr>
        <w:t xml:space="preserve"> </w:t>
      </w:r>
      <w:r w:rsidRPr="00A726AA">
        <w:rPr>
          <w:rFonts w:ascii="GHEA Grapalat" w:hAnsi="GHEA Grapalat"/>
          <w:sz w:val="24"/>
          <w:szCs w:val="24"/>
          <w:lang w:val="hy-AM"/>
        </w:rPr>
        <w:t>տոկոսային</w:t>
      </w:r>
      <w:r w:rsidR="00C938B2" w:rsidRPr="00A726AA">
        <w:rPr>
          <w:rFonts w:ascii="GHEA Grapalat" w:hAnsi="GHEA Grapalat"/>
          <w:sz w:val="24"/>
          <w:szCs w:val="24"/>
          <w:lang w:val="hy-AM"/>
        </w:rPr>
        <w:t xml:space="preserve"> կետով</w:t>
      </w:r>
      <w:r w:rsidR="00ED6F6E" w:rsidRPr="00A726AA">
        <w:rPr>
          <w:rFonts w:ascii="GHEA Grapalat" w:hAnsi="GHEA Grapalat"/>
          <w:sz w:val="24"/>
          <w:szCs w:val="24"/>
          <w:lang w:val="hy-AM"/>
        </w:rPr>
        <w:t>՝</w:t>
      </w:r>
      <w:r w:rsidR="00C938B2" w:rsidRPr="00A726AA">
        <w:rPr>
          <w:rFonts w:ascii="GHEA Grapalat" w:hAnsi="GHEA Grapalat"/>
          <w:sz w:val="24"/>
          <w:szCs w:val="24"/>
          <w:lang w:val="hy-AM"/>
        </w:rPr>
        <w:t xml:space="preserve"> կազմել</w:t>
      </w:r>
      <w:r w:rsidR="00ED6F6E" w:rsidRPr="00A726AA">
        <w:rPr>
          <w:rFonts w:ascii="GHEA Grapalat" w:hAnsi="GHEA Grapalat"/>
          <w:sz w:val="24"/>
          <w:szCs w:val="24"/>
          <w:lang w:val="hy-AM"/>
        </w:rPr>
        <w:t>ով</w:t>
      </w:r>
      <w:r w:rsidR="00C938B2" w:rsidRPr="00A726AA">
        <w:rPr>
          <w:rFonts w:ascii="GHEA Grapalat" w:hAnsi="GHEA Grapalat"/>
          <w:sz w:val="24"/>
          <w:szCs w:val="24"/>
          <w:lang w:val="hy-AM"/>
        </w:rPr>
        <w:t xml:space="preserve"> </w:t>
      </w:r>
      <w:r w:rsidR="00FF4B15" w:rsidRPr="00A726AA">
        <w:rPr>
          <w:rFonts w:ascii="GHEA Grapalat" w:hAnsi="GHEA Grapalat"/>
          <w:sz w:val="24"/>
          <w:szCs w:val="24"/>
          <w:lang w:val="hy-AM"/>
        </w:rPr>
        <w:t>2</w:t>
      </w:r>
      <w:r w:rsidR="00C938B2" w:rsidRPr="00A726AA">
        <w:rPr>
          <w:rFonts w:ascii="GHEA Grapalat" w:hAnsi="GHEA Grapalat"/>
          <w:sz w:val="24"/>
          <w:szCs w:val="24"/>
          <w:lang w:val="hy-AM"/>
        </w:rPr>
        <w:t>.</w:t>
      </w:r>
      <w:r w:rsidR="00FF4B15" w:rsidRPr="00A726AA">
        <w:rPr>
          <w:rFonts w:ascii="GHEA Grapalat" w:hAnsi="GHEA Grapalat"/>
          <w:sz w:val="24"/>
          <w:szCs w:val="24"/>
          <w:lang w:val="hy-AM"/>
        </w:rPr>
        <w:t>7</w:t>
      </w:r>
      <w:r w:rsidRPr="00A726AA">
        <w:rPr>
          <w:rFonts w:ascii="GHEA Grapalat" w:hAnsi="GHEA Grapalat"/>
          <w:sz w:val="24"/>
          <w:szCs w:val="24"/>
          <w:lang w:val="hy-AM"/>
        </w:rPr>
        <w:t xml:space="preserve">%: </w:t>
      </w:r>
    </w:p>
    <w:p w14:paraId="2A55D488" w14:textId="139DFE5D" w:rsidR="006D6BAB" w:rsidRPr="00A726AA" w:rsidRDefault="003A7181" w:rsidP="004430D8">
      <w:pPr>
        <w:pStyle w:val="CommentText"/>
        <w:spacing w:after="120" w:line="312" w:lineRule="auto"/>
        <w:ind w:firstLine="709"/>
        <w:jc w:val="both"/>
        <w:rPr>
          <w:rFonts w:ascii="GHEA Grapalat" w:hAnsi="GHEA Grapalat"/>
          <w:sz w:val="24"/>
          <w:szCs w:val="24"/>
          <w:lang w:val="hy-AM"/>
        </w:rPr>
      </w:pPr>
      <w:r w:rsidRPr="00A726AA">
        <w:rPr>
          <w:rFonts w:ascii="GHEA Grapalat" w:hAnsi="GHEA Grapalat"/>
          <w:sz w:val="24"/>
          <w:szCs w:val="24"/>
          <w:lang w:val="hy-AM"/>
        </w:rPr>
        <w:t>202</w:t>
      </w:r>
      <w:r w:rsidR="00FF4B15" w:rsidRPr="00A726AA">
        <w:rPr>
          <w:rFonts w:ascii="GHEA Grapalat" w:hAnsi="GHEA Grapalat"/>
          <w:sz w:val="24"/>
          <w:szCs w:val="24"/>
          <w:lang w:val="hy-AM"/>
        </w:rPr>
        <w:t>4</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թվական</w:t>
      </w:r>
      <w:r w:rsidR="00B66F22" w:rsidRPr="00A726AA">
        <w:rPr>
          <w:rFonts w:ascii="GHEA Grapalat" w:hAnsi="GHEA Grapalat"/>
          <w:sz w:val="24"/>
          <w:szCs w:val="24"/>
          <w:lang w:val="hy-AM"/>
        </w:rPr>
        <w:t xml:space="preserve">ի ընթացքում </w:t>
      </w:r>
      <w:r w:rsidR="00FF4B15" w:rsidRPr="00A726AA">
        <w:rPr>
          <w:rFonts w:ascii="GHEA Grapalat" w:hAnsi="GHEA Grapalat"/>
          <w:sz w:val="24"/>
          <w:szCs w:val="24"/>
          <w:lang w:val="hy-AM"/>
        </w:rPr>
        <w:t xml:space="preserve">նվազել </w:t>
      </w:r>
      <w:r w:rsidR="00B66F22" w:rsidRPr="00A726AA">
        <w:rPr>
          <w:rFonts w:ascii="GHEA Grapalat" w:hAnsi="GHEA Grapalat"/>
          <w:sz w:val="24"/>
          <w:szCs w:val="24"/>
          <w:lang w:val="hy-AM"/>
        </w:rPr>
        <w:t xml:space="preserve">են SDR/USD և </w:t>
      </w:r>
      <w:r w:rsidR="006D6BAB" w:rsidRPr="00A726AA">
        <w:rPr>
          <w:rFonts w:ascii="GHEA Grapalat" w:hAnsi="GHEA Grapalat"/>
          <w:sz w:val="24"/>
          <w:szCs w:val="24"/>
          <w:lang w:val="hy-AM"/>
        </w:rPr>
        <w:t>EUR/USD փո</w:t>
      </w:r>
      <w:r w:rsidR="00B66F22" w:rsidRPr="00A726AA">
        <w:rPr>
          <w:rFonts w:ascii="GHEA Grapalat" w:hAnsi="GHEA Grapalat"/>
          <w:sz w:val="24"/>
          <w:szCs w:val="24"/>
          <w:lang w:val="hy-AM"/>
        </w:rPr>
        <w:t>խարժեքները (SDR-ի փոխարժեքը 1.</w:t>
      </w:r>
      <w:r w:rsidRPr="00A726AA">
        <w:rPr>
          <w:rFonts w:ascii="GHEA Grapalat" w:hAnsi="GHEA Grapalat"/>
          <w:sz w:val="24"/>
          <w:szCs w:val="24"/>
          <w:lang w:val="hy-AM"/>
        </w:rPr>
        <w:t>3</w:t>
      </w:r>
      <w:r w:rsidR="00FF4B15" w:rsidRPr="00A726AA">
        <w:rPr>
          <w:rFonts w:ascii="GHEA Grapalat" w:hAnsi="GHEA Grapalat"/>
          <w:sz w:val="24"/>
          <w:szCs w:val="24"/>
          <w:lang w:val="hy-AM"/>
        </w:rPr>
        <w:t>4</w:t>
      </w:r>
      <w:r w:rsidR="00B66F22" w:rsidRPr="00A726AA">
        <w:rPr>
          <w:rFonts w:ascii="GHEA Grapalat" w:hAnsi="GHEA Grapalat"/>
          <w:sz w:val="24"/>
          <w:szCs w:val="24"/>
          <w:lang w:val="hy-AM"/>
        </w:rPr>
        <w:t xml:space="preserve">-ից </w:t>
      </w:r>
      <w:r w:rsidR="009837D3">
        <w:rPr>
          <w:rFonts w:ascii="GHEA Grapalat" w:hAnsi="GHEA Grapalat"/>
          <w:sz w:val="24"/>
          <w:szCs w:val="24"/>
          <w:lang w:val="hy-AM"/>
        </w:rPr>
        <w:t>նվազել</w:t>
      </w:r>
      <w:r w:rsidRPr="00A726AA">
        <w:rPr>
          <w:rFonts w:ascii="GHEA Grapalat" w:hAnsi="GHEA Grapalat"/>
          <w:sz w:val="24"/>
          <w:szCs w:val="24"/>
          <w:lang w:val="hy-AM"/>
        </w:rPr>
        <w:t xml:space="preserve"> </w:t>
      </w:r>
      <w:r w:rsidR="00B66F22" w:rsidRPr="00A726AA">
        <w:rPr>
          <w:rFonts w:ascii="GHEA Grapalat" w:hAnsi="GHEA Grapalat"/>
          <w:sz w:val="24"/>
          <w:szCs w:val="24"/>
          <w:lang w:val="hy-AM"/>
        </w:rPr>
        <w:t>է մինչև 1.</w:t>
      </w:r>
      <w:r w:rsidRPr="00A726AA">
        <w:rPr>
          <w:rFonts w:ascii="GHEA Grapalat" w:hAnsi="GHEA Grapalat"/>
          <w:sz w:val="24"/>
          <w:szCs w:val="24"/>
          <w:lang w:val="hy-AM"/>
        </w:rPr>
        <w:t>3</w:t>
      </w:r>
      <w:r w:rsidR="00FF4B15" w:rsidRPr="00A726AA">
        <w:rPr>
          <w:rFonts w:ascii="GHEA Grapalat" w:hAnsi="GHEA Grapalat"/>
          <w:sz w:val="24"/>
          <w:szCs w:val="24"/>
          <w:lang w:val="hy-AM"/>
        </w:rPr>
        <w:t>0</w:t>
      </w:r>
      <w:r w:rsidR="006D6BAB" w:rsidRPr="00A726AA">
        <w:rPr>
          <w:rFonts w:ascii="GHEA Grapalat" w:hAnsi="GHEA Grapalat"/>
          <w:sz w:val="24"/>
          <w:szCs w:val="24"/>
          <w:lang w:val="hy-AM"/>
        </w:rPr>
        <w:t xml:space="preserve">, </w:t>
      </w:r>
      <w:r w:rsidR="00B66F22" w:rsidRPr="00A726AA">
        <w:rPr>
          <w:rFonts w:ascii="GHEA Grapalat" w:hAnsi="GHEA Grapalat"/>
          <w:sz w:val="24"/>
          <w:szCs w:val="24"/>
          <w:lang w:val="hy-AM"/>
        </w:rPr>
        <w:t>իսկ EUR-ինը՝ 1.</w:t>
      </w:r>
      <w:r w:rsidR="00FF4B15" w:rsidRPr="00A726AA">
        <w:rPr>
          <w:rFonts w:ascii="GHEA Grapalat" w:hAnsi="GHEA Grapalat"/>
          <w:sz w:val="24"/>
          <w:szCs w:val="24"/>
          <w:lang w:val="hy-AM"/>
        </w:rPr>
        <w:t>11</w:t>
      </w:r>
      <w:r w:rsidR="00B66F22" w:rsidRPr="00A726AA">
        <w:rPr>
          <w:rFonts w:ascii="GHEA Grapalat" w:hAnsi="GHEA Grapalat"/>
          <w:sz w:val="24"/>
          <w:szCs w:val="24"/>
          <w:lang w:val="hy-AM"/>
        </w:rPr>
        <w:t>-ից 1.</w:t>
      </w:r>
      <w:r w:rsidR="00FF4B15" w:rsidRPr="00A726AA">
        <w:rPr>
          <w:rFonts w:ascii="GHEA Grapalat" w:hAnsi="GHEA Grapalat"/>
          <w:sz w:val="24"/>
          <w:szCs w:val="24"/>
          <w:lang w:val="hy-AM"/>
        </w:rPr>
        <w:t>04</w:t>
      </w:r>
      <w:r w:rsidR="006D6BAB" w:rsidRPr="00A726AA">
        <w:rPr>
          <w:rFonts w:ascii="GHEA Grapalat" w:hAnsi="GHEA Grapalat"/>
          <w:sz w:val="24"/>
          <w:szCs w:val="24"/>
          <w:lang w:val="hy-AM"/>
        </w:rPr>
        <w:t xml:space="preserve">): </w:t>
      </w:r>
    </w:p>
    <w:p w14:paraId="7DF6944A" w14:textId="723E2C54" w:rsidR="006D6BAB" w:rsidRPr="00A726AA" w:rsidRDefault="006D6BAB" w:rsidP="00A933CF">
      <w:pPr>
        <w:pStyle w:val="Heading5"/>
        <w:numPr>
          <w:ilvl w:val="0"/>
          <w:numId w:val="4"/>
        </w:numPr>
        <w:spacing w:after="240"/>
        <w:ind w:left="2127" w:hanging="1985"/>
        <w:jc w:val="left"/>
        <w:rPr>
          <w:rFonts w:ascii="GHEA Grapalat" w:hAnsi="GHEA Grapalat" w:cs="Sylfaen"/>
          <w:lang w:val="hy-AM"/>
        </w:rPr>
      </w:pPr>
      <w:r w:rsidRPr="00A726AA">
        <w:rPr>
          <w:rFonts w:ascii="GHEA Grapalat" w:hAnsi="GHEA Grapalat" w:cs="Sylfaen"/>
          <w:lang w:val="hy-AM"/>
        </w:rPr>
        <w:lastRenderedPageBreak/>
        <w:t xml:space="preserve"> ԱՄՆ դոլարի նկատմամբ SDR-ի, EUR-ի, JPY-ի փոխարժեքների դինամիկան</w:t>
      </w:r>
      <w:r w:rsidRPr="00A726AA">
        <w:rPr>
          <w:rFonts w:ascii="GHEA Grapalat" w:hAnsi="GHEA Grapalat" w:cs="Sylfaen"/>
          <w:vertAlign w:val="superscript"/>
          <w:lang w:val="hy-AM"/>
        </w:rPr>
        <w:footnoteReference w:id="10"/>
      </w:r>
      <w:r w:rsidR="006C4AF2">
        <w:rPr>
          <w:rFonts w:ascii="GHEA Grapalat" w:hAnsi="GHEA Grapalat" w:cs="Sylfaen"/>
          <w:lang w:val="hy-AM"/>
        </w:rPr>
        <w:t xml:space="preserve"> </w:t>
      </w:r>
    </w:p>
    <w:p w14:paraId="04BBD175" w14:textId="6BF1B70B" w:rsidR="001B5129" w:rsidRPr="00A726AA" w:rsidRDefault="001B5129" w:rsidP="001B5129">
      <w:pPr>
        <w:spacing w:after="0"/>
        <w:rPr>
          <w:lang w:val="hy-AM"/>
        </w:rPr>
      </w:pPr>
      <w:r w:rsidRPr="00A726AA">
        <w:rPr>
          <w:noProof/>
        </w:rPr>
        <w:drawing>
          <wp:inline distT="0" distB="0" distL="0" distR="0" wp14:anchorId="33081789" wp14:editId="02EB61DD">
            <wp:extent cx="6457950" cy="3228975"/>
            <wp:effectExtent l="0" t="0" r="0" b="9525"/>
            <wp:docPr id="13" name="Chart 13">
              <a:extLst xmlns:a="http://schemas.openxmlformats.org/drawingml/2006/main">
                <a:ext uri="{FF2B5EF4-FFF2-40B4-BE49-F238E27FC236}">
                  <a16:creationId xmlns:a16="http://schemas.microsoft.com/office/drawing/2014/main" id="{00000000-0008-0000-2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808587" w14:textId="260BCEBF" w:rsidR="004C7D8D" w:rsidRPr="00A726AA" w:rsidRDefault="004C7D8D" w:rsidP="000D6F01">
      <w:pPr>
        <w:ind w:firstLine="567"/>
        <w:rPr>
          <w:rFonts w:ascii="GHEA Grapalat" w:hAnsi="GHEA Grapalat"/>
          <w:lang w:val="hy-AM"/>
        </w:rPr>
      </w:pPr>
      <w:r w:rsidRPr="00A726AA">
        <w:rPr>
          <w:rFonts w:ascii="GHEA Grapalat" w:hAnsi="GHEA Grapalat"/>
          <w:sz w:val="16"/>
          <w:lang w:val="hy-AM"/>
        </w:rPr>
        <w:t>Աղբյուրը՝ ՀՀ ՖՆ</w:t>
      </w:r>
    </w:p>
    <w:p w14:paraId="77A3CC3F" w14:textId="333D3D06" w:rsidR="006D6BAB" w:rsidRPr="00A726AA" w:rsidRDefault="003A7181" w:rsidP="006D6BAB">
      <w:pPr>
        <w:spacing w:after="240" w:line="312" w:lineRule="auto"/>
        <w:ind w:firstLine="709"/>
        <w:jc w:val="both"/>
        <w:rPr>
          <w:rFonts w:ascii="GHEA Grapalat" w:hAnsi="GHEA Grapalat"/>
          <w:sz w:val="24"/>
          <w:szCs w:val="24"/>
          <w:lang w:val="hy-AM"/>
        </w:rPr>
      </w:pPr>
      <w:r w:rsidRPr="00A726AA">
        <w:rPr>
          <w:rFonts w:ascii="GHEA Grapalat" w:hAnsi="GHEA Grapalat"/>
          <w:sz w:val="24"/>
          <w:szCs w:val="24"/>
          <w:lang w:val="hy-AM"/>
        </w:rPr>
        <w:t>202</w:t>
      </w:r>
      <w:r w:rsidR="00FF4B15" w:rsidRPr="00A726AA">
        <w:rPr>
          <w:rFonts w:ascii="GHEA Grapalat" w:hAnsi="GHEA Grapalat"/>
          <w:sz w:val="24"/>
          <w:szCs w:val="24"/>
          <w:lang w:val="hy-AM"/>
        </w:rPr>
        <w:t>4</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թվականի վերջի դրությամբ ՀՀ կառավարության վարկերի ու փոխառությունների կառուցվածքում լողացող տոկոսադրույքով</w:t>
      </w:r>
      <w:r w:rsidR="00D244E8" w:rsidRPr="00A726AA">
        <w:rPr>
          <w:rFonts w:ascii="GHEA Grapalat" w:hAnsi="GHEA Grapalat"/>
          <w:sz w:val="24"/>
          <w:szCs w:val="24"/>
          <w:lang w:val="hy-AM"/>
        </w:rPr>
        <w:t xml:space="preserve"> վարկերի մասնաբաժինը կազմել է </w:t>
      </w:r>
      <w:r w:rsidR="00FF4B15" w:rsidRPr="00A726AA">
        <w:rPr>
          <w:rFonts w:ascii="GHEA Grapalat" w:hAnsi="GHEA Grapalat"/>
          <w:sz w:val="24"/>
          <w:szCs w:val="24"/>
          <w:lang w:val="hy-AM"/>
        </w:rPr>
        <w:t>42</w:t>
      </w:r>
      <w:r w:rsidR="00D244E8" w:rsidRPr="00A726AA">
        <w:rPr>
          <w:rFonts w:ascii="GHEA Grapalat" w:hAnsi="GHEA Grapalat"/>
          <w:sz w:val="24"/>
          <w:szCs w:val="24"/>
          <w:lang w:val="hy-AM"/>
        </w:rPr>
        <w:t>.</w:t>
      </w:r>
      <w:r w:rsidRPr="00A726AA">
        <w:rPr>
          <w:rFonts w:ascii="GHEA Grapalat" w:hAnsi="GHEA Grapalat"/>
          <w:sz w:val="24"/>
          <w:szCs w:val="24"/>
          <w:lang w:val="hy-AM"/>
        </w:rPr>
        <w:t>7</w:t>
      </w:r>
      <w:r w:rsidR="00D244E8" w:rsidRPr="00A726AA">
        <w:rPr>
          <w:rFonts w:ascii="GHEA Grapalat" w:hAnsi="GHEA Grapalat"/>
          <w:sz w:val="24"/>
          <w:szCs w:val="24"/>
          <w:lang w:val="hy-AM"/>
        </w:rPr>
        <w:t xml:space="preserve">%` նախորդ տարվա համեմատ աճելով </w:t>
      </w:r>
      <w:r w:rsidR="00FF4B15" w:rsidRPr="00A726AA">
        <w:rPr>
          <w:rFonts w:ascii="GHEA Grapalat" w:hAnsi="GHEA Grapalat"/>
          <w:sz w:val="24"/>
          <w:szCs w:val="24"/>
          <w:lang w:val="hy-AM"/>
        </w:rPr>
        <w:t>3</w:t>
      </w:r>
      <w:r w:rsidR="00D244E8" w:rsidRPr="00A726AA">
        <w:rPr>
          <w:rFonts w:ascii="GHEA Grapalat" w:hAnsi="GHEA Grapalat"/>
          <w:sz w:val="24"/>
          <w:szCs w:val="24"/>
          <w:lang w:val="hy-AM"/>
        </w:rPr>
        <w:t>.</w:t>
      </w:r>
      <w:r w:rsidR="00FF4B15" w:rsidRPr="00A726AA">
        <w:rPr>
          <w:rFonts w:ascii="GHEA Grapalat" w:hAnsi="GHEA Grapalat"/>
          <w:sz w:val="24"/>
          <w:szCs w:val="24"/>
          <w:lang w:val="hy-AM"/>
        </w:rPr>
        <w:t>0</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 xml:space="preserve">տոկոսային կետով: </w:t>
      </w:r>
      <w:r w:rsidRPr="00A726AA">
        <w:rPr>
          <w:rFonts w:ascii="GHEA Grapalat" w:hAnsi="GHEA Grapalat"/>
          <w:sz w:val="24"/>
          <w:szCs w:val="24"/>
          <w:lang w:val="hy-AM"/>
        </w:rPr>
        <w:t>202</w:t>
      </w:r>
      <w:r w:rsidR="00FF4B15" w:rsidRPr="00A726AA">
        <w:rPr>
          <w:rFonts w:ascii="GHEA Grapalat" w:hAnsi="GHEA Grapalat"/>
          <w:sz w:val="24"/>
          <w:szCs w:val="24"/>
          <w:lang w:val="hy-AM"/>
        </w:rPr>
        <w:t>4</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 xml:space="preserve">թվականի ընթացքում կատարված մարումների կառուցվածքում լողացող տոկոսադրույքով վարկերի գծով վճարումների տեսակարար կշիռը կազմել է </w:t>
      </w:r>
      <w:r w:rsidR="005477A0" w:rsidRPr="00A726AA">
        <w:rPr>
          <w:rFonts w:ascii="GHEA Grapalat" w:hAnsi="GHEA Grapalat"/>
          <w:sz w:val="24"/>
          <w:szCs w:val="24"/>
          <w:lang w:val="hy-AM"/>
        </w:rPr>
        <w:t>53</w:t>
      </w:r>
      <w:r w:rsidR="006D6BAB" w:rsidRPr="00A726AA">
        <w:rPr>
          <w:rFonts w:ascii="GHEA Grapalat" w:hAnsi="GHEA Grapalat"/>
          <w:sz w:val="24"/>
          <w:szCs w:val="24"/>
          <w:lang w:val="hy-AM"/>
        </w:rPr>
        <w:t>.</w:t>
      </w:r>
      <w:r w:rsidR="00491DF5" w:rsidRPr="00A726AA">
        <w:rPr>
          <w:rFonts w:ascii="GHEA Grapalat" w:hAnsi="GHEA Grapalat"/>
          <w:sz w:val="24"/>
          <w:szCs w:val="24"/>
          <w:lang w:val="hy-AM"/>
        </w:rPr>
        <w:t>2</w:t>
      </w:r>
      <w:r w:rsidR="006D6BAB" w:rsidRPr="00A726AA">
        <w:rPr>
          <w:rFonts w:ascii="GHEA Grapalat" w:hAnsi="GHEA Grapalat"/>
          <w:sz w:val="24"/>
          <w:szCs w:val="24"/>
          <w:lang w:val="hy-AM"/>
        </w:rPr>
        <w:t>% (</w:t>
      </w:r>
      <w:r w:rsidR="00491DF5" w:rsidRPr="00A726AA">
        <w:rPr>
          <w:rFonts w:ascii="GHEA Grapalat" w:hAnsi="GHEA Grapalat"/>
          <w:sz w:val="24"/>
          <w:szCs w:val="24"/>
          <w:lang w:val="hy-AM"/>
        </w:rPr>
        <w:t>224</w:t>
      </w:r>
      <w:r w:rsidR="006D6BAB" w:rsidRPr="00A726AA">
        <w:rPr>
          <w:rFonts w:ascii="GHEA Grapalat" w:hAnsi="GHEA Grapalat"/>
          <w:sz w:val="24"/>
          <w:szCs w:val="24"/>
          <w:lang w:val="hy-AM"/>
        </w:rPr>
        <w:t>.</w:t>
      </w:r>
      <w:r w:rsidR="00491DF5" w:rsidRPr="00A726AA">
        <w:rPr>
          <w:rFonts w:ascii="GHEA Grapalat" w:hAnsi="GHEA Grapalat"/>
          <w:sz w:val="24"/>
          <w:szCs w:val="24"/>
          <w:lang w:val="hy-AM"/>
        </w:rPr>
        <w:t>1</w:t>
      </w:r>
      <w:r w:rsidR="006D6BAB" w:rsidRPr="00A726AA">
        <w:rPr>
          <w:rFonts w:ascii="GHEA Grapalat" w:hAnsi="GHEA Grapalat"/>
          <w:sz w:val="24"/>
          <w:szCs w:val="24"/>
          <w:lang w:val="hy-AM"/>
        </w:rPr>
        <w:t xml:space="preserve"> մլն ԱՄՆ դոլար), ֆիքսված տոկոսադրույքով վարկերի գծով վճարումների տեսակարար կշիռը՝ </w:t>
      </w:r>
      <w:r w:rsidR="00491DF5" w:rsidRPr="00A726AA">
        <w:rPr>
          <w:rFonts w:ascii="GHEA Grapalat" w:hAnsi="GHEA Grapalat"/>
          <w:sz w:val="24"/>
          <w:szCs w:val="24"/>
          <w:lang w:val="hy-AM"/>
        </w:rPr>
        <w:t>46</w:t>
      </w:r>
      <w:r w:rsidR="00BC6343" w:rsidRPr="00A726AA">
        <w:rPr>
          <w:rFonts w:ascii="GHEA Grapalat" w:hAnsi="GHEA Grapalat"/>
          <w:sz w:val="24"/>
          <w:szCs w:val="24"/>
          <w:lang w:val="hy-AM"/>
        </w:rPr>
        <w:t>.</w:t>
      </w:r>
      <w:r w:rsidR="00491DF5" w:rsidRPr="00A726AA">
        <w:rPr>
          <w:rFonts w:ascii="GHEA Grapalat" w:hAnsi="GHEA Grapalat"/>
          <w:sz w:val="24"/>
          <w:szCs w:val="24"/>
          <w:lang w:val="hy-AM"/>
        </w:rPr>
        <w:t>8</w:t>
      </w:r>
      <w:r w:rsidR="00BC6343" w:rsidRPr="00A726AA">
        <w:rPr>
          <w:rFonts w:ascii="GHEA Grapalat" w:hAnsi="GHEA Grapalat"/>
          <w:sz w:val="24"/>
          <w:szCs w:val="24"/>
          <w:lang w:val="hy-AM"/>
        </w:rPr>
        <w:t>% (1</w:t>
      </w:r>
      <w:r w:rsidR="005C47E5" w:rsidRPr="00A726AA">
        <w:rPr>
          <w:rFonts w:ascii="GHEA Grapalat" w:hAnsi="GHEA Grapalat"/>
          <w:sz w:val="24"/>
          <w:szCs w:val="24"/>
          <w:lang w:val="hy-AM"/>
        </w:rPr>
        <w:t>9</w:t>
      </w:r>
      <w:r w:rsidR="00491DF5" w:rsidRPr="00A726AA">
        <w:rPr>
          <w:rFonts w:ascii="GHEA Grapalat" w:hAnsi="GHEA Grapalat"/>
          <w:sz w:val="24"/>
          <w:szCs w:val="24"/>
          <w:lang w:val="hy-AM"/>
        </w:rPr>
        <w:t>7</w:t>
      </w:r>
      <w:r w:rsidR="00BC6343" w:rsidRPr="00A726AA">
        <w:rPr>
          <w:rFonts w:ascii="GHEA Grapalat" w:hAnsi="GHEA Grapalat"/>
          <w:sz w:val="24"/>
          <w:szCs w:val="24"/>
          <w:lang w:val="hy-AM"/>
        </w:rPr>
        <w:t>.</w:t>
      </w:r>
      <w:r w:rsidR="00060425">
        <w:rPr>
          <w:rFonts w:ascii="GHEA Grapalat" w:hAnsi="GHEA Grapalat"/>
          <w:sz w:val="24"/>
          <w:szCs w:val="24"/>
          <w:lang w:val="hy-AM"/>
        </w:rPr>
        <w:t>5</w:t>
      </w:r>
      <w:r w:rsidR="00BC6343" w:rsidRPr="00A726AA">
        <w:rPr>
          <w:rFonts w:ascii="GHEA Grapalat" w:hAnsi="GHEA Grapalat"/>
          <w:sz w:val="24"/>
          <w:szCs w:val="24"/>
          <w:lang w:val="hy-AM"/>
        </w:rPr>
        <w:t xml:space="preserve"> մլն ԱՄՆ դոլար): </w:t>
      </w:r>
      <w:r w:rsidRPr="00A726AA">
        <w:rPr>
          <w:rFonts w:ascii="GHEA Grapalat" w:hAnsi="GHEA Grapalat"/>
          <w:sz w:val="24"/>
          <w:szCs w:val="24"/>
          <w:lang w:val="hy-AM"/>
        </w:rPr>
        <w:t>202</w:t>
      </w:r>
      <w:r w:rsidR="000531C4" w:rsidRPr="00A726AA">
        <w:rPr>
          <w:rFonts w:ascii="GHEA Grapalat" w:hAnsi="GHEA Grapalat"/>
          <w:sz w:val="24"/>
          <w:szCs w:val="24"/>
          <w:lang w:val="hy-AM"/>
        </w:rPr>
        <w:t>4</w:t>
      </w:r>
      <w:r w:rsidRPr="00A726AA">
        <w:rPr>
          <w:rFonts w:ascii="GHEA Grapalat" w:hAnsi="GHEA Grapalat"/>
          <w:sz w:val="24"/>
          <w:szCs w:val="24"/>
          <w:lang w:val="hy-AM"/>
        </w:rPr>
        <w:t xml:space="preserve"> </w:t>
      </w:r>
      <w:r w:rsidR="006D6BAB" w:rsidRPr="00A726AA">
        <w:rPr>
          <w:rFonts w:ascii="GHEA Grapalat" w:hAnsi="GHEA Grapalat"/>
          <w:sz w:val="24"/>
          <w:szCs w:val="24"/>
          <w:lang w:val="hy-AM"/>
        </w:rPr>
        <w:t xml:space="preserve">թվականի ընթացքում ՀՀ կառավարության կողմից ներգրավված վարկային միջոցների կառուցվածքում </w:t>
      </w:r>
      <w:r w:rsidR="003F519C" w:rsidRPr="00D0268C">
        <w:rPr>
          <w:rFonts w:ascii="GHEA Grapalat" w:hAnsi="GHEA Grapalat"/>
          <w:sz w:val="24"/>
          <w:szCs w:val="24"/>
          <w:lang w:val="hy-AM"/>
        </w:rPr>
        <w:t>90</w:t>
      </w:r>
      <w:r w:rsidR="00FC0C14" w:rsidRPr="00D0268C">
        <w:rPr>
          <w:rFonts w:ascii="GHEA Grapalat" w:hAnsi="GHEA Grapalat"/>
          <w:sz w:val="24"/>
          <w:szCs w:val="24"/>
          <w:lang w:val="hy-AM"/>
        </w:rPr>
        <w:t>.2</w:t>
      </w:r>
      <w:r w:rsidR="006D6BAB" w:rsidRPr="00D0268C">
        <w:rPr>
          <w:rFonts w:ascii="GHEA Grapalat" w:hAnsi="GHEA Grapalat"/>
          <w:sz w:val="24"/>
          <w:szCs w:val="24"/>
          <w:lang w:val="hy-AM"/>
        </w:rPr>
        <w:t xml:space="preserve">%-ը կամ </w:t>
      </w:r>
      <w:r w:rsidR="003F519C" w:rsidRPr="00D0268C">
        <w:rPr>
          <w:rFonts w:ascii="GHEA Grapalat" w:hAnsi="GHEA Grapalat"/>
          <w:sz w:val="24"/>
          <w:szCs w:val="24"/>
          <w:lang w:val="hy-AM"/>
        </w:rPr>
        <w:t>454</w:t>
      </w:r>
      <w:r w:rsidR="006D6BAB" w:rsidRPr="00D0268C">
        <w:rPr>
          <w:rFonts w:ascii="GHEA Grapalat" w:hAnsi="GHEA Grapalat"/>
          <w:sz w:val="24"/>
          <w:szCs w:val="24"/>
          <w:lang w:val="hy-AM"/>
        </w:rPr>
        <w:t>.</w:t>
      </w:r>
      <w:r w:rsidR="003F519C" w:rsidRPr="00D0268C">
        <w:rPr>
          <w:rFonts w:ascii="GHEA Grapalat" w:hAnsi="GHEA Grapalat"/>
          <w:sz w:val="24"/>
          <w:szCs w:val="24"/>
          <w:lang w:val="hy-AM"/>
        </w:rPr>
        <w:t>8</w:t>
      </w:r>
      <w:r w:rsidR="006D6BAB" w:rsidRPr="00D0268C">
        <w:rPr>
          <w:rFonts w:ascii="GHEA Grapalat" w:hAnsi="GHEA Grapalat"/>
          <w:sz w:val="24"/>
          <w:szCs w:val="24"/>
          <w:lang w:val="hy-AM"/>
        </w:rPr>
        <w:t xml:space="preserve"> մլն ԱՄՆ դոլարը կազմել են լողացող, իս</w:t>
      </w:r>
      <w:r w:rsidR="00E9639E" w:rsidRPr="00D0268C">
        <w:rPr>
          <w:rFonts w:ascii="GHEA Grapalat" w:hAnsi="GHEA Grapalat"/>
          <w:sz w:val="24"/>
          <w:szCs w:val="24"/>
          <w:lang w:val="hy-AM"/>
        </w:rPr>
        <w:t xml:space="preserve">կ </w:t>
      </w:r>
      <w:r w:rsidR="003F519C" w:rsidRPr="00D0268C">
        <w:rPr>
          <w:rFonts w:ascii="GHEA Grapalat" w:hAnsi="GHEA Grapalat"/>
          <w:sz w:val="24"/>
          <w:szCs w:val="24"/>
          <w:lang w:val="hy-AM"/>
        </w:rPr>
        <w:t>9.8</w:t>
      </w:r>
      <w:r w:rsidR="006D6BAB" w:rsidRPr="00D0268C">
        <w:rPr>
          <w:rFonts w:ascii="GHEA Grapalat" w:hAnsi="GHEA Grapalat"/>
          <w:sz w:val="24"/>
          <w:szCs w:val="24"/>
          <w:lang w:val="hy-AM"/>
        </w:rPr>
        <w:t xml:space="preserve">%-ը կամ </w:t>
      </w:r>
      <w:r w:rsidR="003F519C" w:rsidRPr="00D0268C">
        <w:rPr>
          <w:rFonts w:ascii="GHEA Grapalat" w:hAnsi="GHEA Grapalat"/>
          <w:sz w:val="24"/>
          <w:szCs w:val="24"/>
          <w:lang w:val="hy-AM"/>
        </w:rPr>
        <w:t>49</w:t>
      </w:r>
      <w:r w:rsidR="006D6BAB" w:rsidRPr="00D0268C">
        <w:rPr>
          <w:rFonts w:ascii="GHEA Grapalat" w:hAnsi="GHEA Grapalat"/>
          <w:sz w:val="24"/>
          <w:szCs w:val="24"/>
          <w:lang w:val="hy-AM"/>
        </w:rPr>
        <w:t>.</w:t>
      </w:r>
      <w:r w:rsidR="003F519C" w:rsidRPr="00D0268C">
        <w:rPr>
          <w:rFonts w:ascii="GHEA Grapalat" w:hAnsi="GHEA Grapalat"/>
          <w:sz w:val="24"/>
          <w:szCs w:val="24"/>
          <w:lang w:val="hy-AM"/>
        </w:rPr>
        <w:t>3</w:t>
      </w:r>
      <w:r w:rsidR="006D6BAB" w:rsidRPr="00D0268C">
        <w:rPr>
          <w:rFonts w:ascii="GHEA Grapalat" w:hAnsi="GHEA Grapalat"/>
          <w:sz w:val="24"/>
          <w:szCs w:val="24"/>
          <w:lang w:val="hy-AM"/>
        </w:rPr>
        <w:t xml:space="preserve"> մլն ԱՄՆ</w:t>
      </w:r>
      <w:r w:rsidR="006D6BAB" w:rsidRPr="00A726AA">
        <w:rPr>
          <w:rFonts w:ascii="GHEA Grapalat" w:hAnsi="GHEA Grapalat"/>
          <w:sz w:val="24"/>
          <w:szCs w:val="24"/>
          <w:lang w:val="hy-AM"/>
        </w:rPr>
        <w:t xml:space="preserve"> դոլարը` ֆիքսված տոկոսադրույքով վարկերի գծով կատարված մասհանումները: ՀՀ կառավարության վարկերի և փոխառությունների կառուցվածքում լողացող </w:t>
      </w:r>
      <w:r w:rsidR="00806308" w:rsidRPr="00A726AA">
        <w:rPr>
          <w:rFonts w:ascii="GHEA Grapalat" w:hAnsi="GHEA Grapalat"/>
          <w:sz w:val="24"/>
          <w:szCs w:val="24"/>
          <w:lang w:val="hy-AM"/>
        </w:rPr>
        <w:t xml:space="preserve">տոկոսադրույքով </w:t>
      </w:r>
      <w:r w:rsidR="006D6BAB" w:rsidRPr="00A726AA">
        <w:rPr>
          <w:rFonts w:ascii="GHEA Grapalat" w:hAnsi="GHEA Grapalat"/>
          <w:sz w:val="24"/>
          <w:szCs w:val="24"/>
          <w:lang w:val="hy-AM"/>
        </w:rPr>
        <w:t>վարկերի մասնաբաժ</w:t>
      </w:r>
      <w:r w:rsidR="00E040B5" w:rsidRPr="00A726AA">
        <w:rPr>
          <w:rFonts w:ascii="GHEA Grapalat" w:hAnsi="GHEA Grapalat"/>
          <w:sz w:val="24"/>
          <w:szCs w:val="24"/>
          <w:lang w:val="hy-AM"/>
        </w:rPr>
        <w:t>ինն աճել է 2014 թվականից սկսած, և այդ ժամանակահատվածում մ</w:t>
      </w:r>
      <w:r w:rsidR="00BC6343" w:rsidRPr="00A726AA">
        <w:rPr>
          <w:rFonts w:ascii="GHEA Grapalat" w:hAnsi="GHEA Grapalat"/>
          <w:sz w:val="24"/>
          <w:szCs w:val="24"/>
          <w:lang w:val="hy-AM"/>
        </w:rPr>
        <w:t>իջին տարեկան աճը կազմել է 2.</w:t>
      </w:r>
      <w:r w:rsidRPr="00A726AA">
        <w:rPr>
          <w:rFonts w:ascii="GHEA Grapalat" w:hAnsi="GHEA Grapalat"/>
          <w:sz w:val="24"/>
          <w:szCs w:val="24"/>
          <w:lang w:val="hy-AM"/>
        </w:rPr>
        <w:t xml:space="preserve">6 </w:t>
      </w:r>
      <w:r w:rsidR="006D6BAB" w:rsidRPr="00A726AA">
        <w:rPr>
          <w:rFonts w:ascii="GHEA Grapalat" w:hAnsi="GHEA Grapalat"/>
          <w:sz w:val="24"/>
          <w:szCs w:val="24"/>
          <w:lang w:val="hy-AM"/>
        </w:rPr>
        <w:t>տոկոսային կետ:</w:t>
      </w:r>
      <w:r w:rsidR="00806308" w:rsidRPr="00A726AA">
        <w:rPr>
          <w:rFonts w:ascii="GHEA Grapalat" w:hAnsi="GHEA Grapalat"/>
          <w:sz w:val="24"/>
          <w:szCs w:val="24"/>
          <w:lang w:val="hy-AM"/>
        </w:rPr>
        <w:t xml:space="preserve"> Դա պայմանավորված է </w:t>
      </w:r>
      <w:r w:rsidR="00BA7921">
        <w:rPr>
          <w:rFonts w:ascii="GHEA Grapalat" w:hAnsi="GHEA Grapalat"/>
          <w:sz w:val="24"/>
          <w:szCs w:val="24"/>
          <w:lang w:val="hy-AM"/>
        </w:rPr>
        <w:t xml:space="preserve">հիմնականում </w:t>
      </w:r>
      <w:r w:rsidR="00806308" w:rsidRPr="00A726AA">
        <w:rPr>
          <w:rFonts w:ascii="GHEA Grapalat" w:hAnsi="GHEA Grapalat"/>
          <w:sz w:val="24"/>
          <w:szCs w:val="24"/>
          <w:lang w:val="hy-AM"/>
        </w:rPr>
        <w:t xml:space="preserve">այն հանգամանքով, որ վարկատու կազմակերպություններն ու երկրները միջին եկամտի մակարդակ ունեցող երկրներին հիմնականում առաջարկում են լողացող </w:t>
      </w:r>
      <w:r w:rsidR="00C36083" w:rsidRPr="00A726AA">
        <w:rPr>
          <w:rFonts w:ascii="GHEA Grapalat" w:hAnsi="GHEA Grapalat"/>
          <w:sz w:val="24"/>
          <w:szCs w:val="24"/>
          <w:lang w:val="hy-AM"/>
        </w:rPr>
        <w:t xml:space="preserve">(շուկայական) </w:t>
      </w:r>
      <w:r w:rsidR="00806308" w:rsidRPr="00A726AA">
        <w:rPr>
          <w:rFonts w:ascii="GHEA Grapalat" w:hAnsi="GHEA Grapalat"/>
          <w:sz w:val="24"/>
          <w:szCs w:val="24"/>
          <w:lang w:val="hy-AM"/>
        </w:rPr>
        <w:t>տոկոսադրույքով վարկեր:</w:t>
      </w:r>
      <w:r w:rsidR="00BA7921">
        <w:rPr>
          <w:rFonts w:ascii="GHEA Grapalat" w:hAnsi="GHEA Grapalat"/>
          <w:sz w:val="24"/>
          <w:szCs w:val="24"/>
          <w:lang w:val="hy-AM"/>
        </w:rPr>
        <w:t xml:space="preserve"> Բացի այդ, </w:t>
      </w:r>
      <w:r w:rsidR="00806308" w:rsidRPr="00A726AA">
        <w:rPr>
          <w:rFonts w:ascii="GHEA Grapalat" w:hAnsi="GHEA Grapalat"/>
          <w:sz w:val="24"/>
          <w:szCs w:val="24"/>
          <w:lang w:val="hy-AM"/>
        </w:rPr>
        <w:t xml:space="preserve"> </w:t>
      </w:r>
      <w:r w:rsidR="00BA7921">
        <w:rPr>
          <w:rFonts w:ascii="GHEA Grapalat" w:hAnsi="GHEA Grapalat"/>
          <w:sz w:val="24"/>
          <w:szCs w:val="24"/>
          <w:lang w:val="hy-AM"/>
        </w:rPr>
        <w:lastRenderedPageBreak/>
        <w:t xml:space="preserve">բարձր տոկոսադրույքների միջավայրում կառավարությունը նախընտրություն է տվել լողացող տոկոսադրույքով վարկերին: </w:t>
      </w:r>
    </w:p>
    <w:p w14:paraId="6FB8AD39" w14:textId="5DC7C5D5" w:rsidR="003A435A" w:rsidRPr="00A726AA" w:rsidRDefault="006D6BAB" w:rsidP="003A435A">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t xml:space="preserve">ՀՀ կառավարության վարկերի և փոխառությունների կառուցվածքն ըստ տոկոսադրույքի տեսակի </w:t>
      </w:r>
      <w:r w:rsidR="009C1C19" w:rsidRPr="00A726AA">
        <w:rPr>
          <w:rFonts w:ascii="GHEA Grapalat" w:hAnsi="GHEA Grapalat"/>
          <w:sz w:val="16"/>
          <w:lang w:val="hy-AM"/>
        </w:rPr>
        <w:t xml:space="preserve"> </w:t>
      </w:r>
    </w:p>
    <w:p w14:paraId="540AB945" w14:textId="7A2AFB52" w:rsidR="003A435A" w:rsidRPr="00A726AA" w:rsidRDefault="003A435A" w:rsidP="003A435A">
      <w:pPr>
        <w:spacing w:after="0"/>
        <w:rPr>
          <w:rFonts w:ascii="GHEA Grapalat" w:hAnsi="GHEA Grapalat"/>
          <w:sz w:val="16"/>
          <w:lang w:val="hy-AM"/>
        </w:rPr>
      </w:pPr>
      <w:r w:rsidRPr="00A726AA">
        <w:rPr>
          <w:noProof/>
        </w:rPr>
        <w:drawing>
          <wp:inline distT="0" distB="0" distL="0" distR="0" wp14:anchorId="5DF8825B" wp14:editId="62AEC1D8">
            <wp:extent cx="6438900" cy="3276600"/>
            <wp:effectExtent l="0" t="0" r="0" b="0"/>
            <wp:docPr id="21" name="Chart 21">
              <a:extLst xmlns:a="http://schemas.openxmlformats.org/drawingml/2006/main">
                <a:ext uri="{FF2B5EF4-FFF2-40B4-BE49-F238E27FC236}">
                  <a16:creationId xmlns:a16="http://schemas.microsoft.com/office/drawing/2014/main" id="{00000000-0008-0000-2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E4E56B" w14:textId="24D3E303" w:rsidR="004C7D8D" w:rsidRPr="00A726AA" w:rsidRDefault="004C7D8D" w:rsidP="000D6F01">
      <w:pPr>
        <w:ind w:firstLine="567"/>
        <w:rPr>
          <w:rFonts w:ascii="GHEA Grapalat" w:hAnsi="GHEA Grapalat"/>
          <w:lang w:val="hy-AM"/>
        </w:rPr>
      </w:pPr>
      <w:r w:rsidRPr="00A726AA">
        <w:rPr>
          <w:rFonts w:ascii="GHEA Grapalat" w:hAnsi="GHEA Grapalat"/>
          <w:sz w:val="16"/>
          <w:lang w:val="hy-AM"/>
        </w:rPr>
        <w:t>Աղբյուրը՝ ՀՀ ՖՆ</w:t>
      </w:r>
    </w:p>
    <w:p w14:paraId="092C2CB2" w14:textId="17AD067C" w:rsidR="006D6BAB" w:rsidRPr="00A726AA" w:rsidRDefault="007D5072" w:rsidP="006D6BAB">
      <w:pPr>
        <w:spacing w:after="240" w:line="312" w:lineRule="auto"/>
        <w:ind w:firstLine="709"/>
        <w:jc w:val="both"/>
        <w:rPr>
          <w:rFonts w:ascii="GHEA Grapalat" w:hAnsi="GHEA Grapalat" w:cs="Sylfaen"/>
          <w:sz w:val="24"/>
          <w:szCs w:val="24"/>
          <w:lang w:val="hy-AM"/>
        </w:rPr>
      </w:pPr>
      <w:r w:rsidRPr="00A726AA">
        <w:rPr>
          <w:rFonts w:ascii="GHEA Grapalat" w:hAnsi="GHEA Grapalat" w:cs="Sylfaen"/>
          <w:sz w:val="24"/>
          <w:szCs w:val="24"/>
          <w:lang w:val="hy-AM"/>
        </w:rPr>
        <w:t xml:space="preserve">Լողացող տոկոսադրույքով վարկերի դրույքաչափի հաշվարկման հիմքում մինչև 2022 թվականը ընկած են եղել 6-ամսյա Libor և Euribor տոկոսադրույքները, իսկ 2022 թվականից՝ SOFR և Euribor տոկոսադրույքները: </w:t>
      </w:r>
      <w:r w:rsidR="00117863" w:rsidRPr="00A726AA">
        <w:rPr>
          <w:rFonts w:ascii="GHEA Grapalat" w:hAnsi="GHEA Grapalat" w:cs="Sylfaen"/>
          <w:sz w:val="24"/>
          <w:szCs w:val="24"/>
          <w:lang w:val="hy-AM"/>
        </w:rPr>
        <w:t>Լողացող տոկոսադրույքների</w:t>
      </w:r>
      <w:r w:rsidR="006D6BAB" w:rsidRPr="00A726AA">
        <w:rPr>
          <w:rFonts w:ascii="GHEA Grapalat" w:hAnsi="GHEA Grapalat" w:cs="Sylfaen"/>
          <w:sz w:val="24"/>
          <w:szCs w:val="24"/>
          <w:lang w:val="hy-AM"/>
        </w:rPr>
        <w:t xml:space="preserve"> վարքագիծը կախված է միջազգային ֆինանսական շուկայում առկա իրավիճակից և հաճախ բարձր տատանողական է: </w:t>
      </w:r>
      <w:r w:rsidR="00117863" w:rsidRPr="00A726AA">
        <w:rPr>
          <w:rFonts w:ascii="GHEA Grapalat" w:hAnsi="GHEA Grapalat" w:cs="Sylfaen"/>
          <w:sz w:val="24"/>
          <w:szCs w:val="24"/>
          <w:lang w:val="hy-AM"/>
        </w:rPr>
        <w:t xml:space="preserve">SOFR-ի միջին ամսական տոկոսադրույքը նախորդ տարվա դեկտեմբերին արձանագրված </w:t>
      </w:r>
      <w:r w:rsidR="009C1C19" w:rsidRPr="00A726AA">
        <w:rPr>
          <w:rFonts w:ascii="GHEA Grapalat" w:hAnsi="GHEA Grapalat" w:cs="Sylfaen"/>
          <w:sz w:val="24"/>
          <w:szCs w:val="24"/>
          <w:lang w:val="hy-AM"/>
        </w:rPr>
        <w:t>5</w:t>
      </w:r>
      <w:r w:rsidR="00117863" w:rsidRPr="00A726AA">
        <w:rPr>
          <w:rFonts w:ascii="GHEA Grapalat" w:hAnsi="GHEA Grapalat" w:cs="Sylfaen"/>
          <w:sz w:val="24"/>
          <w:szCs w:val="24"/>
          <w:lang w:val="hy-AM"/>
        </w:rPr>
        <w:t>.</w:t>
      </w:r>
      <w:r w:rsidR="009C1C19" w:rsidRPr="00A726AA">
        <w:rPr>
          <w:rFonts w:ascii="GHEA Grapalat" w:hAnsi="GHEA Grapalat" w:cs="Sylfaen"/>
          <w:sz w:val="24"/>
          <w:szCs w:val="24"/>
          <w:lang w:val="hy-AM"/>
        </w:rPr>
        <w:t>34</w:t>
      </w:r>
      <w:r w:rsidR="00117863" w:rsidRPr="00A726AA">
        <w:rPr>
          <w:rFonts w:ascii="GHEA Grapalat" w:hAnsi="GHEA Grapalat" w:cs="Sylfaen"/>
          <w:sz w:val="24"/>
          <w:szCs w:val="24"/>
          <w:lang w:val="hy-AM"/>
        </w:rPr>
        <w:t xml:space="preserve">%-ի դիմաց </w:t>
      </w:r>
      <w:r w:rsidR="00F751E0" w:rsidRPr="00A726AA">
        <w:rPr>
          <w:rFonts w:ascii="GHEA Grapalat" w:hAnsi="GHEA Grapalat" w:cs="Sylfaen"/>
          <w:sz w:val="24"/>
          <w:szCs w:val="24"/>
          <w:lang w:val="hy-AM"/>
        </w:rPr>
        <w:t>202</w:t>
      </w:r>
      <w:r w:rsidR="009C1C19" w:rsidRPr="00A726AA">
        <w:rPr>
          <w:rFonts w:ascii="GHEA Grapalat" w:hAnsi="GHEA Grapalat" w:cs="Sylfaen"/>
          <w:sz w:val="24"/>
          <w:szCs w:val="24"/>
          <w:lang w:val="hy-AM"/>
        </w:rPr>
        <w:t>4</w:t>
      </w:r>
      <w:r w:rsidR="00F751E0" w:rsidRPr="00A726AA">
        <w:rPr>
          <w:rFonts w:ascii="GHEA Grapalat" w:hAnsi="GHEA Grapalat" w:cs="Sylfaen"/>
          <w:sz w:val="24"/>
          <w:szCs w:val="24"/>
          <w:lang w:val="hy-AM"/>
        </w:rPr>
        <w:t xml:space="preserve"> </w:t>
      </w:r>
      <w:r w:rsidR="00117863" w:rsidRPr="00A726AA">
        <w:rPr>
          <w:rFonts w:ascii="GHEA Grapalat" w:hAnsi="GHEA Grapalat" w:cs="Sylfaen"/>
          <w:sz w:val="24"/>
          <w:szCs w:val="24"/>
          <w:lang w:val="hy-AM"/>
        </w:rPr>
        <w:t xml:space="preserve">թվականի դեկտեմբերին կազմել է </w:t>
      </w:r>
      <w:r w:rsidR="009C1C19" w:rsidRPr="00A726AA">
        <w:rPr>
          <w:rFonts w:ascii="GHEA Grapalat" w:hAnsi="GHEA Grapalat" w:cs="Sylfaen"/>
          <w:sz w:val="24"/>
          <w:szCs w:val="24"/>
          <w:lang w:val="hy-AM"/>
        </w:rPr>
        <w:t>4</w:t>
      </w:r>
      <w:r w:rsidR="00117863" w:rsidRPr="00A726AA">
        <w:rPr>
          <w:rFonts w:ascii="GHEA Grapalat" w:hAnsi="GHEA Grapalat" w:cs="Sylfaen"/>
          <w:sz w:val="24"/>
          <w:szCs w:val="24"/>
          <w:lang w:val="hy-AM"/>
        </w:rPr>
        <w:t>.</w:t>
      </w:r>
      <w:r w:rsidR="009C1C19" w:rsidRPr="00A726AA">
        <w:rPr>
          <w:rFonts w:ascii="GHEA Grapalat" w:hAnsi="GHEA Grapalat" w:cs="Sylfaen"/>
          <w:sz w:val="24"/>
          <w:szCs w:val="24"/>
          <w:lang w:val="hy-AM"/>
        </w:rPr>
        <w:t>5</w:t>
      </w:r>
      <w:r w:rsidR="00F751E0" w:rsidRPr="00A726AA">
        <w:rPr>
          <w:rFonts w:ascii="GHEA Grapalat" w:hAnsi="GHEA Grapalat" w:cs="Sylfaen"/>
          <w:sz w:val="24"/>
          <w:szCs w:val="24"/>
          <w:lang w:val="hy-AM"/>
        </w:rPr>
        <w:t>3</w:t>
      </w:r>
      <w:r w:rsidR="00117863" w:rsidRPr="00A726AA">
        <w:rPr>
          <w:rFonts w:ascii="GHEA Grapalat" w:hAnsi="GHEA Grapalat" w:cs="Sylfaen"/>
          <w:sz w:val="24"/>
          <w:szCs w:val="24"/>
          <w:lang w:val="hy-AM"/>
        </w:rPr>
        <w:t xml:space="preserve">%, իսկ Euribor-ի միջին ամսական տոկոսադրույքը՝ </w:t>
      </w:r>
      <w:r w:rsidR="009C1C19" w:rsidRPr="00A726AA">
        <w:rPr>
          <w:rFonts w:ascii="GHEA Grapalat" w:hAnsi="GHEA Grapalat" w:cs="Sylfaen"/>
          <w:sz w:val="24"/>
          <w:szCs w:val="24"/>
          <w:lang w:val="hy-AM"/>
        </w:rPr>
        <w:t>3</w:t>
      </w:r>
      <w:r w:rsidR="00117863" w:rsidRPr="00A726AA">
        <w:rPr>
          <w:rFonts w:ascii="GHEA Grapalat" w:hAnsi="GHEA Grapalat" w:cs="Sylfaen"/>
          <w:sz w:val="24"/>
          <w:szCs w:val="24"/>
          <w:lang w:val="hy-AM"/>
        </w:rPr>
        <w:t>.</w:t>
      </w:r>
      <w:r w:rsidR="009C1C19" w:rsidRPr="00A726AA">
        <w:rPr>
          <w:rFonts w:ascii="GHEA Grapalat" w:hAnsi="GHEA Grapalat" w:cs="Sylfaen"/>
          <w:sz w:val="24"/>
          <w:szCs w:val="24"/>
          <w:lang w:val="hy-AM"/>
        </w:rPr>
        <w:t>93</w:t>
      </w:r>
      <w:r w:rsidR="00117863" w:rsidRPr="00A726AA">
        <w:rPr>
          <w:rFonts w:ascii="GHEA Grapalat" w:hAnsi="GHEA Grapalat" w:cs="Sylfaen"/>
          <w:sz w:val="24"/>
          <w:szCs w:val="24"/>
          <w:lang w:val="hy-AM"/>
        </w:rPr>
        <w:t xml:space="preserve">%-ից կազմել է </w:t>
      </w:r>
      <w:r w:rsidR="009C1C19" w:rsidRPr="00A726AA">
        <w:rPr>
          <w:rFonts w:ascii="GHEA Grapalat" w:hAnsi="GHEA Grapalat" w:cs="Sylfaen"/>
          <w:sz w:val="24"/>
          <w:szCs w:val="24"/>
          <w:lang w:val="hy-AM"/>
        </w:rPr>
        <w:t>2</w:t>
      </w:r>
      <w:r w:rsidR="00117863" w:rsidRPr="00A726AA">
        <w:rPr>
          <w:rFonts w:ascii="GHEA Grapalat" w:hAnsi="GHEA Grapalat" w:cs="Sylfaen"/>
          <w:sz w:val="24"/>
          <w:szCs w:val="24"/>
          <w:lang w:val="hy-AM"/>
        </w:rPr>
        <w:t>.</w:t>
      </w:r>
      <w:r w:rsidR="009C1C19" w:rsidRPr="00A726AA">
        <w:rPr>
          <w:rFonts w:ascii="GHEA Grapalat" w:hAnsi="GHEA Grapalat" w:cs="Sylfaen"/>
          <w:sz w:val="24"/>
          <w:szCs w:val="24"/>
          <w:lang w:val="hy-AM"/>
        </w:rPr>
        <w:t>6</w:t>
      </w:r>
      <w:r w:rsidR="00F751E0" w:rsidRPr="00A726AA">
        <w:rPr>
          <w:rFonts w:ascii="GHEA Grapalat" w:hAnsi="GHEA Grapalat" w:cs="Sylfaen"/>
          <w:sz w:val="24"/>
          <w:szCs w:val="24"/>
          <w:lang w:val="hy-AM"/>
        </w:rPr>
        <w:t>3</w:t>
      </w:r>
      <w:r w:rsidR="00117863" w:rsidRPr="00A726AA">
        <w:rPr>
          <w:rFonts w:ascii="GHEA Grapalat" w:hAnsi="GHEA Grapalat" w:cs="Sylfaen"/>
          <w:sz w:val="24"/>
          <w:szCs w:val="24"/>
          <w:lang w:val="hy-AM"/>
        </w:rPr>
        <w:t>%</w:t>
      </w:r>
      <w:r w:rsidR="006D6BAB" w:rsidRPr="00A726AA">
        <w:rPr>
          <w:rFonts w:ascii="GHEA Grapalat" w:hAnsi="GHEA Grapalat" w:cs="Sylfaen"/>
          <w:sz w:val="24"/>
          <w:szCs w:val="24"/>
          <w:lang w:val="hy-AM"/>
        </w:rPr>
        <w:t xml:space="preserve">: </w:t>
      </w:r>
    </w:p>
    <w:p w14:paraId="403C931D" w14:textId="08CBFBA0" w:rsidR="002E4D94" w:rsidRPr="00A726AA" w:rsidRDefault="006D6BAB" w:rsidP="005B1FDC">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lastRenderedPageBreak/>
        <w:t>6-ամսյա USD Libor-ի</w:t>
      </w:r>
      <w:r w:rsidR="003357C6" w:rsidRPr="00A726AA">
        <w:rPr>
          <w:rFonts w:ascii="GHEA Grapalat" w:hAnsi="GHEA Grapalat" w:cs="Sylfaen"/>
          <w:lang w:val="hy-AM"/>
        </w:rPr>
        <w:t xml:space="preserve">, </w:t>
      </w:r>
      <w:r w:rsidRPr="00A726AA">
        <w:rPr>
          <w:rFonts w:ascii="GHEA Grapalat" w:hAnsi="GHEA Grapalat" w:cs="Sylfaen"/>
          <w:lang w:val="hy-AM"/>
        </w:rPr>
        <w:t xml:space="preserve">Euribor-ի </w:t>
      </w:r>
      <w:r w:rsidR="003357C6" w:rsidRPr="00A726AA">
        <w:rPr>
          <w:rFonts w:ascii="GHEA Grapalat" w:hAnsi="GHEA Grapalat" w:cs="Sylfaen"/>
          <w:lang w:val="hy-AM"/>
        </w:rPr>
        <w:t xml:space="preserve">և SOFR-ի </w:t>
      </w:r>
      <w:r w:rsidRPr="00A726AA">
        <w:rPr>
          <w:rFonts w:ascii="GHEA Grapalat" w:hAnsi="GHEA Grapalat" w:cs="Sylfaen"/>
          <w:lang w:val="hy-AM"/>
        </w:rPr>
        <w:t>միջին ամսական դրույքաչափերի դինամիկան</w:t>
      </w:r>
    </w:p>
    <w:p w14:paraId="6DF7E885" w14:textId="7DB0AA98" w:rsidR="005B1FDC" w:rsidRPr="00A726AA" w:rsidRDefault="005B1FDC" w:rsidP="005B1FDC">
      <w:pPr>
        <w:spacing w:after="0"/>
        <w:jc w:val="center"/>
        <w:rPr>
          <w:rFonts w:ascii="GHEA Grapalat" w:hAnsi="GHEA Grapalat"/>
          <w:highlight w:val="yellow"/>
          <w:lang w:val="hy-AM"/>
        </w:rPr>
      </w:pPr>
      <w:r w:rsidRPr="00A726AA">
        <w:rPr>
          <w:noProof/>
        </w:rPr>
        <w:drawing>
          <wp:inline distT="0" distB="0" distL="0" distR="0" wp14:anchorId="7D8D75C9" wp14:editId="741BC81A">
            <wp:extent cx="6449060" cy="3248025"/>
            <wp:effectExtent l="0" t="0" r="8890" b="9525"/>
            <wp:docPr id="30" name="Chart 30">
              <a:extLst xmlns:a="http://schemas.openxmlformats.org/drawingml/2006/main">
                <a:ext uri="{FF2B5EF4-FFF2-40B4-BE49-F238E27FC236}">
                  <a16:creationId xmlns:a16="http://schemas.microsoft.com/office/drawing/2014/main" id="{00000000-0008-0000-2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AD53C6" w14:textId="4FED0E81" w:rsidR="004C7D8D" w:rsidRPr="00A726AA" w:rsidRDefault="004C7D8D" w:rsidP="009D72F7">
      <w:pPr>
        <w:ind w:firstLine="567"/>
        <w:rPr>
          <w:rFonts w:ascii="GHEA Grapalat" w:hAnsi="GHEA Grapalat"/>
          <w:highlight w:val="yellow"/>
          <w:lang w:val="hy-AM"/>
        </w:rPr>
      </w:pPr>
      <w:r w:rsidRPr="00A726AA">
        <w:rPr>
          <w:rFonts w:ascii="GHEA Grapalat" w:hAnsi="GHEA Grapalat"/>
          <w:sz w:val="16"/>
          <w:lang w:val="hy-AM"/>
        </w:rPr>
        <w:t xml:space="preserve">Աղբյուրը՝ </w:t>
      </w:r>
      <w:r w:rsidR="00112899" w:rsidRPr="00A726AA">
        <w:rPr>
          <w:rFonts w:ascii="GHEA Grapalat" w:hAnsi="GHEA Grapalat"/>
          <w:sz w:val="16"/>
          <w:lang w:val="hy-AM"/>
        </w:rPr>
        <w:t xml:space="preserve">Global-rates.com և Նյու Յորքի դաշնային պահուստային բանկ </w:t>
      </w:r>
    </w:p>
    <w:p w14:paraId="3DA680A7" w14:textId="0F649324" w:rsidR="00302B50" w:rsidRPr="00A726AA" w:rsidRDefault="006D6BAB" w:rsidP="006D6BAB">
      <w:pPr>
        <w:spacing w:after="0" w:line="312" w:lineRule="auto"/>
        <w:ind w:firstLine="567"/>
        <w:jc w:val="both"/>
        <w:rPr>
          <w:rFonts w:ascii="GHEA Grapalat" w:hAnsi="GHEA Grapalat" w:cs="Sylfaen"/>
          <w:sz w:val="24"/>
          <w:szCs w:val="24"/>
          <w:lang w:val="hy-AM"/>
        </w:rPr>
      </w:pPr>
      <w:r w:rsidRPr="00A726AA">
        <w:rPr>
          <w:rFonts w:ascii="GHEA Grapalat" w:hAnsi="GHEA Grapalat" w:cs="Sylfaen"/>
          <w:sz w:val="24"/>
          <w:szCs w:val="24"/>
          <w:lang w:val="hy-AM"/>
        </w:rPr>
        <w:t>Ներգրա</w:t>
      </w:r>
      <w:r w:rsidR="00D244E8" w:rsidRPr="00A726AA">
        <w:rPr>
          <w:rFonts w:ascii="GHEA Grapalat" w:hAnsi="GHEA Grapalat" w:cs="Sylfaen"/>
          <w:sz w:val="24"/>
          <w:szCs w:val="24"/>
          <w:lang w:val="hy-AM"/>
        </w:rPr>
        <w:t>վ</w:t>
      </w:r>
      <w:r w:rsidRPr="00A726AA">
        <w:rPr>
          <w:rFonts w:ascii="GHEA Grapalat" w:hAnsi="GHEA Grapalat" w:cs="Sylfaen"/>
          <w:sz w:val="24"/>
          <w:szCs w:val="24"/>
          <w:lang w:val="hy-AM"/>
        </w:rPr>
        <w:t xml:space="preserve">ված վարկային միջոցների գծով իրականացված գործառնությունների վերաբերյալ տեղեկատվությունը ներկայացված է սույն հաշվետվության </w:t>
      </w:r>
      <w:r w:rsidRPr="0035699A">
        <w:rPr>
          <w:rFonts w:ascii="GHEA Grapalat" w:hAnsi="GHEA Grapalat" w:cs="Sylfaen"/>
          <w:sz w:val="24"/>
          <w:szCs w:val="24"/>
          <w:lang w:val="hy-AM"/>
        </w:rPr>
        <w:t>Հավելված 4-ում:</w:t>
      </w:r>
    </w:p>
    <w:p w14:paraId="00881EC7" w14:textId="77777777" w:rsidR="00FD7E40" w:rsidRPr="00A726AA" w:rsidRDefault="00FD7E40">
      <w:pPr>
        <w:spacing w:after="0" w:line="240" w:lineRule="auto"/>
        <w:rPr>
          <w:rFonts w:ascii="GHEA Grapalat" w:eastAsia="Arial Unicode MS" w:hAnsi="GHEA Grapalat" w:cs="Sylfaen"/>
          <w:b/>
          <w:sz w:val="28"/>
          <w:szCs w:val="24"/>
          <w:lang w:val="hy-AM"/>
        </w:rPr>
      </w:pPr>
      <w:r w:rsidRPr="00A726AA">
        <w:rPr>
          <w:rFonts w:ascii="GHEA Grapalat" w:hAnsi="GHEA Grapalat" w:cs="Sylfaen"/>
          <w:b/>
          <w:sz w:val="28"/>
          <w:lang w:val="hy-AM"/>
        </w:rPr>
        <w:br w:type="page"/>
      </w:r>
    </w:p>
    <w:p w14:paraId="1097C8DA" w14:textId="43DC968B" w:rsidR="00302B50" w:rsidRPr="00A726AA" w:rsidRDefault="00302B50" w:rsidP="002D3C77">
      <w:pPr>
        <w:pStyle w:val="Heading2"/>
        <w:numPr>
          <w:ilvl w:val="0"/>
          <w:numId w:val="9"/>
        </w:numPr>
        <w:spacing w:after="240" w:line="264" w:lineRule="auto"/>
        <w:ind w:left="426" w:hanging="426"/>
        <w:rPr>
          <w:rFonts w:ascii="GHEA Grapalat" w:hAnsi="GHEA Grapalat"/>
          <w:b/>
          <w:sz w:val="28"/>
          <w:lang w:val="hy-AM"/>
        </w:rPr>
      </w:pPr>
      <w:bookmarkStart w:id="37" w:name="_Toc170035657"/>
      <w:bookmarkStart w:id="38" w:name="_Toc199858486"/>
      <w:r w:rsidRPr="00A726AA">
        <w:rPr>
          <w:rFonts w:ascii="GHEA Grapalat" w:hAnsi="GHEA Grapalat" w:cs="Sylfaen"/>
          <w:b/>
          <w:sz w:val="28"/>
          <w:lang w:val="hy-AM"/>
        </w:rPr>
        <w:lastRenderedPageBreak/>
        <w:t>ՀՀ կենտրոնական բանկի արտաքին պարտքը</w:t>
      </w:r>
      <w:bookmarkEnd w:id="37"/>
      <w:bookmarkEnd w:id="38"/>
    </w:p>
    <w:p w14:paraId="6E0CB605" w14:textId="603FE948" w:rsidR="00AB0C0E" w:rsidRPr="00A726AA" w:rsidRDefault="00AD2CAC" w:rsidP="00AB0C0E">
      <w:pPr>
        <w:spacing w:after="0" w:line="312" w:lineRule="auto"/>
        <w:ind w:firstLine="720"/>
        <w:jc w:val="both"/>
        <w:rPr>
          <w:rFonts w:ascii="GHEA Grapalat" w:hAnsi="GHEA Grapalat" w:cs="GHEA Grapalat"/>
          <w:sz w:val="24"/>
          <w:szCs w:val="24"/>
          <w:lang w:val="hy-AM"/>
        </w:rPr>
      </w:pPr>
      <w:r w:rsidRPr="00A726AA">
        <w:rPr>
          <w:rFonts w:ascii="GHEA Grapalat" w:hAnsi="GHEA Grapalat" w:cs="GHEA Grapalat"/>
          <w:sz w:val="24"/>
          <w:szCs w:val="24"/>
          <w:lang w:val="hy-AM"/>
        </w:rPr>
        <w:t>202</w:t>
      </w:r>
      <w:r w:rsidR="00BB7BF0" w:rsidRPr="00A726AA">
        <w:rPr>
          <w:rFonts w:ascii="GHEA Grapalat" w:hAnsi="GHEA Grapalat" w:cs="GHEA Grapalat"/>
          <w:sz w:val="24"/>
          <w:szCs w:val="24"/>
          <w:lang w:val="hy-AM"/>
        </w:rPr>
        <w:t>4</w:t>
      </w:r>
      <w:r w:rsidRPr="00A726AA">
        <w:rPr>
          <w:rFonts w:ascii="GHEA Grapalat" w:hAnsi="GHEA Grapalat" w:cs="GHEA Grapalat"/>
          <w:sz w:val="24"/>
          <w:szCs w:val="24"/>
          <w:lang w:val="hy-AM"/>
        </w:rPr>
        <w:t xml:space="preserve"> </w:t>
      </w:r>
      <w:r w:rsidR="00AB0C0E" w:rsidRPr="00A726AA">
        <w:rPr>
          <w:rFonts w:ascii="GHEA Grapalat" w:hAnsi="GHEA Grapalat" w:cs="GHEA Grapalat"/>
          <w:sz w:val="24"/>
          <w:szCs w:val="24"/>
          <w:lang w:val="hy-AM"/>
        </w:rPr>
        <w:t>թվականի դեկտեմբերի 31-ի դրությամբ Հ</w:t>
      </w:r>
      <w:r w:rsidR="00A63F98" w:rsidRPr="00A726AA">
        <w:rPr>
          <w:rFonts w:ascii="GHEA Grapalat" w:hAnsi="GHEA Grapalat" w:cs="GHEA Grapalat"/>
          <w:sz w:val="24"/>
          <w:szCs w:val="24"/>
          <w:lang w:val="hy-AM"/>
        </w:rPr>
        <w:t xml:space="preserve">Հ ԿԲ արտաքին պարտքը կազմել է </w:t>
      </w:r>
      <w:r w:rsidR="00BB7BF0" w:rsidRPr="00A726AA">
        <w:rPr>
          <w:rFonts w:ascii="GHEA Grapalat" w:hAnsi="GHEA Grapalat" w:cs="GHEA Grapalat"/>
          <w:sz w:val="24"/>
          <w:szCs w:val="24"/>
          <w:lang w:val="hy-AM"/>
        </w:rPr>
        <w:t xml:space="preserve"> 504.0 </w:t>
      </w:r>
      <w:r w:rsidR="00D53AC6">
        <w:rPr>
          <w:rFonts w:ascii="GHEA Grapalat" w:hAnsi="GHEA Grapalat" w:cs="GHEA Grapalat"/>
          <w:sz w:val="24"/>
          <w:szCs w:val="24"/>
          <w:lang w:val="hy-AM"/>
        </w:rPr>
        <w:t>մլն ԱՄՆ դոլար կամ</w:t>
      </w:r>
      <w:r w:rsidR="00BB7BF0" w:rsidRPr="00A726AA">
        <w:rPr>
          <w:rFonts w:ascii="GHEA Grapalat" w:hAnsi="GHEA Grapalat" w:cs="GHEA Grapalat"/>
          <w:sz w:val="24"/>
          <w:szCs w:val="24"/>
          <w:lang w:val="hy-AM"/>
        </w:rPr>
        <w:t xml:space="preserve"> 199.9 </w:t>
      </w:r>
      <w:r w:rsidR="00D53AC6">
        <w:rPr>
          <w:rFonts w:ascii="GHEA Grapalat" w:hAnsi="GHEA Grapalat" w:cs="GHEA Grapalat"/>
          <w:sz w:val="24"/>
          <w:szCs w:val="24"/>
          <w:lang w:val="hy-AM"/>
        </w:rPr>
        <w:t xml:space="preserve">մլրդ դրամ, որը կազմում է </w:t>
      </w:r>
      <w:r w:rsidR="00A63F98" w:rsidRPr="00A726AA">
        <w:rPr>
          <w:rFonts w:ascii="GHEA Grapalat" w:hAnsi="GHEA Grapalat" w:cs="GHEA Grapalat"/>
          <w:sz w:val="24"/>
          <w:szCs w:val="24"/>
          <w:lang w:val="hy-AM"/>
        </w:rPr>
        <w:t xml:space="preserve">ՀՆԱ-ի </w:t>
      </w:r>
      <w:r w:rsidR="00D53AC6">
        <w:rPr>
          <w:rFonts w:ascii="GHEA Grapalat" w:hAnsi="GHEA Grapalat" w:cs="GHEA Grapalat"/>
          <w:sz w:val="24"/>
          <w:szCs w:val="24"/>
          <w:lang w:val="hy-AM"/>
        </w:rPr>
        <w:t>2</w:t>
      </w:r>
      <w:r w:rsidR="00A63F98" w:rsidRPr="00A726AA">
        <w:rPr>
          <w:rFonts w:ascii="GHEA Grapalat" w:hAnsi="GHEA Grapalat" w:cs="GHEA Grapalat"/>
          <w:sz w:val="24"/>
          <w:szCs w:val="24"/>
          <w:lang w:val="hy-AM"/>
        </w:rPr>
        <w:t>.</w:t>
      </w:r>
      <w:r w:rsidR="00D53AC6">
        <w:rPr>
          <w:rFonts w:ascii="GHEA Grapalat" w:hAnsi="GHEA Grapalat" w:cs="GHEA Grapalat"/>
          <w:sz w:val="24"/>
          <w:szCs w:val="24"/>
          <w:lang w:val="hy-AM"/>
        </w:rPr>
        <w:t>0</w:t>
      </w:r>
      <w:r w:rsidR="00AB0C0E" w:rsidRPr="00A726AA">
        <w:rPr>
          <w:rFonts w:ascii="GHEA Grapalat" w:hAnsi="GHEA Grapalat" w:cs="GHEA Grapalat"/>
          <w:sz w:val="24"/>
          <w:szCs w:val="24"/>
          <w:lang w:val="hy-AM"/>
        </w:rPr>
        <w:t xml:space="preserve">%-ը: Նախորդ տարեվերջի համեմատությամբ ՀՀ ԿԲ-ի արտաքին պարտքը </w:t>
      </w:r>
      <w:r w:rsidR="003F0FA8" w:rsidRPr="00A726AA">
        <w:rPr>
          <w:rFonts w:ascii="GHEA Grapalat" w:hAnsi="GHEA Grapalat" w:cs="GHEA Grapalat"/>
          <w:sz w:val="24"/>
          <w:szCs w:val="24"/>
          <w:lang w:val="hy-AM"/>
        </w:rPr>
        <w:t>նվազել է 10.4%-ով</w:t>
      </w:r>
      <w:r w:rsidR="00D53AC6">
        <w:rPr>
          <w:rFonts w:ascii="GHEA Grapalat" w:hAnsi="GHEA Grapalat" w:cs="GHEA Grapalat"/>
          <w:sz w:val="24"/>
          <w:szCs w:val="24"/>
          <w:lang w:val="hy-AM"/>
        </w:rPr>
        <w:t xml:space="preserve"> </w:t>
      </w:r>
      <w:r w:rsidR="003F0FA8" w:rsidRPr="00A726AA">
        <w:rPr>
          <w:rFonts w:ascii="GHEA Grapalat" w:hAnsi="GHEA Grapalat" w:cs="GHEA Grapalat"/>
          <w:sz w:val="24"/>
          <w:szCs w:val="24"/>
          <w:lang w:val="hy-AM"/>
        </w:rPr>
        <w:t>(</w:t>
      </w:r>
      <w:r w:rsidR="00AB0C0E" w:rsidRPr="00A726AA">
        <w:rPr>
          <w:rFonts w:ascii="GHEA Grapalat" w:hAnsi="GHEA Grapalat" w:cs="GHEA Grapalat"/>
          <w:sz w:val="24"/>
          <w:szCs w:val="24"/>
          <w:lang w:val="hy-AM"/>
        </w:rPr>
        <w:t>դոլա</w:t>
      </w:r>
      <w:r w:rsidR="00A63F98" w:rsidRPr="00A726AA">
        <w:rPr>
          <w:rFonts w:ascii="GHEA Grapalat" w:hAnsi="GHEA Grapalat" w:cs="GHEA Grapalat"/>
          <w:sz w:val="24"/>
          <w:szCs w:val="24"/>
          <w:lang w:val="hy-AM"/>
        </w:rPr>
        <w:t xml:space="preserve">րային արտահայտությամբ </w:t>
      </w:r>
      <w:r w:rsidR="00BB7BF0" w:rsidRPr="00A726AA">
        <w:rPr>
          <w:rFonts w:ascii="GHEA Grapalat" w:hAnsi="GHEA Grapalat" w:cs="GHEA Grapalat"/>
          <w:sz w:val="24"/>
          <w:szCs w:val="24"/>
          <w:lang w:val="hy-AM"/>
        </w:rPr>
        <w:t>8</w:t>
      </w:r>
      <w:r w:rsidR="00A63F98" w:rsidRPr="00A726AA">
        <w:rPr>
          <w:rFonts w:ascii="GHEA Grapalat" w:hAnsi="GHEA Grapalat" w:cs="GHEA Grapalat"/>
          <w:sz w:val="24"/>
          <w:szCs w:val="24"/>
          <w:lang w:val="hy-AM"/>
        </w:rPr>
        <w:t>.</w:t>
      </w:r>
      <w:r w:rsidR="00BB7BF0" w:rsidRPr="00A726AA">
        <w:rPr>
          <w:rFonts w:ascii="GHEA Grapalat" w:hAnsi="GHEA Grapalat" w:cs="GHEA Grapalat"/>
          <w:sz w:val="24"/>
          <w:szCs w:val="24"/>
          <w:lang w:val="hy-AM"/>
        </w:rPr>
        <w:t>5</w:t>
      </w:r>
      <w:r w:rsidR="00AB0C0E" w:rsidRPr="00A726AA">
        <w:rPr>
          <w:rFonts w:ascii="GHEA Grapalat" w:hAnsi="GHEA Grapalat" w:cs="GHEA Grapalat"/>
          <w:sz w:val="24"/>
          <w:szCs w:val="24"/>
          <w:lang w:val="hy-AM"/>
        </w:rPr>
        <w:t>%-ով</w:t>
      </w:r>
      <w:r w:rsidR="003F0FA8" w:rsidRPr="00A726AA">
        <w:rPr>
          <w:rFonts w:ascii="GHEA Grapalat" w:hAnsi="GHEA Grapalat" w:cs="GHEA Grapalat"/>
          <w:sz w:val="24"/>
          <w:szCs w:val="24"/>
          <w:lang w:val="hy-AM"/>
        </w:rPr>
        <w:t>)</w:t>
      </w:r>
      <w:r w:rsidR="00AB0C0E" w:rsidRPr="00A726AA">
        <w:rPr>
          <w:rFonts w:ascii="GHEA Grapalat" w:hAnsi="GHEA Grapalat" w:cs="GHEA Grapalat"/>
          <w:sz w:val="24"/>
          <w:szCs w:val="24"/>
          <w:lang w:val="hy-AM"/>
        </w:rPr>
        <w:t>, իսկ ՀՆԱ-ի նկատմամբ՝ 0.</w:t>
      </w:r>
      <w:r w:rsidR="003F0FA8" w:rsidRPr="00A726AA">
        <w:rPr>
          <w:rFonts w:ascii="GHEA Grapalat" w:hAnsi="GHEA Grapalat" w:cs="GHEA Grapalat"/>
          <w:sz w:val="24"/>
          <w:szCs w:val="24"/>
          <w:lang w:val="hy-AM"/>
        </w:rPr>
        <w:t>4</w:t>
      </w:r>
      <w:r w:rsidR="00AB0C0E" w:rsidRPr="00A726AA">
        <w:rPr>
          <w:rFonts w:ascii="GHEA Grapalat" w:hAnsi="GHEA Grapalat" w:cs="GHEA Grapalat"/>
          <w:sz w:val="24"/>
          <w:szCs w:val="24"/>
          <w:lang w:val="hy-AM"/>
        </w:rPr>
        <w:t xml:space="preserve"> տոկոսային կետով:</w:t>
      </w:r>
    </w:p>
    <w:p w14:paraId="78AFD553" w14:textId="0DBAEC7D" w:rsidR="00AB0C0E" w:rsidRPr="00A726AA" w:rsidRDefault="00AB0C0E" w:rsidP="009D72F7">
      <w:pPr>
        <w:spacing w:after="120" w:line="312" w:lineRule="auto"/>
        <w:ind w:firstLine="720"/>
        <w:jc w:val="both"/>
        <w:rPr>
          <w:rFonts w:ascii="GHEA Grapalat" w:hAnsi="GHEA Grapalat" w:cs="GHEA Grapalat"/>
          <w:sz w:val="24"/>
          <w:szCs w:val="24"/>
          <w:lang w:val="hy-AM"/>
        </w:rPr>
      </w:pPr>
      <w:r w:rsidRPr="00A726AA">
        <w:rPr>
          <w:rFonts w:ascii="GHEA Grapalat" w:hAnsi="GHEA Grapalat" w:cs="GHEA Grapalat"/>
          <w:sz w:val="24"/>
          <w:szCs w:val="24"/>
          <w:lang w:val="hy-AM"/>
        </w:rPr>
        <w:t>ՀՀ ԿԲ-ի արտաքին պարտքի կառուցվածքում ՀՀ կառավարության երաշխիքով տրամադրված վարկերի տեսակարար</w:t>
      </w:r>
      <w:r w:rsidR="0059149A" w:rsidRPr="00A726AA">
        <w:rPr>
          <w:rFonts w:ascii="GHEA Grapalat" w:hAnsi="GHEA Grapalat" w:cs="GHEA Grapalat"/>
          <w:sz w:val="24"/>
          <w:szCs w:val="24"/>
          <w:lang w:val="hy-AM"/>
        </w:rPr>
        <w:t xml:space="preserve"> կշիռը նվազել է՝ նախորդ տարվա </w:t>
      </w:r>
      <w:r w:rsidR="00F10088" w:rsidRPr="00A726AA">
        <w:rPr>
          <w:rFonts w:ascii="GHEA Grapalat" w:hAnsi="GHEA Grapalat" w:cs="GHEA Grapalat"/>
          <w:sz w:val="24"/>
          <w:szCs w:val="24"/>
          <w:lang w:val="hy-AM"/>
        </w:rPr>
        <w:t>1</w:t>
      </w:r>
      <w:r w:rsidR="00BB7BF0" w:rsidRPr="00A726AA">
        <w:rPr>
          <w:rFonts w:ascii="GHEA Grapalat" w:hAnsi="GHEA Grapalat" w:cs="GHEA Grapalat"/>
          <w:sz w:val="24"/>
          <w:szCs w:val="24"/>
          <w:lang w:val="hy-AM"/>
        </w:rPr>
        <w:t>4</w:t>
      </w:r>
      <w:r w:rsidRPr="00A726AA">
        <w:rPr>
          <w:rFonts w:ascii="GHEA Grapalat" w:hAnsi="GHEA Grapalat" w:cs="GHEA Grapalat"/>
          <w:sz w:val="24"/>
          <w:szCs w:val="24"/>
          <w:lang w:val="hy-AM"/>
        </w:rPr>
        <w:t>.</w:t>
      </w:r>
      <w:r w:rsidR="00BB7BF0" w:rsidRPr="00A726AA">
        <w:rPr>
          <w:rFonts w:ascii="GHEA Grapalat" w:hAnsi="GHEA Grapalat" w:cs="GHEA Grapalat"/>
          <w:sz w:val="24"/>
          <w:szCs w:val="24"/>
          <w:lang w:val="hy-AM"/>
        </w:rPr>
        <w:t>0</w:t>
      </w:r>
      <w:r w:rsidRPr="00A726AA">
        <w:rPr>
          <w:rFonts w:ascii="GHEA Grapalat" w:hAnsi="GHEA Grapalat" w:cs="GHEA Grapalat"/>
          <w:sz w:val="24"/>
          <w:szCs w:val="24"/>
          <w:lang w:val="hy-AM"/>
        </w:rPr>
        <w:t>%-ի փոխարեն</w:t>
      </w:r>
      <w:r w:rsidR="0059149A" w:rsidRPr="00A726AA">
        <w:rPr>
          <w:rFonts w:ascii="GHEA Grapalat" w:hAnsi="GHEA Grapalat" w:cs="GHEA Grapalat"/>
          <w:sz w:val="24"/>
          <w:szCs w:val="24"/>
          <w:lang w:val="hy-AM"/>
        </w:rPr>
        <w:t xml:space="preserve"> </w:t>
      </w:r>
      <w:r w:rsidR="00F10088" w:rsidRPr="00A726AA">
        <w:rPr>
          <w:rFonts w:ascii="GHEA Grapalat" w:hAnsi="GHEA Grapalat" w:cs="GHEA Grapalat"/>
          <w:sz w:val="24"/>
          <w:szCs w:val="24"/>
          <w:lang w:val="hy-AM"/>
        </w:rPr>
        <w:t xml:space="preserve">2023 </w:t>
      </w:r>
      <w:r w:rsidR="0059149A" w:rsidRPr="00A726AA">
        <w:rPr>
          <w:rFonts w:ascii="GHEA Grapalat" w:hAnsi="GHEA Grapalat" w:cs="GHEA Grapalat"/>
          <w:sz w:val="24"/>
          <w:szCs w:val="24"/>
          <w:lang w:val="hy-AM"/>
        </w:rPr>
        <w:t xml:space="preserve">թվականի վերջին կազմելով </w:t>
      </w:r>
      <w:r w:rsidR="00F10088" w:rsidRPr="00A726AA">
        <w:rPr>
          <w:rFonts w:ascii="GHEA Grapalat" w:hAnsi="GHEA Grapalat" w:cs="GHEA Grapalat"/>
          <w:sz w:val="24"/>
          <w:szCs w:val="24"/>
          <w:lang w:val="hy-AM"/>
        </w:rPr>
        <w:t>1</w:t>
      </w:r>
      <w:r w:rsidR="00BB7BF0" w:rsidRPr="00A726AA">
        <w:rPr>
          <w:rFonts w:ascii="GHEA Grapalat" w:hAnsi="GHEA Grapalat" w:cs="GHEA Grapalat"/>
          <w:sz w:val="24"/>
          <w:szCs w:val="24"/>
          <w:lang w:val="hy-AM"/>
        </w:rPr>
        <w:t>2</w:t>
      </w:r>
      <w:r w:rsidR="0059149A" w:rsidRPr="00A726AA">
        <w:rPr>
          <w:rFonts w:ascii="GHEA Grapalat" w:hAnsi="GHEA Grapalat" w:cs="GHEA Grapalat"/>
          <w:sz w:val="24"/>
          <w:szCs w:val="24"/>
          <w:lang w:val="hy-AM"/>
        </w:rPr>
        <w:t>.</w:t>
      </w:r>
      <w:r w:rsidR="00BB7BF0" w:rsidRPr="00A726AA">
        <w:rPr>
          <w:rFonts w:ascii="GHEA Grapalat" w:hAnsi="GHEA Grapalat" w:cs="GHEA Grapalat"/>
          <w:sz w:val="24"/>
          <w:szCs w:val="24"/>
          <w:lang w:val="hy-AM"/>
        </w:rPr>
        <w:t>9</w:t>
      </w:r>
      <w:r w:rsidRPr="00A726AA">
        <w:rPr>
          <w:rFonts w:ascii="GHEA Grapalat" w:hAnsi="GHEA Grapalat" w:cs="GHEA Grapalat"/>
          <w:sz w:val="24"/>
          <w:szCs w:val="24"/>
          <w:lang w:val="hy-AM"/>
        </w:rPr>
        <w:t>%</w:t>
      </w:r>
      <w:r w:rsidRPr="00A726AA">
        <w:rPr>
          <w:rStyle w:val="FootnoteReference"/>
          <w:rFonts w:ascii="GHEA Grapalat" w:hAnsi="GHEA Grapalat" w:cs="GHEA Grapalat"/>
          <w:lang w:val="hy-AM"/>
        </w:rPr>
        <w:footnoteReference w:id="11"/>
      </w:r>
      <w:r w:rsidRPr="00A726AA">
        <w:rPr>
          <w:rFonts w:ascii="GHEA Grapalat" w:hAnsi="GHEA Grapalat" w:cs="GHEA Grapalat"/>
          <w:sz w:val="24"/>
          <w:szCs w:val="24"/>
          <w:lang w:val="hy-AM"/>
        </w:rPr>
        <w:t>: ՀՀ կենտրոնական բանկ</w:t>
      </w:r>
      <w:r w:rsidR="00AA181C">
        <w:rPr>
          <w:rFonts w:ascii="GHEA Grapalat" w:hAnsi="GHEA Grapalat" w:cs="GHEA Grapalat"/>
          <w:sz w:val="24"/>
          <w:szCs w:val="24"/>
          <w:lang w:val="hy-AM"/>
        </w:rPr>
        <w:t xml:space="preserve">ի արտաքին պարտքի կառուցվածքում </w:t>
      </w:r>
      <w:r w:rsidR="00D44FD6">
        <w:rPr>
          <w:rFonts w:ascii="GHEA Grapalat" w:hAnsi="GHEA Grapalat" w:cs="GHEA Grapalat"/>
          <w:sz w:val="24"/>
          <w:szCs w:val="24"/>
          <w:lang w:val="hy-AM"/>
        </w:rPr>
        <w:t>Եվրոպական ներդրումային բանկի կողմից ներգրավված վարկերն ավելացել են 2.6 տոկոսային կետով՝ կազմելով 28.6</w:t>
      </w:r>
      <w:r w:rsidR="00D44FD6" w:rsidRPr="00D44FD6">
        <w:rPr>
          <w:rFonts w:ascii="GHEA Grapalat" w:hAnsi="GHEA Grapalat" w:cs="GHEA Grapalat"/>
          <w:sz w:val="24"/>
          <w:szCs w:val="24"/>
          <w:lang w:val="hy-AM"/>
        </w:rPr>
        <w:t>%</w:t>
      </w:r>
      <w:r w:rsidR="001172AE" w:rsidRPr="00A726AA">
        <w:rPr>
          <w:rFonts w:ascii="GHEA Grapalat" w:hAnsi="GHEA Grapalat" w:cs="GHEA Grapalat"/>
          <w:sz w:val="24"/>
          <w:szCs w:val="24"/>
          <w:lang w:val="hy-AM"/>
        </w:rPr>
        <w:t xml:space="preserve">, իսկ </w:t>
      </w:r>
      <w:r w:rsidRPr="00A726AA">
        <w:rPr>
          <w:rFonts w:ascii="GHEA Grapalat" w:hAnsi="GHEA Grapalat" w:cs="GHEA Grapalat"/>
          <w:sz w:val="24"/>
          <w:szCs w:val="24"/>
          <w:lang w:val="hy-AM"/>
        </w:rPr>
        <w:t>Արժույթի միջազգային հիմնադրամի կողմից ներգր</w:t>
      </w:r>
      <w:r w:rsidR="0059149A" w:rsidRPr="00A726AA">
        <w:rPr>
          <w:rFonts w:ascii="GHEA Grapalat" w:hAnsi="GHEA Grapalat" w:cs="GHEA Grapalat"/>
          <w:sz w:val="24"/>
          <w:szCs w:val="24"/>
          <w:lang w:val="hy-AM"/>
        </w:rPr>
        <w:t>ավված վարկերի տեսակարար կշիռ</w:t>
      </w:r>
      <w:r w:rsidR="001172AE" w:rsidRPr="00A726AA">
        <w:rPr>
          <w:rFonts w:ascii="GHEA Grapalat" w:hAnsi="GHEA Grapalat" w:cs="GHEA Grapalat"/>
          <w:sz w:val="24"/>
          <w:szCs w:val="24"/>
          <w:lang w:val="hy-AM"/>
        </w:rPr>
        <w:t>ը</w:t>
      </w:r>
      <w:r w:rsidR="0059149A" w:rsidRPr="00A726AA">
        <w:rPr>
          <w:rFonts w:ascii="GHEA Grapalat" w:hAnsi="GHEA Grapalat" w:cs="GHEA Grapalat"/>
          <w:sz w:val="24"/>
          <w:szCs w:val="24"/>
          <w:lang w:val="hy-AM"/>
        </w:rPr>
        <w:t xml:space="preserve"> </w:t>
      </w:r>
      <w:r w:rsidR="00F17FED" w:rsidRPr="00A726AA">
        <w:rPr>
          <w:rFonts w:ascii="GHEA Grapalat" w:hAnsi="GHEA Grapalat" w:cs="GHEA Grapalat"/>
          <w:sz w:val="24"/>
          <w:szCs w:val="24"/>
          <w:lang w:val="hy-AM"/>
        </w:rPr>
        <w:t xml:space="preserve">նվազել </w:t>
      </w:r>
      <w:r w:rsidR="001172AE" w:rsidRPr="00A726AA">
        <w:rPr>
          <w:rFonts w:ascii="GHEA Grapalat" w:hAnsi="GHEA Grapalat" w:cs="GHEA Grapalat"/>
          <w:sz w:val="24"/>
          <w:szCs w:val="24"/>
          <w:lang w:val="hy-AM"/>
        </w:rPr>
        <w:t>է</w:t>
      </w:r>
      <w:r w:rsidR="00F17FED" w:rsidRPr="00A726AA">
        <w:rPr>
          <w:rFonts w:ascii="GHEA Grapalat" w:hAnsi="GHEA Grapalat" w:cs="GHEA Grapalat"/>
          <w:sz w:val="24"/>
          <w:szCs w:val="24"/>
          <w:lang w:val="hy-AM"/>
        </w:rPr>
        <w:t xml:space="preserve"> </w:t>
      </w:r>
      <w:r w:rsidR="00D44FD6">
        <w:rPr>
          <w:rFonts w:ascii="GHEA Grapalat" w:hAnsi="GHEA Grapalat" w:cs="GHEA Grapalat"/>
          <w:sz w:val="24"/>
          <w:szCs w:val="24"/>
          <w:lang w:val="hy-AM"/>
        </w:rPr>
        <w:t>2</w:t>
      </w:r>
      <w:r w:rsidR="001172AE" w:rsidRPr="00A726AA">
        <w:rPr>
          <w:rFonts w:ascii="GHEA Grapalat" w:hAnsi="GHEA Grapalat" w:cs="GHEA Grapalat"/>
          <w:sz w:val="24"/>
          <w:szCs w:val="24"/>
          <w:lang w:val="hy-AM"/>
        </w:rPr>
        <w:t>.</w:t>
      </w:r>
      <w:r w:rsidR="00D44FD6" w:rsidRPr="00D44FD6">
        <w:rPr>
          <w:rFonts w:ascii="GHEA Grapalat" w:hAnsi="GHEA Grapalat" w:cs="GHEA Grapalat"/>
          <w:sz w:val="24"/>
          <w:szCs w:val="24"/>
          <w:lang w:val="hy-AM"/>
        </w:rPr>
        <w:t>4</w:t>
      </w:r>
      <w:r w:rsidR="00C8159C" w:rsidRPr="00A726AA">
        <w:rPr>
          <w:rFonts w:ascii="GHEA Grapalat" w:hAnsi="GHEA Grapalat" w:cs="GHEA Grapalat"/>
          <w:sz w:val="24"/>
          <w:szCs w:val="24"/>
          <w:lang w:val="hy-AM"/>
        </w:rPr>
        <w:t xml:space="preserve"> </w:t>
      </w:r>
      <w:r w:rsidRPr="00A726AA">
        <w:rPr>
          <w:rFonts w:ascii="GHEA Grapalat" w:hAnsi="GHEA Grapalat" w:cs="GHEA Grapalat"/>
          <w:sz w:val="24"/>
          <w:szCs w:val="24"/>
          <w:lang w:val="hy-AM"/>
        </w:rPr>
        <w:t>տոկոսա</w:t>
      </w:r>
      <w:r w:rsidR="0059149A" w:rsidRPr="00A726AA">
        <w:rPr>
          <w:rFonts w:ascii="GHEA Grapalat" w:hAnsi="GHEA Grapalat" w:cs="GHEA Grapalat"/>
          <w:sz w:val="24"/>
          <w:szCs w:val="24"/>
          <w:lang w:val="hy-AM"/>
        </w:rPr>
        <w:t>յին կետով</w:t>
      </w:r>
      <w:r w:rsidR="00D44FD6" w:rsidRPr="00D44FD6">
        <w:rPr>
          <w:rFonts w:ascii="GHEA Grapalat" w:hAnsi="GHEA Grapalat" w:cs="GHEA Grapalat"/>
          <w:sz w:val="24"/>
          <w:szCs w:val="24"/>
          <w:lang w:val="hy-AM"/>
        </w:rPr>
        <w:t xml:space="preserve"> </w:t>
      </w:r>
      <w:r w:rsidR="00D44FD6">
        <w:rPr>
          <w:rFonts w:ascii="GHEA Grapalat" w:hAnsi="GHEA Grapalat" w:cs="GHEA Grapalat"/>
          <w:sz w:val="24"/>
          <w:szCs w:val="24"/>
          <w:lang w:val="hy-AM"/>
        </w:rPr>
        <w:t>և կազմել 11.2</w:t>
      </w:r>
      <w:r w:rsidR="00D44FD6" w:rsidRPr="00D44FD6">
        <w:rPr>
          <w:rFonts w:ascii="GHEA Grapalat" w:hAnsi="GHEA Grapalat" w:cs="GHEA Grapalat"/>
          <w:sz w:val="24"/>
          <w:szCs w:val="24"/>
          <w:lang w:val="hy-AM"/>
        </w:rPr>
        <w:t>%</w:t>
      </w:r>
      <w:r w:rsidR="00F17FED" w:rsidRPr="00A726AA">
        <w:rPr>
          <w:rFonts w:ascii="GHEA Grapalat" w:hAnsi="GHEA Grapalat" w:cs="GHEA Grapalat"/>
          <w:sz w:val="24"/>
          <w:szCs w:val="24"/>
          <w:lang w:val="hy-AM"/>
        </w:rPr>
        <w:t>:</w:t>
      </w:r>
    </w:p>
    <w:p w14:paraId="072A4418" w14:textId="23FC538E" w:rsidR="006C1D5E" w:rsidRPr="00AA181C" w:rsidRDefault="00AB0C0E" w:rsidP="00AA181C">
      <w:pPr>
        <w:pStyle w:val="Heading5"/>
        <w:numPr>
          <w:ilvl w:val="0"/>
          <w:numId w:val="3"/>
        </w:numPr>
        <w:tabs>
          <w:tab w:val="left" w:pos="0"/>
        </w:tabs>
        <w:spacing w:after="240"/>
        <w:ind w:left="1560" w:hanging="1560"/>
        <w:jc w:val="both"/>
        <w:rPr>
          <w:rFonts w:ascii="GHEA Grapalat" w:hAnsi="GHEA Grapalat" w:cs="Sylfaen"/>
          <w:lang w:val="hy-AM"/>
        </w:rPr>
      </w:pPr>
      <w:r w:rsidRPr="00A726AA">
        <w:rPr>
          <w:rFonts w:ascii="GHEA Grapalat" w:hAnsi="GHEA Grapalat" w:cs="Sylfaen"/>
          <w:lang w:val="hy-AM"/>
        </w:rPr>
        <w:t>ՀՀ կենտրոնական բանկի արտաքին պարտքի կառուցվածքը</w:t>
      </w:r>
    </w:p>
    <w:tbl>
      <w:tblPr>
        <w:tblW w:w="9990" w:type="dxa"/>
        <w:jc w:val="center"/>
        <w:tblBorders>
          <w:insideH w:val="single" w:sz="4" w:space="0" w:color="auto"/>
        </w:tblBorders>
        <w:tblLayout w:type="fixed"/>
        <w:tblLook w:val="00A0" w:firstRow="1" w:lastRow="0" w:firstColumn="1" w:lastColumn="0" w:noHBand="0" w:noVBand="0"/>
      </w:tblPr>
      <w:tblGrid>
        <w:gridCol w:w="5397"/>
        <w:gridCol w:w="1084"/>
        <w:gridCol w:w="1085"/>
        <w:gridCol w:w="1084"/>
        <w:gridCol w:w="1340"/>
      </w:tblGrid>
      <w:tr w:rsidR="00AA181C" w:rsidRPr="00A726AA" w14:paraId="588B84F6" w14:textId="77777777" w:rsidTr="00AA181C">
        <w:trPr>
          <w:trHeight w:val="309"/>
          <w:jc w:val="center"/>
        </w:trPr>
        <w:tc>
          <w:tcPr>
            <w:tcW w:w="5397" w:type="dxa"/>
            <w:vMerge w:val="restart"/>
            <w:tcBorders>
              <w:top w:val="nil"/>
              <w:left w:val="nil"/>
              <w:bottom w:val="single" w:sz="4" w:space="0" w:color="auto"/>
              <w:right w:val="nil"/>
            </w:tcBorders>
            <w:shd w:val="clear" w:color="auto" w:fill="003366"/>
          </w:tcPr>
          <w:p w14:paraId="5D397637" w14:textId="77777777" w:rsidR="00AA181C" w:rsidRPr="00A726AA" w:rsidRDefault="00AA181C" w:rsidP="00C41977">
            <w:pPr>
              <w:spacing w:after="0" w:line="240" w:lineRule="auto"/>
              <w:rPr>
                <w:rFonts w:ascii="GHEA Grapalat" w:hAnsi="GHEA Grapalat" w:cs="GHEA Grapalat"/>
                <w:b/>
                <w:bCs/>
                <w:sz w:val="20"/>
                <w:szCs w:val="20"/>
                <w:lang w:val="hy-AM"/>
              </w:rPr>
            </w:pPr>
          </w:p>
        </w:tc>
        <w:tc>
          <w:tcPr>
            <w:tcW w:w="2169" w:type="dxa"/>
            <w:gridSpan w:val="2"/>
            <w:tcBorders>
              <w:top w:val="nil"/>
              <w:left w:val="nil"/>
              <w:bottom w:val="single" w:sz="4" w:space="0" w:color="auto"/>
              <w:right w:val="nil"/>
            </w:tcBorders>
            <w:shd w:val="clear" w:color="auto" w:fill="003366"/>
            <w:vAlign w:val="center"/>
            <w:hideMark/>
          </w:tcPr>
          <w:p w14:paraId="0078F9CB" w14:textId="77777777" w:rsidR="00AA181C" w:rsidRPr="00A726AA" w:rsidRDefault="00AA181C" w:rsidP="00C41977">
            <w:pPr>
              <w:spacing w:after="0" w:line="240" w:lineRule="auto"/>
              <w:jc w:val="center"/>
              <w:rPr>
                <w:rFonts w:ascii="GHEA Grapalat" w:hAnsi="GHEA Grapalat" w:cs="GHEA Grapalat"/>
                <w:sz w:val="20"/>
                <w:szCs w:val="20"/>
              </w:rPr>
            </w:pPr>
            <w:r w:rsidRPr="00A726AA">
              <w:rPr>
                <w:rFonts w:ascii="GHEA Grapalat" w:hAnsi="GHEA Grapalat" w:cs="GHEA Grapalat"/>
                <w:sz w:val="20"/>
                <w:szCs w:val="20"/>
                <w:lang w:val="hy-AM"/>
              </w:rPr>
              <w:t>31.12.20</w:t>
            </w:r>
            <w:r w:rsidRPr="00A726AA">
              <w:rPr>
                <w:rFonts w:ascii="GHEA Grapalat" w:hAnsi="GHEA Grapalat" w:cs="GHEA Grapalat"/>
                <w:sz w:val="20"/>
                <w:szCs w:val="20"/>
              </w:rPr>
              <w:t>23</w:t>
            </w:r>
          </w:p>
        </w:tc>
        <w:tc>
          <w:tcPr>
            <w:tcW w:w="2424" w:type="dxa"/>
            <w:gridSpan w:val="2"/>
            <w:tcBorders>
              <w:top w:val="nil"/>
              <w:left w:val="nil"/>
              <w:bottom w:val="single" w:sz="4" w:space="0" w:color="auto"/>
              <w:right w:val="nil"/>
            </w:tcBorders>
            <w:shd w:val="clear" w:color="auto" w:fill="003366"/>
            <w:vAlign w:val="center"/>
            <w:hideMark/>
          </w:tcPr>
          <w:p w14:paraId="3C13A41B" w14:textId="77777777" w:rsidR="00AA181C" w:rsidRPr="00A726AA" w:rsidRDefault="00AA181C" w:rsidP="00C41977">
            <w:pPr>
              <w:spacing w:after="0" w:line="240" w:lineRule="auto"/>
              <w:jc w:val="center"/>
              <w:rPr>
                <w:rFonts w:ascii="GHEA Grapalat" w:hAnsi="GHEA Grapalat" w:cs="GHEA Grapalat"/>
                <w:sz w:val="20"/>
                <w:szCs w:val="20"/>
              </w:rPr>
            </w:pPr>
            <w:r w:rsidRPr="00A726AA">
              <w:rPr>
                <w:rFonts w:ascii="GHEA Grapalat" w:hAnsi="GHEA Grapalat" w:cs="GHEA Grapalat"/>
                <w:sz w:val="20"/>
                <w:szCs w:val="20"/>
                <w:lang w:val="hy-AM"/>
              </w:rPr>
              <w:t>31.12.202</w:t>
            </w:r>
            <w:r w:rsidRPr="00A726AA">
              <w:rPr>
                <w:rFonts w:ascii="GHEA Grapalat" w:hAnsi="GHEA Grapalat" w:cs="GHEA Grapalat"/>
                <w:sz w:val="20"/>
                <w:szCs w:val="20"/>
              </w:rPr>
              <w:t>4</w:t>
            </w:r>
          </w:p>
        </w:tc>
      </w:tr>
      <w:tr w:rsidR="00AA181C" w:rsidRPr="00A726AA" w14:paraId="012E6DAC" w14:textId="77777777" w:rsidTr="00AA181C">
        <w:trPr>
          <w:trHeight w:val="343"/>
          <w:jc w:val="center"/>
        </w:trPr>
        <w:tc>
          <w:tcPr>
            <w:tcW w:w="5397" w:type="dxa"/>
            <w:vMerge/>
            <w:tcBorders>
              <w:top w:val="nil"/>
              <w:left w:val="nil"/>
              <w:bottom w:val="single" w:sz="4" w:space="0" w:color="auto"/>
              <w:right w:val="nil"/>
            </w:tcBorders>
            <w:vAlign w:val="center"/>
            <w:hideMark/>
          </w:tcPr>
          <w:p w14:paraId="7B78BEE9" w14:textId="77777777" w:rsidR="00AA181C" w:rsidRPr="00A726AA" w:rsidRDefault="00AA181C" w:rsidP="00C41977">
            <w:pPr>
              <w:spacing w:after="0" w:line="240" w:lineRule="auto"/>
              <w:rPr>
                <w:rFonts w:ascii="GHEA Grapalat" w:hAnsi="GHEA Grapalat" w:cs="GHEA Grapalat"/>
                <w:b/>
                <w:bCs/>
                <w:sz w:val="20"/>
                <w:szCs w:val="20"/>
                <w:lang w:val="hy-AM"/>
              </w:rPr>
            </w:pPr>
          </w:p>
        </w:tc>
        <w:tc>
          <w:tcPr>
            <w:tcW w:w="1084" w:type="dxa"/>
            <w:tcBorders>
              <w:top w:val="single" w:sz="4" w:space="0" w:color="auto"/>
              <w:left w:val="nil"/>
              <w:bottom w:val="single" w:sz="4" w:space="0" w:color="auto"/>
              <w:right w:val="nil"/>
            </w:tcBorders>
            <w:shd w:val="clear" w:color="auto" w:fill="003366"/>
            <w:vAlign w:val="center"/>
            <w:hideMark/>
          </w:tcPr>
          <w:p w14:paraId="6240DFE9"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GHEA Grapalat"/>
                <w:sz w:val="20"/>
                <w:szCs w:val="20"/>
                <w:lang w:val="hy-AM"/>
              </w:rPr>
              <w:t>մլն ԱՄՆ դոլար</w:t>
            </w:r>
          </w:p>
        </w:tc>
        <w:tc>
          <w:tcPr>
            <w:tcW w:w="1085" w:type="dxa"/>
            <w:tcBorders>
              <w:top w:val="single" w:sz="4" w:space="0" w:color="auto"/>
              <w:left w:val="nil"/>
              <w:bottom w:val="single" w:sz="4" w:space="0" w:color="auto"/>
              <w:right w:val="nil"/>
            </w:tcBorders>
            <w:shd w:val="clear" w:color="auto" w:fill="003366"/>
            <w:vAlign w:val="center"/>
            <w:hideMark/>
          </w:tcPr>
          <w:p w14:paraId="6DDAE3CE"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GHEA Grapalat"/>
                <w:sz w:val="20"/>
                <w:szCs w:val="20"/>
                <w:lang w:val="hy-AM"/>
              </w:rPr>
              <w:t>%</w:t>
            </w:r>
          </w:p>
        </w:tc>
        <w:tc>
          <w:tcPr>
            <w:tcW w:w="1084" w:type="dxa"/>
            <w:tcBorders>
              <w:top w:val="single" w:sz="4" w:space="0" w:color="auto"/>
              <w:left w:val="nil"/>
              <w:bottom w:val="single" w:sz="4" w:space="0" w:color="auto"/>
              <w:right w:val="nil"/>
            </w:tcBorders>
            <w:shd w:val="clear" w:color="auto" w:fill="003366"/>
            <w:vAlign w:val="center"/>
            <w:hideMark/>
          </w:tcPr>
          <w:p w14:paraId="016240D6"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GHEA Grapalat"/>
                <w:sz w:val="20"/>
                <w:szCs w:val="20"/>
                <w:lang w:val="hy-AM"/>
              </w:rPr>
              <w:t>մլն ԱՄՆ դոլար</w:t>
            </w:r>
          </w:p>
        </w:tc>
        <w:tc>
          <w:tcPr>
            <w:tcW w:w="1340" w:type="dxa"/>
            <w:tcBorders>
              <w:top w:val="single" w:sz="4" w:space="0" w:color="auto"/>
              <w:left w:val="nil"/>
              <w:bottom w:val="single" w:sz="4" w:space="0" w:color="auto"/>
              <w:right w:val="nil"/>
            </w:tcBorders>
            <w:shd w:val="clear" w:color="auto" w:fill="003366"/>
            <w:vAlign w:val="center"/>
            <w:hideMark/>
          </w:tcPr>
          <w:p w14:paraId="315E13E8"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GHEA Grapalat"/>
                <w:sz w:val="20"/>
                <w:szCs w:val="20"/>
                <w:lang w:val="hy-AM"/>
              </w:rPr>
              <w:t>%</w:t>
            </w:r>
          </w:p>
        </w:tc>
      </w:tr>
      <w:tr w:rsidR="00AA181C" w:rsidRPr="00A726AA" w14:paraId="1D288D23" w14:textId="77777777" w:rsidTr="00AA181C">
        <w:trPr>
          <w:jc w:val="center"/>
        </w:trPr>
        <w:tc>
          <w:tcPr>
            <w:tcW w:w="5397" w:type="dxa"/>
            <w:tcBorders>
              <w:top w:val="single" w:sz="4" w:space="0" w:color="auto"/>
              <w:left w:val="nil"/>
              <w:bottom w:val="single" w:sz="4" w:space="0" w:color="auto"/>
              <w:right w:val="nil"/>
            </w:tcBorders>
            <w:vAlign w:val="center"/>
            <w:hideMark/>
          </w:tcPr>
          <w:p w14:paraId="6D321BE9" w14:textId="77777777" w:rsidR="00AA181C" w:rsidRPr="00A726AA" w:rsidRDefault="00AA181C" w:rsidP="00C41977">
            <w:pPr>
              <w:spacing w:after="0" w:line="240" w:lineRule="auto"/>
              <w:rPr>
                <w:rFonts w:ascii="GHEA Grapalat" w:hAnsi="GHEA Grapalat" w:cs="GHEA Grapalat"/>
                <w:b/>
                <w:bCs/>
                <w:sz w:val="20"/>
                <w:szCs w:val="20"/>
                <w:lang w:val="hy-AM"/>
              </w:rPr>
            </w:pPr>
            <w:r w:rsidRPr="00A726AA">
              <w:rPr>
                <w:rFonts w:ascii="GHEA Grapalat" w:hAnsi="GHEA Grapalat" w:cs="GHEA Grapalat"/>
                <w:b/>
                <w:bCs/>
                <w:sz w:val="20"/>
                <w:szCs w:val="20"/>
                <w:lang w:val="hy-AM"/>
              </w:rPr>
              <w:t>ՀՀ կենտրոնական բանկի արտաքին պարտք</w:t>
            </w:r>
          </w:p>
        </w:tc>
        <w:tc>
          <w:tcPr>
            <w:tcW w:w="1084" w:type="dxa"/>
            <w:tcBorders>
              <w:top w:val="single" w:sz="4" w:space="0" w:color="auto"/>
              <w:left w:val="nil"/>
              <w:bottom w:val="single" w:sz="4" w:space="0" w:color="auto"/>
              <w:right w:val="nil"/>
            </w:tcBorders>
            <w:vAlign w:val="center"/>
            <w:hideMark/>
          </w:tcPr>
          <w:p w14:paraId="3665B996" w14:textId="77777777" w:rsidR="00AA181C" w:rsidRPr="00A726AA" w:rsidRDefault="00AA181C" w:rsidP="00C41977">
            <w:pPr>
              <w:spacing w:after="0" w:line="240" w:lineRule="auto"/>
              <w:jc w:val="center"/>
              <w:rPr>
                <w:rFonts w:ascii="GHEA Grapalat" w:hAnsi="GHEA Grapalat" w:cs="GHEA Grapalat"/>
                <w:b/>
                <w:bCs/>
                <w:sz w:val="20"/>
                <w:szCs w:val="20"/>
              </w:rPr>
            </w:pPr>
            <w:r w:rsidRPr="00A726AA">
              <w:rPr>
                <w:rFonts w:ascii="GHEA Grapalat" w:hAnsi="GHEA Grapalat" w:cs="GHEA Grapalat"/>
                <w:b/>
                <w:bCs/>
                <w:sz w:val="20"/>
                <w:szCs w:val="20"/>
                <w:lang w:val="hy-AM"/>
              </w:rPr>
              <w:t>550.</w:t>
            </w:r>
            <w:r w:rsidRPr="00A726AA">
              <w:rPr>
                <w:rFonts w:ascii="GHEA Grapalat" w:hAnsi="GHEA Grapalat" w:cs="GHEA Grapalat"/>
                <w:b/>
                <w:bCs/>
                <w:sz w:val="20"/>
                <w:szCs w:val="20"/>
              </w:rPr>
              <w:t>8</w:t>
            </w:r>
          </w:p>
        </w:tc>
        <w:tc>
          <w:tcPr>
            <w:tcW w:w="1085" w:type="dxa"/>
            <w:tcBorders>
              <w:top w:val="single" w:sz="4" w:space="0" w:color="auto"/>
              <w:left w:val="nil"/>
              <w:bottom w:val="single" w:sz="4" w:space="0" w:color="auto"/>
              <w:right w:val="nil"/>
            </w:tcBorders>
            <w:vAlign w:val="center"/>
            <w:hideMark/>
          </w:tcPr>
          <w:p w14:paraId="778D8788" w14:textId="77777777" w:rsidR="00AA181C" w:rsidRPr="00A726AA" w:rsidRDefault="00AA181C" w:rsidP="00C41977">
            <w:pPr>
              <w:spacing w:after="0" w:line="240" w:lineRule="auto"/>
              <w:jc w:val="center"/>
              <w:rPr>
                <w:rFonts w:ascii="GHEA Grapalat" w:hAnsi="GHEA Grapalat" w:cs="GHEA Grapalat"/>
                <w:b/>
                <w:bCs/>
                <w:sz w:val="20"/>
                <w:szCs w:val="20"/>
                <w:lang w:val="hy-AM"/>
              </w:rPr>
            </w:pPr>
            <w:r w:rsidRPr="00A726AA">
              <w:rPr>
                <w:rFonts w:ascii="GHEA Grapalat" w:hAnsi="GHEA Grapalat" w:cs="GHEA Grapalat"/>
                <w:b/>
                <w:bCs/>
                <w:sz w:val="20"/>
                <w:szCs w:val="20"/>
                <w:lang w:val="hy-AM"/>
              </w:rPr>
              <w:t>100</w:t>
            </w:r>
          </w:p>
        </w:tc>
        <w:tc>
          <w:tcPr>
            <w:tcW w:w="1084" w:type="dxa"/>
            <w:tcBorders>
              <w:top w:val="single" w:sz="4" w:space="0" w:color="auto"/>
              <w:left w:val="nil"/>
              <w:bottom w:val="single" w:sz="4" w:space="0" w:color="auto"/>
              <w:right w:val="nil"/>
            </w:tcBorders>
            <w:vAlign w:val="center"/>
            <w:hideMark/>
          </w:tcPr>
          <w:p w14:paraId="0B9556A8" w14:textId="77777777" w:rsidR="00AA181C" w:rsidRPr="00A726AA" w:rsidRDefault="00AA181C" w:rsidP="00C41977">
            <w:pPr>
              <w:spacing w:after="0" w:line="240" w:lineRule="auto"/>
              <w:jc w:val="center"/>
              <w:rPr>
                <w:rFonts w:ascii="GHEA Grapalat" w:hAnsi="GHEA Grapalat" w:cs="GHEA Grapalat"/>
                <w:b/>
                <w:bCs/>
                <w:sz w:val="20"/>
                <w:szCs w:val="20"/>
                <w:lang w:val="hy-AM"/>
              </w:rPr>
            </w:pPr>
            <w:r w:rsidRPr="00A726AA">
              <w:rPr>
                <w:rFonts w:ascii="GHEA Grapalat" w:hAnsi="GHEA Grapalat" w:cs="Calibri"/>
                <w:b/>
                <w:sz w:val="20"/>
                <w:szCs w:val="20"/>
              </w:rPr>
              <w:t>504.0</w:t>
            </w:r>
          </w:p>
        </w:tc>
        <w:tc>
          <w:tcPr>
            <w:tcW w:w="1340" w:type="dxa"/>
            <w:tcBorders>
              <w:top w:val="single" w:sz="4" w:space="0" w:color="auto"/>
              <w:left w:val="nil"/>
              <w:bottom w:val="single" w:sz="4" w:space="0" w:color="auto"/>
              <w:right w:val="nil"/>
            </w:tcBorders>
            <w:vAlign w:val="center"/>
            <w:hideMark/>
          </w:tcPr>
          <w:p w14:paraId="7B2A3462" w14:textId="77777777" w:rsidR="00AA181C" w:rsidRPr="00A726AA" w:rsidRDefault="00AA181C" w:rsidP="00C41977">
            <w:pPr>
              <w:spacing w:after="0" w:line="240" w:lineRule="auto"/>
              <w:jc w:val="center"/>
              <w:rPr>
                <w:rFonts w:ascii="GHEA Grapalat" w:hAnsi="GHEA Grapalat" w:cs="GHEA Grapalat"/>
                <w:b/>
                <w:bCs/>
                <w:sz w:val="20"/>
                <w:szCs w:val="20"/>
                <w:lang w:val="hy-AM"/>
              </w:rPr>
            </w:pPr>
            <w:r w:rsidRPr="00A726AA">
              <w:rPr>
                <w:rFonts w:ascii="GHEA Grapalat" w:hAnsi="GHEA Grapalat" w:cs="Calibri"/>
                <w:b/>
                <w:sz w:val="20"/>
                <w:szCs w:val="20"/>
              </w:rPr>
              <w:t>100</w:t>
            </w:r>
          </w:p>
        </w:tc>
      </w:tr>
      <w:tr w:rsidR="00AA181C" w:rsidRPr="00A726AA" w14:paraId="357C8F6E" w14:textId="77777777" w:rsidTr="00AA181C">
        <w:trPr>
          <w:jc w:val="center"/>
        </w:trPr>
        <w:tc>
          <w:tcPr>
            <w:tcW w:w="5397" w:type="dxa"/>
            <w:tcBorders>
              <w:top w:val="single" w:sz="4" w:space="0" w:color="auto"/>
              <w:left w:val="nil"/>
              <w:bottom w:val="single" w:sz="4" w:space="0" w:color="auto"/>
              <w:right w:val="nil"/>
            </w:tcBorders>
            <w:vAlign w:val="center"/>
            <w:hideMark/>
          </w:tcPr>
          <w:p w14:paraId="37BB432B" w14:textId="77777777" w:rsidR="00AA181C" w:rsidRPr="00A726AA" w:rsidRDefault="00AA181C" w:rsidP="00C41977">
            <w:pPr>
              <w:spacing w:after="0" w:line="240" w:lineRule="auto"/>
              <w:jc w:val="center"/>
              <w:rPr>
                <w:rFonts w:ascii="GHEA Grapalat" w:hAnsi="GHEA Grapalat" w:cs="GHEA Grapalat"/>
                <w:bCs/>
                <w:i/>
                <w:sz w:val="20"/>
                <w:szCs w:val="20"/>
                <w:lang w:val="hy-AM"/>
              </w:rPr>
            </w:pPr>
            <w:r w:rsidRPr="00A726AA">
              <w:rPr>
                <w:rFonts w:ascii="GHEA Grapalat" w:hAnsi="GHEA Grapalat" w:cs="GHEA Grapalat"/>
                <w:bCs/>
                <w:i/>
                <w:sz w:val="20"/>
                <w:szCs w:val="20"/>
                <w:lang w:val="hy-AM"/>
              </w:rPr>
              <w:t>այդ թվում՝</w:t>
            </w:r>
          </w:p>
        </w:tc>
        <w:tc>
          <w:tcPr>
            <w:tcW w:w="1084" w:type="dxa"/>
            <w:tcBorders>
              <w:top w:val="single" w:sz="4" w:space="0" w:color="auto"/>
              <w:left w:val="nil"/>
              <w:bottom w:val="single" w:sz="4" w:space="0" w:color="auto"/>
              <w:right w:val="nil"/>
            </w:tcBorders>
            <w:vAlign w:val="center"/>
          </w:tcPr>
          <w:p w14:paraId="260C9F17" w14:textId="77777777" w:rsidR="00AA181C" w:rsidRPr="00A726AA" w:rsidRDefault="00AA181C" w:rsidP="00C41977">
            <w:pPr>
              <w:spacing w:after="0" w:line="240" w:lineRule="auto"/>
              <w:jc w:val="center"/>
              <w:rPr>
                <w:rFonts w:ascii="GHEA Grapalat" w:hAnsi="GHEA Grapalat" w:cs="GHEA Grapalat"/>
                <w:bCs/>
                <w:sz w:val="20"/>
                <w:szCs w:val="20"/>
                <w:lang w:val="hy-AM"/>
              </w:rPr>
            </w:pPr>
          </w:p>
        </w:tc>
        <w:tc>
          <w:tcPr>
            <w:tcW w:w="1085" w:type="dxa"/>
            <w:tcBorders>
              <w:top w:val="single" w:sz="4" w:space="0" w:color="auto"/>
              <w:left w:val="nil"/>
              <w:bottom w:val="single" w:sz="4" w:space="0" w:color="auto"/>
              <w:right w:val="nil"/>
            </w:tcBorders>
            <w:vAlign w:val="center"/>
          </w:tcPr>
          <w:p w14:paraId="4D40005C" w14:textId="77777777" w:rsidR="00AA181C" w:rsidRPr="00A726AA" w:rsidRDefault="00AA181C" w:rsidP="00C41977">
            <w:pPr>
              <w:spacing w:after="0" w:line="240" w:lineRule="auto"/>
              <w:jc w:val="center"/>
              <w:rPr>
                <w:rFonts w:ascii="GHEA Grapalat" w:hAnsi="GHEA Grapalat" w:cs="GHEA Grapalat"/>
                <w:bCs/>
                <w:sz w:val="20"/>
                <w:szCs w:val="20"/>
                <w:lang w:val="hy-AM"/>
              </w:rPr>
            </w:pPr>
          </w:p>
        </w:tc>
        <w:tc>
          <w:tcPr>
            <w:tcW w:w="1084" w:type="dxa"/>
            <w:tcBorders>
              <w:top w:val="single" w:sz="4" w:space="0" w:color="auto"/>
              <w:left w:val="nil"/>
              <w:bottom w:val="single" w:sz="4" w:space="0" w:color="auto"/>
              <w:right w:val="nil"/>
            </w:tcBorders>
            <w:vAlign w:val="center"/>
          </w:tcPr>
          <w:p w14:paraId="2B5A9C72" w14:textId="77777777" w:rsidR="00AA181C" w:rsidRPr="00A726AA" w:rsidRDefault="00AA181C" w:rsidP="00C41977">
            <w:pPr>
              <w:spacing w:after="0" w:line="240" w:lineRule="auto"/>
              <w:jc w:val="center"/>
              <w:rPr>
                <w:rFonts w:ascii="GHEA Grapalat" w:hAnsi="GHEA Grapalat" w:cs="GHEA Grapalat"/>
                <w:bCs/>
                <w:sz w:val="20"/>
                <w:szCs w:val="20"/>
                <w:lang w:val="hy-AM"/>
              </w:rPr>
            </w:pPr>
          </w:p>
        </w:tc>
        <w:tc>
          <w:tcPr>
            <w:tcW w:w="1340" w:type="dxa"/>
            <w:tcBorders>
              <w:top w:val="single" w:sz="4" w:space="0" w:color="auto"/>
              <w:left w:val="nil"/>
              <w:bottom w:val="single" w:sz="4" w:space="0" w:color="auto"/>
              <w:right w:val="nil"/>
            </w:tcBorders>
            <w:vAlign w:val="center"/>
          </w:tcPr>
          <w:p w14:paraId="4E307EC8" w14:textId="77777777" w:rsidR="00AA181C" w:rsidRPr="00A726AA" w:rsidRDefault="00AA181C" w:rsidP="00C41977">
            <w:pPr>
              <w:spacing w:after="0" w:line="240" w:lineRule="auto"/>
              <w:jc w:val="center"/>
              <w:rPr>
                <w:rFonts w:ascii="GHEA Grapalat" w:hAnsi="GHEA Grapalat" w:cs="GHEA Grapalat"/>
                <w:bCs/>
                <w:sz w:val="20"/>
                <w:szCs w:val="20"/>
                <w:lang w:val="hy-AM"/>
              </w:rPr>
            </w:pPr>
          </w:p>
        </w:tc>
      </w:tr>
      <w:tr w:rsidR="00AA181C" w:rsidRPr="00A726AA" w14:paraId="73B6FED1" w14:textId="77777777" w:rsidTr="00AA181C">
        <w:trPr>
          <w:jc w:val="center"/>
        </w:trPr>
        <w:tc>
          <w:tcPr>
            <w:tcW w:w="9990" w:type="dxa"/>
            <w:gridSpan w:val="5"/>
            <w:tcBorders>
              <w:top w:val="single" w:sz="4" w:space="0" w:color="auto"/>
              <w:left w:val="nil"/>
              <w:bottom w:val="single" w:sz="4" w:space="0" w:color="auto"/>
              <w:right w:val="nil"/>
            </w:tcBorders>
            <w:vAlign w:val="center"/>
            <w:hideMark/>
          </w:tcPr>
          <w:p w14:paraId="06974176" w14:textId="77777777" w:rsidR="00AA181C" w:rsidRPr="00A726AA" w:rsidRDefault="00AA181C" w:rsidP="00C41977">
            <w:pPr>
              <w:spacing w:after="0" w:line="240" w:lineRule="auto"/>
              <w:jc w:val="center"/>
              <w:rPr>
                <w:rFonts w:ascii="GHEA Grapalat" w:hAnsi="GHEA Grapalat" w:cs="GHEA Grapalat"/>
                <w:iCs/>
                <w:sz w:val="20"/>
                <w:szCs w:val="20"/>
                <w:lang w:val="hy-AM"/>
              </w:rPr>
            </w:pPr>
            <w:r w:rsidRPr="00A726AA">
              <w:rPr>
                <w:rFonts w:ascii="GHEA Grapalat" w:hAnsi="GHEA Grapalat" w:cs="GHEA Grapalat"/>
                <w:iCs/>
                <w:sz w:val="20"/>
                <w:szCs w:val="20"/>
                <w:lang w:val="hy-AM"/>
              </w:rPr>
              <w:t>ըստ վարկատուների</w:t>
            </w:r>
          </w:p>
        </w:tc>
      </w:tr>
      <w:tr w:rsidR="00AA181C" w:rsidRPr="00A726AA" w14:paraId="1D63866D" w14:textId="77777777" w:rsidTr="00AA181C">
        <w:trPr>
          <w:jc w:val="center"/>
        </w:trPr>
        <w:tc>
          <w:tcPr>
            <w:tcW w:w="5397" w:type="dxa"/>
            <w:tcBorders>
              <w:top w:val="single" w:sz="4" w:space="0" w:color="auto"/>
              <w:left w:val="nil"/>
              <w:bottom w:val="single" w:sz="4" w:space="0" w:color="auto"/>
              <w:right w:val="nil"/>
            </w:tcBorders>
            <w:vAlign w:val="center"/>
            <w:hideMark/>
          </w:tcPr>
          <w:p w14:paraId="4E5A858C" w14:textId="77777777" w:rsidR="00AA181C" w:rsidRPr="00A726AA" w:rsidRDefault="00AA181C" w:rsidP="00C41977">
            <w:pPr>
              <w:spacing w:after="0" w:line="240" w:lineRule="auto"/>
              <w:rPr>
                <w:rFonts w:ascii="GHEA Grapalat" w:hAnsi="GHEA Grapalat" w:cs="GHEA Grapalat"/>
                <w:b/>
                <w:i/>
                <w:iCs/>
                <w:sz w:val="20"/>
                <w:szCs w:val="20"/>
                <w:lang w:val="hy-AM"/>
              </w:rPr>
            </w:pPr>
            <w:r w:rsidRPr="00A726AA">
              <w:rPr>
                <w:rFonts w:ascii="GHEA Grapalat" w:hAnsi="GHEA Grapalat" w:cs="GHEA Grapalat"/>
                <w:b/>
                <w:i/>
                <w:iCs/>
                <w:sz w:val="20"/>
                <w:szCs w:val="20"/>
                <w:lang w:val="hy-AM"/>
              </w:rPr>
              <w:t>Միջազգային կազմակերպություններ</w:t>
            </w:r>
          </w:p>
        </w:tc>
        <w:tc>
          <w:tcPr>
            <w:tcW w:w="1084" w:type="dxa"/>
            <w:tcBorders>
              <w:top w:val="single" w:sz="4" w:space="0" w:color="auto"/>
              <w:left w:val="nil"/>
              <w:bottom w:val="single" w:sz="4" w:space="0" w:color="auto"/>
              <w:right w:val="nil"/>
            </w:tcBorders>
            <w:vAlign w:val="center"/>
            <w:hideMark/>
          </w:tcPr>
          <w:p w14:paraId="01C21BD0" w14:textId="77777777" w:rsidR="00AA181C" w:rsidRPr="00A726AA" w:rsidRDefault="00AA181C" w:rsidP="00C41977">
            <w:pPr>
              <w:spacing w:after="0" w:line="240" w:lineRule="auto"/>
              <w:jc w:val="center"/>
              <w:rPr>
                <w:rFonts w:ascii="GHEA Grapalat" w:hAnsi="GHEA Grapalat" w:cs="GHEA Grapalat"/>
                <w:b/>
                <w:bCs/>
                <w:sz w:val="20"/>
                <w:szCs w:val="20"/>
              </w:rPr>
            </w:pPr>
            <w:r w:rsidRPr="00A726AA">
              <w:rPr>
                <w:rFonts w:ascii="GHEA Grapalat" w:hAnsi="GHEA Grapalat" w:cs="GHEA Grapalat"/>
                <w:b/>
                <w:bCs/>
                <w:sz w:val="20"/>
                <w:szCs w:val="20"/>
                <w:lang w:val="hy-AM"/>
              </w:rPr>
              <w:t>2</w:t>
            </w:r>
            <w:r w:rsidRPr="00A726AA">
              <w:rPr>
                <w:rFonts w:ascii="GHEA Grapalat" w:hAnsi="GHEA Grapalat" w:cs="GHEA Grapalat"/>
                <w:b/>
                <w:bCs/>
                <w:sz w:val="20"/>
                <w:szCs w:val="20"/>
              </w:rPr>
              <w:t>63</w:t>
            </w:r>
            <w:r w:rsidRPr="00A726AA">
              <w:rPr>
                <w:rFonts w:ascii="GHEA Grapalat" w:hAnsi="GHEA Grapalat" w:cs="GHEA Grapalat"/>
                <w:b/>
                <w:bCs/>
                <w:sz w:val="20"/>
                <w:szCs w:val="20"/>
                <w:lang w:val="hy-AM"/>
              </w:rPr>
              <w:t>.</w:t>
            </w:r>
            <w:r w:rsidRPr="00A726AA">
              <w:rPr>
                <w:rFonts w:ascii="GHEA Grapalat" w:hAnsi="GHEA Grapalat" w:cs="GHEA Grapalat"/>
                <w:b/>
                <w:bCs/>
                <w:sz w:val="20"/>
                <w:szCs w:val="20"/>
              </w:rPr>
              <w:t>3</w:t>
            </w:r>
          </w:p>
        </w:tc>
        <w:tc>
          <w:tcPr>
            <w:tcW w:w="1085" w:type="dxa"/>
            <w:tcBorders>
              <w:top w:val="single" w:sz="4" w:space="0" w:color="auto"/>
              <w:left w:val="nil"/>
              <w:bottom w:val="single" w:sz="4" w:space="0" w:color="auto"/>
              <w:right w:val="nil"/>
            </w:tcBorders>
            <w:vAlign w:val="center"/>
            <w:hideMark/>
          </w:tcPr>
          <w:p w14:paraId="0EB1A6C6" w14:textId="77777777" w:rsidR="00AA181C" w:rsidRPr="00A726AA" w:rsidRDefault="00AA181C" w:rsidP="00C41977">
            <w:pPr>
              <w:spacing w:after="0" w:line="240" w:lineRule="auto"/>
              <w:jc w:val="center"/>
              <w:rPr>
                <w:rFonts w:ascii="GHEA Grapalat" w:hAnsi="GHEA Grapalat" w:cs="GHEA Grapalat"/>
                <w:b/>
                <w:bCs/>
                <w:sz w:val="20"/>
                <w:szCs w:val="20"/>
                <w:lang w:val="hy-AM"/>
              </w:rPr>
            </w:pPr>
            <w:r w:rsidRPr="00A726AA">
              <w:rPr>
                <w:rFonts w:ascii="GHEA Grapalat" w:hAnsi="GHEA Grapalat" w:cs="Calibri"/>
                <w:b/>
                <w:bCs/>
                <w:sz w:val="20"/>
                <w:szCs w:val="20"/>
              </w:rPr>
              <w:t>47.8</w:t>
            </w:r>
          </w:p>
        </w:tc>
        <w:tc>
          <w:tcPr>
            <w:tcW w:w="1084" w:type="dxa"/>
            <w:tcBorders>
              <w:top w:val="single" w:sz="4" w:space="0" w:color="auto"/>
              <w:left w:val="nil"/>
              <w:bottom w:val="single" w:sz="4" w:space="0" w:color="auto"/>
              <w:right w:val="nil"/>
            </w:tcBorders>
            <w:vAlign w:val="center"/>
            <w:hideMark/>
          </w:tcPr>
          <w:p w14:paraId="5057B3DA" w14:textId="1DA202D4" w:rsidR="00AA181C" w:rsidRPr="00A726AA" w:rsidRDefault="00B5500A" w:rsidP="00C41977">
            <w:pPr>
              <w:spacing w:after="0" w:line="240" w:lineRule="auto"/>
              <w:jc w:val="center"/>
              <w:rPr>
                <w:rFonts w:ascii="GHEA Grapalat" w:hAnsi="GHEA Grapalat" w:cs="GHEA Grapalat"/>
                <w:b/>
                <w:bCs/>
                <w:sz w:val="20"/>
                <w:szCs w:val="20"/>
                <w:lang w:val="hy-AM"/>
              </w:rPr>
            </w:pPr>
            <w:r>
              <w:rPr>
                <w:rFonts w:ascii="GHEA Grapalat" w:hAnsi="GHEA Grapalat" w:cs="Calibri"/>
                <w:b/>
                <w:bCs/>
                <w:sz w:val="20"/>
                <w:szCs w:val="20"/>
              </w:rPr>
              <w:t>2</w:t>
            </w:r>
            <w:r>
              <w:rPr>
                <w:rFonts w:ascii="GHEA Grapalat" w:hAnsi="GHEA Grapalat" w:cs="Calibri"/>
                <w:b/>
                <w:bCs/>
                <w:sz w:val="20"/>
                <w:szCs w:val="20"/>
                <w:lang w:val="hy-AM"/>
              </w:rPr>
              <w:t>42</w:t>
            </w:r>
            <w:r w:rsidR="00AA181C" w:rsidRPr="00A726AA">
              <w:rPr>
                <w:rFonts w:ascii="GHEA Grapalat" w:hAnsi="GHEA Grapalat" w:cs="Calibri"/>
                <w:b/>
                <w:bCs/>
                <w:sz w:val="20"/>
                <w:szCs w:val="20"/>
              </w:rPr>
              <w:t>.</w:t>
            </w:r>
            <w:r>
              <w:rPr>
                <w:rFonts w:ascii="GHEA Grapalat" w:hAnsi="GHEA Grapalat" w:cs="Calibri"/>
                <w:b/>
                <w:bCs/>
                <w:sz w:val="20"/>
                <w:szCs w:val="20"/>
              </w:rPr>
              <w:t>6</w:t>
            </w:r>
          </w:p>
        </w:tc>
        <w:tc>
          <w:tcPr>
            <w:tcW w:w="1340" w:type="dxa"/>
            <w:tcBorders>
              <w:top w:val="single" w:sz="4" w:space="0" w:color="auto"/>
              <w:left w:val="nil"/>
              <w:bottom w:val="single" w:sz="4" w:space="0" w:color="auto"/>
              <w:right w:val="nil"/>
            </w:tcBorders>
            <w:vAlign w:val="center"/>
            <w:hideMark/>
          </w:tcPr>
          <w:p w14:paraId="4F9B8C55" w14:textId="77777777" w:rsidR="00AA181C" w:rsidRPr="00A726AA" w:rsidRDefault="00AA181C" w:rsidP="00C41977">
            <w:pPr>
              <w:spacing w:after="0" w:line="240" w:lineRule="auto"/>
              <w:jc w:val="center"/>
              <w:rPr>
                <w:rFonts w:ascii="GHEA Grapalat" w:hAnsi="GHEA Grapalat" w:cs="GHEA Grapalat"/>
                <w:b/>
                <w:bCs/>
                <w:sz w:val="20"/>
                <w:szCs w:val="20"/>
                <w:lang w:val="hy-AM"/>
              </w:rPr>
            </w:pPr>
            <w:r>
              <w:rPr>
                <w:rFonts w:ascii="GHEA Grapalat" w:hAnsi="GHEA Grapalat" w:cs="Calibri"/>
                <w:b/>
                <w:bCs/>
                <w:sz w:val="20"/>
                <w:szCs w:val="20"/>
              </w:rPr>
              <w:t>48.1</w:t>
            </w:r>
          </w:p>
        </w:tc>
      </w:tr>
      <w:tr w:rsidR="00AA181C" w:rsidRPr="00A726AA" w14:paraId="03A824D7" w14:textId="77777777" w:rsidTr="00AA181C">
        <w:trPr>
          <w:jc w:val="center"/>
        </w:trPr>
        <w:tc>
          <w:tcPr>
            <w:tcW w:w="5397" w:type="dxa"/>
            <w:tcBorders>
              <w:top w:val="single" w:sz="4" w:space="0" w:color="auto"/>
              <w:left w:val="nil"/>
              <w:bottom w:val="single" w:sz="4" w:space="0" w:color="auto"/>
              <w:right w:val="nil"/>
            </w:tcBorders>
            <w:vAlign w:val="center"/>
            <w:hideMark/>
          </w:tcPr>
          <w:p w14:paraId="0E28CC82" w14:textId="77777777" w:rsidR="00AA181C" w:rsidRPr="00A726AA" w:rsidRDefault="00AA181C" w:rsidP="00C41977">
            <w:pPr>
              <w:spacing w:after="0" w:line="240" w:lineRule="auto"/>
              <w:ind w:left="135"/>
              <w:rPr>
                <w:rFonts w:ascii="GHEA Grapalat" w:hAnsi="GHEA Grapalat" w:cs="GHEA Grapalat"/>
                <w:sz w:val="20"/>
                <w:szCs w:val="20"/>
                <w:lang w:val="hy-AM"/>
              </w:rPr>
            </w:pPr>
            <w:r w:rsidRPr="00A726AA">
              <w:rPr>
                <w:rFonts w:ascii="GHEA Grapalat" w:hAnsi="GHEA Grapalat" w:cs="GHEA Grapalat"/>
                <w:sz w:val="20"/>
                <w:szCs w:val="20"/>
                <w:lang w:val="hy-AM"/>
              </w:rPr>
              <w:t>Արժույթի Միջազգային Հիմնադրամ</w:t>
            </w:r>
          </w:p>
        </w:tc>
        <w:tc>
          <w:tcPr>
            <w:tcW w:w="1084" w:type="dxa"/>
            <w:tcBorders>
              <w:top w:val="single" w:sz="4" w:space="0" w:color="auto"/>
              <w:left w:val="nil"/>
              <w:bottom w:val="single" w:sz="4" w:space="0" w:color="auto"/>
              <w:right w:val="nil"/>
            </w:tcBorders>
            <w:vAlign w:val="center"/>
            <w:hideMark/>
          </w:tcPr>
          <w:p w14:paraId="4E3A4096" w14:textId="77777777" w:rsidR="00AA181C" w:rsidRPr="00A726AA" w:rsidRDefault="00AA181C" w:rsidP="00C41977">
            <w:pPr>
              <w:spacing w:after="0" w:line="240" w:lineRule="auto"/>
              <w:jc w:val="center"/>
              <w:rPr>
                <w:rFonts w:ascii="GHEA Grapalat" w:hAnsi="GHEA Grapalat" w:cs="GHEA Grapalat"/>
                <w:bCs/>
                <w:sz w:val="20"/>
                <w:szCs w:val="20"/>
              </w:rPr>
            </w:pPr>
            <w:r w:rsidRPr="00A726AA">
              <w:rPr>
                <w:rFonts w:ascii="GHEA Grapalat" w:hAnsi="GHEA Grapalat" w:cs="GHEA Grapalat"/>
                <w:bCs/>
                <w:sz w:val="20"/>
                <w:szCs w:val="20"/>
              </w:rPr>
              <w:t>75</w:t>
            </w:r>
            <w:r w:rsidRPr="00A726AA">
              <w:rPr>
                <w:rFonts w:ascii="GHEA Grapalat" w:hAnsi="GHEA Grapalat" w:cs="GHEA Grapalat"/>
                <w:bCs/>
                <w:sz w:val="20"/>
                <w:szCs w:val="20"/>
                <w:lang w:val="hy-AM"/>
              </w:rPr>
              <w:t>.</w:t>
            </w:r>
            <w:r w:rsidRPr="00A726AA">
              <w:rPr>
                <w:rFonts w:ascii="GHEA Grapalat" w:hAnsi="GHEA Grapalat" w:cs="GHEA Grapalat"/>
                <w:bCs/>
                <w:sz w:val="20"/>
                <w:szCs w:val="20"/>
              </w:rPr>
              <w:t>2</w:t>
            </w:r>
          </w:p>
        </w:tc>
        <w:tc>
          <w:tcPr>
            <w:tcW w:w="1085" w:type="dxa"/>
            <w:tcBorders>
              <w:top w:val="single" w:sz="4" w:space="0" w:color="auto"/>
              <w:left w:val="nil"/>
              <w:bottom w:val="single" w:sz="4" w:space="0" w:color="auto"/>
              <w:right w:val="nil"/>
            </w:tcBorders>
            <w:vAlign w:val="center"/>
            <w:hideMark/>
          </w:tcPr>
          <w:p w14:paraId="2BCC9E86"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rPr>
              <w:t>13.7</w:t>
            </w:r>
          </w:p>
        </w:tc>
        <w:tc>
          <w:tcPr>
            <w:tcW w:w="1084" w:type="dxa"/>
            <w:tcBorders>
              <w:top w:val="single" w:sz="4" w:space="0" w:color="auto"/>
              <w:left w:val="nil"/>
              <w:bottom w:val="single" w:sz="4" w:space="0" w:color="auto"/>
              <w:right w:val="nil"/>
            </w:tcBorders>
            <w:vAlign w:val="center"/>
            <w:hideMark/>
          </w:tcPr>
          <w:p w14:paraId="63EA40F6" w14:textId="14485962" w:rsidR="00AA181C" w:rsidRPr="00A726AA" w:rsidRDefault="00B5500A" w:rsidP="00C41977">
            <w:pPr>
              <w:spacing w:after="0" w:line="240" w:lineRule="auto"/>
              <w:jc w:val="center"/>
              <w:rPr>
                <w:rFonts w:ascii="GHEA Grapalat" w:hAnsi="GHEA Grapalat" w:cs="GHEA Grapalat"/>
                <w:bCs/>
                <w:sz w:val="20"/>
                <w:szCs w:val="20"/>
                <w:lang w:val="hy-AM"/>
              </w:rPr>
            </w:pPr>
            <w:r>
              <w:rPr>
                <w:rFonts w:ascii="GHEA Grapalat" w:hAnsi="GHEA Grapalat" w:cs="Calibri"/>
                <w:sz w:val="20"/>
                <w:szCs w:val="20"/>
              </w:rPr>
              <w:t>56</w:t>
            </w:r>
            <w:r w:rsidR="00AA181C" w:rsidRPr="00A726AA">
              <w:rPr>
                <w:rFonts w:ascii="GHEA Grapalat" w:hAnsi="GHEA Grapalat" w:cs="Calibri"/>
                <w:sz w:val="20"/>
                <w:szCs w:val="20"/>
              </w:rPr>
              <w:t>.</w:t>
            </w:r>
            <w:r w:rsidR="00AA181C">
              <w:rPr>
                <w:rFonts w:ascii="GHEA Grapalat" w:hAnsi="GHEA Grapalat" w:cs="Calibri"/>
                <w:sz w:val="20"/>
                <w:szCs w:val="20"/>
              </w:rPr>
              <w:t>5</w:t>
            </w:r>
          </w:p>
        </w:tc>
        <w:tc>
          <w:tcPr>
            <w:tcW w:w="1340" w:type="dxa"/>
            <w:tcBorders>
              <w:top w:val="single" w:sz="4" w:space="0" w:color="auto"/>
              <w:left w:val="nil"/>
              <w:bottom w:val="single" w:sz="4" w:space="0" w:color="auto"/>
              <w:right w:val="nil"/>
            </w:tcBorders>
            <w:vAlign w:val="center"/>
            <w:hideMark/>
          </w:tcPr>
          <w:p w14:paraId="2CCB05BE" w14:textId="77777777" w:rsidR="00AA181C" w:rsidRPr="00A726AA" w:rsidRDefault="00AA181C" w:rsidP="00C41977">
            <w:pPr>
              <w:spacing w:after="0" w:line="240" w:lineRule="auto"/>
              <w:jc w:val="center"/>
              <w:rPr>
                <w:rFonts w:ascii="GHEA Grapalat" w:hAnsi="GHEA Grapalat" w:cs="GHEA Grapalat"/>
                <w:bCs/>
                <w:sz w:val="20"/>
                <w:szCs w:val="20"/>
                <w:lang w:val="hy-AM"/>
              </w:rPr>
            </w:pPr>
            <w:r>
              <w:rPr>
                <w:rFonts w:ascii="GHEA Grapalat" w:hAnsi="GHEA Grapalat" w:cs="Calibri"/>
                <w:sz w:val="20"/>
                <w:szCs w:val="20"/>
              </w:rPr>
              <w:t>11.2</w:t>
            </w:r>
          </w:p>
        </w:tc>
      </w:tr>
      <w:tr w:rsidR="00AA181C" w:rsidRPr="00A726AA" w14:paraId="2240DAD6" w14:textId="77777777" w:rsidTr="00AA181C">
        <w:trPr>
          <w:jc w:val="center"/>
        </w:trPr>
        <w:tc>
          <w:tcPr>
            <w:tcW w:w="5397" w:type="dxa"/>
            <w:tcBorders>
              <w:top w:val="single" w:sz="4" w:space="0" w:color="auto"/>
              <w:left w:val="nil"/>
              <w:bottom w:val="single" w:sz="4" w:space="0" w:color="auto"/>
              <w:right w:val="nil"/>
            </w:tcBorders>
            <w:vAlign w:val="center"/>
            <w:hideMark/>
          </w:tcPr>
          <w:p w14:paraId="649A0546" w14:textId="77777777" w:rsidR="00AA181C" w:rsidRPr="00A726AA" w:rsidRDefault="00AA181C" w:rsidP="00C41977">
            <w:pPr>
              <w:spacing w:after="0" w:line="240" w:lineRule="auto"/>
              <w:ind w:left="135"/>
              <w:rPr>
                <w:rFonts w:ascii="GHEA Grapalat" w:hAnsi="GHEA Grapalat" w:cs="GHEA Grapalat"/>
                <w:sz w:val="20"/>
                <w:szCs w:val="20"/>
                <w:lang w:val="hy-AM"/>
              </w:rPr>
            </w:pPr>
            <w:r w:rsidRPr="00A726AA">
              <w:rPr>
                <w:rFonts w:ascii="GHEA Grapalat" w:hAnsi="GHEA Grapalat" w:cs="GHEA Grapalat"/>
                <w:sz w:val="20"/>
                <w:szCs w:val="20"/>
                <w:lang w:val="hy-AM"/>
              </w:rPr>
              <w:t>Վերակառուցման և Զարգացման Միջազգային Բանկ</w:t>
            </w:r>
          </w:p>
        </w:tc>
        <w:tc>
          <w:tcPr>
            <w:tcW w:w="1084" w:type="dxa"/>
            <w:tcBorders>
              <w:top w:val="single" w:sz="4" w:space="0" w:color="auto"/>
              <w:left w:val="nil"/>
              <w:bottom w:val="single" w:sz="4" w:space="0" w:color="auto"/>
              <w:right w:val="nil"/>
            </w:tcBorders>
            <w:vAlign w:val="center"/>
            <w:hideMark/>
          </w:tcPr>
          <w:p w14:paraId="03C93EFA"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GHEA Grapalat"/>
                <w:bCs/>
                <w:sz w:val="20"/>
                <w:szCs w:val="20"/>
              </w:rPr>
              <w:t>34.2</w:t>
            </w:r>
          </w:p>
        </w:tc>
        <w:tc>
          <w:tcPr>
            <w:tcW w:w="1085" w:type="dxa"/>
            <w:tcBorders>
              <w:top w:val="single" w:sz="4" w:space="0" w:color="auto"/>
              <w:left w:val="nil"/>
              <w:bottom w:val="single" w:sz="4" w:space="0" w:color="auto"/>
              <w:right w:val="nil"/>
            </w:tcBorders>
            <w:vAlign w:val="center"/>
            <w:hideMark/>
          </w:tcPr>
          <w:p w14:paraId="5A81A98D"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rPr>
              <w:t>6.2</w:t>
            </w:r>
          </w:p>
        </w:tc>
        <w:tc>
          <w:tcPr>
            <w:tcW w:w="1084" w:type="dxa"/>
            <w:tcBorders>
              <w:top w:val="single" w:sz="4" w:space="0" w:color="auto"/>
              <w:left w:val="nil"/>
              <w:bottom w:val="single" w:sz="4" w:space="0" w:color="auto"/>
              <w:right w:val="nil"/>
            </w:tcBorders>
            <w:vAlign w:val="center"/>
            <w:hideMark/>
          </w:tcPr>
          <w:p w14:paraId="3B5270EC" w14:textId="37A2A121" w:rsidR="00AA181C" w:rsidRPr="00B5500A" w:rsidRDefault="00B5500A" w:rsidP="00C41977">
            <w:pPr>
              <w:spacing w:after="0" w:line="240" w:lineRule="auto"/>
              <w:jc w:val="center"/>
              <w:rPr>
                <w:rFonts w:ascii="GHEA Grapalat" w:hAnsi="GHEA Grapalat" w:cs="GHEA Grapalat"/>
                <w:bCs/>
                <w:sz w:val="20"/>
                <w:szCs w:val="20"/>
                <w:lang w:val="hy-AM"/>
              </w:rPr>
            </w:pPr>
            <w:r>
              <w:rPr>
                <w:rFonts w:ascii="GHEA Grapalat" w:hAnsi="GHEA Grapalat" w:cs="Calibri"/>
                <w:sz w:val="20"/>
                <w:szCs w:val="20"/>
              </w:rPr>
              <w:t>32.1</w:t>
            </w:r>
          </w:p>
        </w:tc>
        <w:tc>
          <w:tcPr>
            <w:tcW w:w="1340" w:type="dxa"/>
            <w:tcBorders>
              <w:top w:val="single" w:sz="4" w:space="0" w:color="auto"/>
              <w:left w:val="nil"/>
              <w:bottom w:val="single" w:sz="4" w:space="0" w:color="auto"/>
              <w:right w:val="nil"/>
            </w:tcBorders>
            <w:vAlign w:val="center"/>
            <w:hideMark/>
          </w:tcPr>
          <w:p w14:paraId="64C2DA62"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rPr>
              <w:t>6.</w:t>
            </w:r>
            <w:r>
              <w:rPr>
                <w:rFonts w:ascii="GHEA Grapalat" w:hAnsi="GHEA Grapalat" w:cs="Calibri"/>
                <w:sz w:val="20"/>
                <w:szCs w:val="20"/>
              </w:rPr>
              <w:t>4</w:t>
            </w:r>
          </w:p>
        </w:tc>
      </w:tr>
      <w:tr w:rsidR="00AA181C" w:rsidRPr="00A726AA" w14:paraId="7D1CA6FF" w14:textId="77777777" w:rsidTr="00AA181C">
        <w:trPr>
          <w:jc w:val="center"/>
        </w:trPr>
        <w:tc>
          <w:tcPr>
            <w:tcW w:w="5397" w:type="dxa"/>
            <w:tcBorders>
              <w:top w:val="single" w:sz="4" w:space="0" w:color="auto"/>
              <w:left w:val="nil"/>
              <w:bottom w:val="single" w:sz="4" w:space="0" w:color="auto"/>
              <w:right w:val="nil"/>
            </w:tcBorders>
            <w:vAlign w:val="center"/>
            <w:hideMark/>
          </w:tcPr>
          <w:p w14:paraId="2D181989" w14:textId="77777777" w:rsidR="00AA181C" w:rsidRPr="00A726AA" w:rsidRDefault="00AA181C" w:rsidP="00C41977">
            <w:pPr>
              <w:spacing w:after="0" w:line="240" w:lineRule="auto"/>
              <w:ind w:left="135"/>
              <w:rPr>
                <w:rFonts w:ascii="GHEA Grapalat" w:hAnsi="GHEA Grapalat" w:cs="GHEA Grapalat"/>
                <w:sz w:val="20"/>
                <w:szCs w:val="20"/>
                <w:lang w:val="hy-AM"/>
              </w:rPr>
            </w:pPr>
            <w:r w:rsidRPr="00A726AA">
              <w:rPr>
                <w:rFonts w:ascii="GHEA Grapalat" w:hAnsi="GHEA Grapalat" w:cs="GHEA Grapalat"/>
                <w:sz w:val="20"/>
                <w:szCs w:val="20"/>
                <w:lang w:val="hy-AM"/>
              </w:rPr>
              <w:t>Ասիական Զարգացման Բանկ</w:t>
            </w:r>
          </w:p>
        </w:tc>
        <w:tc>
          <w:tcPr>
            <w:tcW w:w="1084" w:type="dxa"/>
            <w:tcBorders>
              <w:top w:val="single" w:sz="4" w:space="0" w:color="auto"/>
              <w:left w:val="nil"/>
              <w:bottom w:val="single" w:sz="4" w:space="0" w:color="auto"/>
              <w:right w:val="nil"/>
            </w:tcBorders>
            <w:vAlign w:val="center"/>
            <w:hideMark/>
          </w:tcPr>
          <w:p w14:paraId="109875CA"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rPr>
              <w:t>10.9</w:t>
            </w:r>
          </w:p>
        </w:tc>
        <w:tc>
          <w:tcPr>
            <w:tcW w:w="1085" w:type="dxa"/>
            <w:tcBorders>
              <w:top w:val="single" w:sz="4" w:space="0" w:color="auto"/>
              <w:left w:val="nil"/>
              <w:bottom w:val="single" w:sz="4" w:space="0" w:color="auto"/>
              <w:right w:val="nil"/>
            </w:tcBorders>
            <w:vAlign w:val="center"/>
            <w:hideMark/>
          </w:tcPr>
          <w:p w14:paraId="43EB71C4"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rPr>
              <w:t>2.0</w:t>
            </w:r>
          </w:p>
        </w:tc>
        <w:tc>
          <w:tcPr>
            <w:tcW w:w="1084" w:type="dxa"/>
            <w:tcBorders>
              <w:top w:val="single" w:sz="4" w:space="0" w:color="auto"/>
              <w:left w:val="nil"/>
              <w:bottom w:val="single" w:sz="4" w:space="0" w:color="auto"/>
              <w:right w:val="nil"/>
            </w:tcBorders>
            <w:vAlign w:val="center"/>
            <w:hideMark/>
          </w:tcPr>
          <w:p w14:paraId="3A784C90" w14:textId="5F69D8DD"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rPr>
              <w:t>10.</w:t>
            </w:r>
            <w:r w:rsidR="00B5500A">
              <w:rPr>
                <w:rFonts w:ascii="GHEA Grapalat" w:hAnsi="GHEA Grapalat" w:cs="Calibri"/>
                <w:sz w:val="20"/>
                <w:szCs w:val="20"/>
              </w:rPr>
              <w:t>0</w:t>
            </w:r>
          </w:p>
        </w:tc>
        <w:tc>
          <w:tcPr>
            <w:tcW w:w="1340" w:type="dxa"/>
            <w:tcBorders>
              <w:top w:val="single" w:sz="4" w:space="0" w:color="auto"/>
              <w:left w:val="nil"/>
              <w:bottom w:val="single" w:sz="4" w:space="0" w:color="auto"/>
              <w:right w:val="nil"/>
            </w:tcBorders>
            <w:vAlign w:val="center"/>
            <w:hideMark/>
          </w:tcPr>
          <w:p w14:paraId="341DFA6B"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rPr>
              <w:t>2.</w:t>
            </w:r>
            <w:r>
              <w:rPr>
                <w:rFonts w:ascii="GHEA Grapalat" w:hAnsi="GHEA Grapalat" w:cs="Calibri"/>
                <w:sz w:val="20"/>
                <w:szCs w:val="20"/>
              </w:rPr>
              <w:t>0</w:t>
            </w:r>
          </w:p>
        </w:tc>
      </w:tr>
      <w:tr w:rsidR="00AA181C" w:rsidRPr="00A726AA" w14:paraId="2BCE0920" w14:textId="77777777" w:rsidTr="00AA181C">
        <w:trPr>
          <w:trHeight w:val="89"/>
          <w:jc w:val="center"/>
        </w:trPr>
        <w:tc>
          <w:tcPr>
            <w:tcW w:w="5397" w:type="dxa"/>
            <w:tcBorders>
              <w:top w:val="single" w:sz="4" w:space="0" w:color="auto"/>
              <w:left w:val="nil"/>
              <w:bottom w:val="single" w:sz="4" w:space="0" w:color="auto"/>
              <w:right w:val="nil"/>
            </w:tcBorders>
            <w:vAlign w:val="center"/>
            <w:hideMark/>
          </w:tcPr>
          <w:p w14:paraId="4F3F7374" w14:textId="77777777" w:rsidR="00AA181C" w:rsidRPr="00A726AA" w:rsidRDefault="00AA181C" w:rsidP="00C41977">
            <w:pPr>
              <w:spacing w:after="0" w:line="240" w:lineRule="auto"/>
              <w:ind w:left="135"/>
              <w:rPr>
                <w:rFonts w:ascii="GHEA Grapalat" w:hAnsi="GHEA Grapalat" w:cs="GHEA Grapalat"/>
                <w:sz w:val="20"/>
                <w:szCs w:val="20"/>
                <w:lang w:val="hy-AM"/>
              </w:rPr>
            </w:pPr>
            <w:r w:rsidRPr="00A726AA">
              <w:rPr>
                <w:rFonts w:ascii="GHEA Grapalat" w:hAnsi="GHEA Grapalat" w:cs="GHEA Grapalat"/>
                <w:sz w:val="20"/>
                <w:szCs w:val="20"/>
                <w:lang w:val="hy-AM"/>
              </w:rPr>
              <w:t xml:space="preserve">Եվրոպական Ներդրումային Բանկ </w:t>
            </w:r>
          </w:p>
        </w:tc>
        <w:tc>
          <w:tcPr>
            <w:tcW w:w="1084" w:type="dxa"/>
            <w:tcBorders>
              <w:top w:val="single" w:sz="4" w:space="0" w:color="auto"/>
              <w:left w:val="nil"/>
              <w:bottom w:val="single" w:sz="4" w:space="0" w:color="auto"/>
              <w:right w:val="nil"/>
            </w:tcBorders>
            <w:vAlign w:val="center"/>
            <w:hideMark/>
          </w:tcPr>
          <w:p w14:paraId="503D1BDB"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rPr>
              <w:t>143.0</w:t>
            </w:r>
          </w:p>
        </w:tc>
        <w:tc>
          <w:tcPr>
            <w:tcW w:w="1085" w:type="dxa"/>
            <w:tcBorders>
              <w:top w:val="single" w:sz="4" w:space="0" w:color="auto"/>
              <w:left w:val="nil"/>
              <w:bottom w:val="single" w:sz="4" w:space="0" w:color="auto"/>
              <w:right w:val="nil"/>
            </w:tcBorders>
            <w:vAlign w:val="center"/>
            <w:hideMark/>
          </w:tcPr>
          <w:p w14:paraId="53627DEB"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lang w:val="hy-AM"/>
              </w:rPr>
              <w:t xml:space="preserve"> </w:t>
            </w:r>
            <w:r w:rsidRPr="00A726AA">
              <w:rPr>
                <w:rFonts w:ascii="GHEA Grapalat" w:hAnsi="GHEA Grapalat" w:cs="Calibri"/>
                <w:sz w:val="20"/>
                <w:szCs w:val="20"/>
              </w:rPr>
              <w:t>26.0</w:t>
            </w:r>
          </w:p>
        </w:tc>
        <w:tc>
          <w:tcPr>
            <w:tcW w:w="1084" w:type="dxa"/>
            <w:tcBorders>
              <w:top w:val="single" w:sz="4" w:space="0" w:color="auto"/>
              <w:left w:val="nil"/>
              <w:bottom w:val="single" w:sz="4" w:space="0" w:color="auto"/>
              <w:right w:val="nil"/>
            </w:tcBorders>
            <w:vAlign w:val="center"/>
            <w:hideMark/>
          </w:tcPr>
          <w:p w14:paraId="048586A7" w14:textId="71AB4EDD" w:rsidR="00AA181C" w:rsidRPr="00A726AA" w:rsidRDefault="00B5500A" w:rsidP="00C41977">
            <w:pPr>
              <w:spacing w:after="0" w:line="240" w:lineRule="auto"/>
              <w:jc w:val="center"/>
              <w:rPr>
                <w:rFonts w:ascii="GHEA Grapalat" w:hAnsi="GHEA Grapalat" w:cs="Calibri"/>
                <w:sz w:val="20"/>
                <w:szCs w:val="20"/>
              </w:rPr>
            </w:pPr>
            <w:r>
              <w:rPr>
                <w:rFonts w:ascii="GHEA Grapalat" w:hAnsi="GHEA Grapalat" w:cs="Calibri"/>
                <w:sz w:val="20"/>
                <w:szCs w:val="20"/>
              </w:rPr>
              <w:t>144</w:t>
            </w:r>
            <w:r w:rsidR="00AA181C" w:rsidRPr="00A726AA">
              <w:rPr>
                <w:rFonts w:ascii="GHEA Grapalat" w:hAnsi="GHEA Grapalat" w:cs="Calibri"/>
                <w:sz w:val="20"/>
                <w:szCs w:val="20"/>
              </w:rPr>
              <w:t>.</w:t>
            </w:r>
            <w:r>
              <w:rPr>
                <w:rFonts w:ascii="GHEA Grapalat" w:hAnsi="GHEA Grapalat" w:cs="Calibri"/>
                <w:sz w:val="20"/>
                <w:szCs w:val="20"/>
              </w:rPr>
              <w:t>0</w:t>
            </w:r>
          </w:p>
        </w:tc>
        <w:tc>
          <w:tcPr>
            <w:tcW w:w="1340" w:type="dxa"/>
            <w:tcBorders>
              <w:top w:val="single" w:sz="4" w:space="0" w:color="auto"/>
              <w:left w:val="nil"/>
              <w:bottom w:val="single" w:sz="4" w:space="0" w:color="auto"/>
              <w:right w:val="nil"/>
            </w:tcBorders>
            <w:vAlign w:val="center"/>
            <w:hideMark/>
          </w:tcPr>
          <w:p w14:paraId="118B65D3"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lang w:val="hy-AM"/>
              </w:rPr>
              <w:t xml:space="preserve"> </w:t>
            </w:r>
            <w:r w:rsidRPr="00A726AA">
              <w:rPr>
                <w:rFonts w:ascii="GHEA Grapalat" w:hAnsi="GHEA Grapalat" w:cs="Calibri"/>
                <w:sz w:val="20"/>
                <w:szCs w:val="20"/>
              </w:rPr>
              <w:t>2</w:t>
            </w:r>
            <w:r>
              <w:rPr>
                <w:rFonts w:ascii="GHEA Grapalat" w:hAnsi="GHEA Grapalat" w:cs="Calibri"/>
                <w:sz w:val="20"/>
                <w:szCs w:val="20"/>
              </w:rPr>
              <w:t>8.6</w:t>
            </w:r>
          </w:p>
        </w:tc>
      </w:tr>
      <w:tr w:rsidR="00AA181C" w:rsidRPr="00A726AA" w14:paraId="381D32D3" w14:textId="77777777" w:rsidTr="00AA181C">
        <w:trPr>
          <w:jc w:val="center"/>
        </w:trPr>
        <w:tc>
          <w:tcPr>
            <w:tcW w:w="5397" w:type="dxa"/>
            <w:tcBorders>
              <w:top w:val="single" w:sz="4" w:space="0" w:color="auto"/>
              <w:left w:val="nil"/>
              <w:bottom w:val="single" w:sz="4" w:space="0" w:color="auto"/>
              <w:right w:val="nil"/>
            </w:tcBorders>
            <w:vAlign w:val="center"/>
            <w:hideMark/>
          </w:tcPr>
          <w:p w14:paraId="1A40D051" w14:textId="77777777" w:rsidR="00AA181C" w:rsidRPr="00A726AA" w:rsidRDefault="00AA181C" w:rsidP="00C41977">
            <w:pPr>
              <w:spacing w:after="0" w:line="240" w:lineRule="auto"/>
              <w:rPr>
                <w:rFonts w:ascii="GHEA Grapalat" w:hAnsi="GHEA Grapalat" w:cs="GHEA Grapalat"/>
                <w:b/>
                <w:i/>
                <w:iCs/>
                <w:sz w:val="20"/>
                <w:szCs w:val="20"/>
                <w:lang w:val="hy-AM"/>
              </w:rPr>
            </w:pPr>
            <w:r w:rsidRPr="00A726AA">
              <w:rPr>
                <w:rFonts w:ascii="GHEA Grapalat" w:hAnsi="GHEA Grapalat" w:cs="GHEA Grapalat"/>
                <w:b/>
                <w:i/>
                <w:iCs/>
                <w:sz w:val="20"/>
                <w:szCs w:val="20"/>
                <w:lang w:val="hy-AM"/>
              </w:rPr>
              <w:t>Օտարերկրյա պետություններ</w:t>
            </w:r>
          </w:p>
        </w:tc>
        <w:tc>
          <w:tcPr>
            <w:tcW w:w="1084" w:type="dxa"/>
            <w:tcBorders>
              <w:top w:val="single" w:sz="4" w:space="0" w:color="auto"/>
              <w:left w:val="nil"/>
              <w:bottom w:val="single" w:sz="4" w:space="0" w:color="auto"/>
              <w:right w:val="nil"/>
            </w:tcBorders>
            <w:vAlign w:val="center"/>
            <w:hideMark/>
          </w:tcPr>
          <w:p w14:paraId="4384760A" w14:textId="77777777" w:rsidR="00AA181C" w:rsidRPr="00A726AA" w:rsidRDefault="00AA181C" w:rsidP="00C41977">
            <w:pPr>
              <w:spacing w:after="0" w:line="240" w:lineRule="auto"/>
              <w:jc w:val="center"/>
              <w:rPr>
                <w:rFonts w:ascii="GHEA Grapalat" w:hAnsi="GHEA Grapalat" w:cs="GHEA Grapalat"/>
                <w:b/>
                <w:bCs/>
                <w:sz w:val="20"/>
                <w:szCs w:val="20"/>
              </w:rPr>
            </w:pPr>
            <w:r w:rsidRPr="00A726AA">
              <w:rPr>
                <w:rFonts w:ascii="GHEA Grapalat" w:hAnsi="GHEA Grapalat" w:cs="Calibri"/>
                <w:b/>
                <w:bCs/>
                <w:sz w:val="20"/>
                <w:szCs w:val="20"/>
              </w:rPr>
              <w:t>287.5</w:t>
            </w:r>
          </w:p>
        </w:tc>
        <w:tc>
          <w:tcPr>
            <w:tcW w:w="1085" w:type="dxa"/>
            <w:tcBorders>
              <w:top w:val="single" w:sz="4" w:space="0" w:color="auto"/>
              <w:left w:val="nil"/>
              <w:bottom w:val="single" w:sz="4" w:space="0" w:color="auto"/>
              <w:right w:val="nil"/>
            </w:tcBorders>
            <w:vAlign w:val="center"/>
            <w:hideMark/>
          </w:tcPr>
          <w:p w14:paraId="4BB12377" w14:textId="77777777" w:rsidR="00AA181C" w:rsidRPr="00A726AA" w:rsidRDefault="00AA181C" w:rsidP="00C41977">
            <w:pPr>
              <w:spacing w:after="0" w:line="240" w:lineRule="auto"/>
              <w:jc w:val="center"/>
              <w:rPr>
                <w:rFonts w:ascii="GHEA Grapalat" w:hAnsi="GHEA Grapalat" w:cs="GHEA Grapalat"/>
                <w:b/>
                <w:bCs/>
                <w:sz w:val="20"/>
                <w:szCs w:val="20"/>
                <w:lang w:val="hy-AM"/>
              </w:rPr>
            </w:pPr>
            <w:r w:rsidRPr="00A726AA">
              <w:rPr>
                <w:rFonts w:ascii="GHEA Grapalat" w:hAnsi="GHEA Grapalat" w:cs="Calibri"/>
                <w:b/>
                <w:bCs/>
                <w:sz w:val="20"/>
                <w:szCs w:val="20"/>
                <w:lang w:val="hy-AM"/>
              </w:rPr>
              <w:t xml:space="preserve">     </w:t>
            </w:r>
            <w:r w:rsidRPr="00A726AA">
              <w:rPr>
                <w:rFonts w:ascii="GHEA Grapalat" w:hAnsi="GHEA Grapalat" w:cs="Calibri"/>
                <w:b/>
                <w:bCs/>
                <w:sz w:val="20"/>
                <w:szCs w:val="20"/>
              </w:rPr>
              <w:t>52.2</w:t>
            </w:r>
          </w:p>
        </w:tc>
        <w:tc>
          <w:tcPr>
            <w:tcW w:w="1084" w:type="dxa"/>
            <w:tcBorders>
              <w:top w:val="single" w:sz="4" w:space="0" w:color="auto"/>
              <w:left w:val="nil"/>
              <w:bottom w:val="single" w:sz="4" w:space="0" w:color="auto"/>
              <w:right w:val="nil"/>
            </w:tcBorders>
            <w:vAlign w:val="center"/>
            <w:hideMark/>
          </w:tcPr>
          <w:p w14:paraId="65AA7128" w14:textId="017085B9" w:rsidR="00AA181C" w:rsidRPr="00A726AA" w:rsidRDefault="00B5500A" w:rsidP="00C41977">
            <w:pPr>
              <w:spacing w:after="0" w:line="240" w:lineRule="auto"/>
              <w:jc w:val="center"/>
              <w:rPr>
                <w:rFonts w:ascii="GHEA Grapalat" w:hAnsi="GHEA Grapalat" w:cs="GHEA Grapalat"/>
                <w:b/>
                <w:bCs/>
                <w:sz w:val="20"/>
                <w:szCs w:val="20"/>
                <w:lang w:val="hy-AM"/>
              </w:rPr>
            </w:pPr>
            <w:r>
              <w:rPr>
                <w:rFonts w:ascii="GHEA Grapalat" w:hAnsi="GHEA Grapalat" w:cs="Calibri"/>
                <w:b/>
                <w:bCs/>
                <w:sz w:val="20"/>
                <w:szCs w:val="20"/>
              </w:rPr>
              <w:t>261</w:t>
            </w:r>
            <w:r w:rsidR="00AA181C" w:rsidRPr="00A726AA">
              <w:rPr>
                <w:rFonts w:ascii="GHEA Grapalat" w:hAnsi="GHEA Grapalat" w:cs="Calibri"/>
                <w:b/>
                <w:bCs/>
                <w:sz w:val="20"/>
                <w:szCs w:val="20"/>
              </w:rPr>
              <w:t>.</w:t>
            </w:r>
            <w:r>
              <w:rPr>
                <w:rFonts w:ascii="GHEA Grapalat" w:hAnsi="GHEA Grapalat" w:cs="Calibri"/>
                <w:b/>
                <w:bCs/>
                <w:sz w:val="20"/>
                <w:szCs w:val="20"/>
              </w:rPr>
              <w:t>4</w:t>
            </w:r>
          </w:p>
        </w:tc>
        <w:tc>
          <w:tcPr>
            <w:tcW w:w="1340" w:type="dxa"/>
            <w:tcBorders>
              <w:top w:val="single" w:sz="4" w:space="0" w:color="auto"/>
              <w:left w:val="nil"/>
              <w:bottom w:val="single" w:sz="4" w:space="0" w:color="auto"/>
              <w:right w:val="nil"/>
            </w:tcBorders>
            <w:vAlign w:val="center"/>
            <w:hideMark/>
          </w:tcPr>
          <w:p w14:paraId="56C3FF12" w14:textId="77777777" w:rsidR="00AA181C" w:rsidRPr="00A726AA" w:rsidRDefault="00AA181C" w:rsidP="00C41977">
            <w:pPr>
              <w:spacing w:after="0" w:line="240" w:lineRule="auto"/>
              <w:rPr>
                <w:rFonts w:ascii="GHEA Grapalat" w:hAnsi="GHEA Grapalat" w:cs="GHEA Grapalat"/>
                <w:b/>
                <w:bCs/>
                <w:sz w:val="20"/>
                <w:szCs w:val="20"/>
                <w:lang w:val="hy-AM"/>
              </w:rPr>
            </w:pPr>
            <w:r w:rsidRPr="00A726AA">
              <w:rPr>
                <w:rFonts w:ascii="GHEA Grapalat" w:hAnsi="GHEA Grapalat" w:cs="Calibri"/>
                <w:b/>
                <w:bCs/>
                <w:sz w:val="20"/>
                <w:szCs w:val="20"/>
                <w:lang w:val="hy-AM"/>
              </w:rPr>
              <w:t xml:space="preserve">     </w:t>
            </w:r>
            <w:r w:rsidRPr="00A726AA">
              <w:rPr>
                <w:rFonts w:ascii="GHEA Grapalat" w:hAnsi="GHEA Grapalat" w:cs="Calibri"/>
                <w:b/>
                <w:bCs/>
                <w:sz w:val="20"/>
                <w:szCs w:val="20"/>
              </w:rPr>
              <w:t>5</w:t>
            </w:r>
            <w:r>
              <w:rPr>
                <w:rFonts w:ascii="GHEA Grapalat" w:hAnsi="GHEA Grapalat" w:cs="Calibri"/>
                <w:b/>
                <w:bCs/>
                <w:sz w:val="20"/>
                <w:szCs w:val="20"/>
              </w:rPr>
              <w:t>1.9</w:t>
            </w:r>
          </w:p>
        </w:tc>
      </w:tr>
      <w:tr w:rsidR="00AA181C" w:rsidRPr="00A726AA" w14:paraId="40DAB37A" w14:textId="77777777" w:rsidTr="00AA181C">
        <w:trPr>
          <w:jc w:val="center"/>
        </w:trPr>
        <w:tc>
          <w:tcPr>
            <w:tcW w:w="5397" w:type="dxa"/>
            <w:tcBorders>
              <w:top w:val="single" w:sz="4" w:space="0" w:color="auto"/>
              <w:left w:val="nil"/>
              <w:bottom w:val="single" w:sz="4" w:space="0" w:color="auto"/>
              <w:right w:val="nil"/>
            </w:tcBorders>
            <w:vAlign w:val="center"/>
            <w:hideMark/>
          </w:tcPr>
          <w:p w14:paraId="5333A7F6" w14:textId="77777777" w:rsidR="00AA181C" w:rsidRPr="00A726AA" w:rsidRDefault="00AA181C" w:rsidP="00C41977">
            <w:pPr>
              <w:spacing w:after="0" w:line="240" w:lineRule="auto"/>
              <w:ind w:left="135"/>
              <w:rPr>
                <w:rFonts w:ascii="GHEA Grapalat" w:hAnsi="GHEA Grapalat" w:cs="GHEA Grapalat"/>
                <w:sz w:val="20"/>
                <w:szCs w:val="20"/>
                <w:lang w:val="hy-AM"/>
              </w:rPr>
            </w:pPr>
            <w:r w:rsidRPr="00A726AA">
              <w:rPr>
                <w:rFonts w:ascii="GHEA Grapalat" w:hAnsi="GHEA Grapalat" w:cs="GHEA Grapalat"/>
                <w:sz w:val="20"/>
                <w:szCs w:val="20"/>
                <w:lang w:val="hy-AM"/>
              </w:rPr>
              <w:t>Գերմանիա (KfW)</w:t>
            </w:r>
          </w:p>
        </w:tc>
        <w:tc>
          <w:tcPr>
            <w:tcW w:w="1084" w:type="dxa"/>
            <w:tcBorders>
              <w:top w:val="single" w:sz="4" w:space="0" w:color="auto"/>
              <w:left w:val="nil"/>
              <w:bottom w:val="single" w:sz="4" w:space="0" w:color="auto"/>
              <w:right w:val="nil"/>
            </w:tcBorders>
            <w:vAlign w:val="center"/>
            <w:hideMark/>
          </w:tcPr>
          <w:p w14:paraId="7FBF6400" w14:textId="77777777" w:rsidR="00AA181C" w:rsidRPr="00A726AA" w:rsidRDefault="00AA181C" w:rsidP="00C41977">
            <w:pPr>
              <w:spacing w:after="0" w:line="240" w:lineRule="auto"/>
              <w:jc w:val="center"/>
              <w:rPr>
                <w:rFonts w:ascii="GHEA Grapalat" w:hAnsi="GHEA Grapalat" w:cs="GHEA Grapalat"/>
                <w:bCs/>
                <w:sz w:val="20"/>
                <w:szCs w:val="20"/>
              </w:rPr>
            </w:pPr>
            <w:r w:rsidRPr="00A726AA">
              <w:rPr>
                <w:rFonts w:ascii="GHEA Grapalat" w:hAnsi="GHEA Grapalat" w:cs="Calibri"/>
                <w:sz w:val="20"/>
                <w:szCs w:val="20"/>
              </w:rPr>
              <w:t>287.5</w:t>
            </w:r>
          </w:p>
        </w:tc>
        <w:tc>
          <w:tcPr>
            <w:tcW w:w="1085" w:type="dxa"/>
            <w:tcBorders>
              <w:top w:val="single" w:sz="4" w:space="0" w:color="auto"/>
              <w:left w:val="nil"/>
              <w:bottom w:val="single" w:sz="4" w:space="0" w:color="auto"/>
              <w:right w:val="nil"/>
            </w:tcBorders>
            <w:vAlign w:val="center"/>
            <w:hideMark/>
          </w:tcPr>
          <w:p w14:paraId="6C6C59D2" w14:textId="77777777" w:rsidR="00AA181C" w:rsidRPr="00A726AA" w:rsidRDefault="00AA181C" w:rsidP="00C41977">
            <w:pPr>
              <w:spacing w:after="0" w:line="240" w:lineRule="auto"/>
              <w:jc w:val="center"/>
              <w:rPr>
                <w:rFonts w:ascii="GHEA Grapalat" w:hAnsi="GHEA Grapalat" w:cs="GHEA Grapalat"/>
                <w:bCs/>
                <w:sz w:val="20"/>
                <w:szCs w:val="20"/>
                <w:lang w:val="hy-AM"/>
              </w:rPr>
            </w:pPr>
            <w:r w:rsidRPr="00A726AA">
              <w:rPr>
                <w:rFonts w:ascii="GHEA Grapalat" w:hAnsi="GHEA Grapalat" w:cs="Calibri"/>
                <w:sz w:val="20"/>
                <w:szCs w:val="20"/>
                <w:lang w:val="hy-AM"/>
              </w:rPr>
              <w:t xml:space="preserve">     </w:t>
            </w:r>
            <w:r w:rsidRPr="00A726AA">
              <w:rPr>
                <w:rFonts w:ascii="GHEA Grapalat" w:hAnsi="GHEA Grapalat" w:cs="Calibri"/>
                <w:sz w:val="20"/>
                <w:szCs w:val="20"/>
              </w:rPr>
              <w:t>52.2</w:t>
            </w:r>
          </w:p>
        </w:tc>
        <w:tc>
          <w:tcPr>
            <w:tcW w:w="1084" w:type="dxa"/>
            <w:tcBorders>
              <w:top w:val="single" w:sz="4" w:space="0" w:color="auto"/>
              <w:left w:val="nil"/>
              <w:bottom w:val="single" w:sz="4" w:space="0" w:color="auto"/>
              <w:right w:val="nil"/>
            </w:tcBorders>
            <w:vAlign w:val="center"/>
            <w:hideMark/>
          </w:tcPr>
          <w:p w14:paraId="13BEB704" w14:textId="3BF42710" w:rsidR="00AA181C" w:rsidRPr="00A726AA" w:rsidRDefault="00B5500A" w:rsidP="00C41977">
            <w:pPr>
              <w:spacing w:after="0" w:line="240" w:lineRule="auto"/>
              <w:jc w:val="center"/>
              <w:rPr>
                <w:rFonts w:ascii="GHEA Grapalat" w:hAnsi="GHEA Grapalat" w:cs="GHEA Grapalat"/>
                <w:bCs/>
                <w:sz w:val="20"/>
                <w:szCs w:val="20"/>
                <w:lang w:val="hy-AM"/>
              </w:rPr>
            </w:pPr>
            <w:r>
              <w:rPr>
                <w:rFonts w:ascii="GHEA Grapalat" w:hAnsi="GHEA Grapalat" w:cs="Calibri"/>
                <w:sz w:val="20"/>
                <w:szCs w:val="20"/>
              </w:rPr>
              <w:t>261</w:t>
            </w:r>
            <w:r w:rsidR="00AA181C" w:rsidRPr="00A726AA">
              <w:rPr>
                <w:rFonts w:ascii="GHEA Grapalat" w:hAnsi="GHEA Grapalat" w:cs="Calibri"/>
                <w:sz w:val="20"/>
                <w:szCs w:val="20"/>
              </w:rPr>
              <w:t>.</w:t>
            </w:r>
            <w:r>
              <w:rPr>
                <w:rFonts w:ascii="GHEA Grapalat" w:hAnsi="GHEA Grapalat" w:cs="Calibri"/>
                <w:sz w:val="20"/>
                <w:szCs w:val="20"/>
              </w:rPr>
              <w:t>4</w:t>
            </w:r>
          </w:p>
        </w:tc>
        <w:tc>
          <w:tcPr>
            <w:tcW w:w="1340" w:type="dxa"/>
            <w:tcBorders>
              <w:top w:val="single" w:sz="4" w:space="0" w:color="auto"/>
              <w:left w:val="nil"/>
              <w:bottom w:val="single" w:sz="4" w:space="0" w:color="auto"/>
              <w:right w:val="nil"/>
            </w:tcBorders>
            <w:vAlign w:val="center"/>
            <w:hideMark/>
          </w:tcPr>
          <w:p w14:paraId="167FD352" w14:textId="77777777" w:rsidR="00AA181C" w:rsidRPr="00A726AA" w:rsidRDefault="00AA181C" w:rsidP="00C41977">
            <w:pPr>
              <w:spacing w:after="0" w:line="240" w:lineRule="auto"/>
              <w:rPr>
                <w:rFonts w:ascii="GHEA Grapalat" w:hAnsi="GHEA Grapalat" w:cs="GHEA Grapalat"/>
                <w:bCs/>
                <w:sz w:val="20"/>
                <w:szCs w:val="20"/>
                <w:lang w:val="hy-AM"/>
              </w:rPr>
            </w:pPr>
            <w:r w:rsidRPr="00A726AA">
              <w:rPr>
                <w:rFonts w:ascii="GHEA Grapalat" w:hAnsi="GHEA Grapalat" w:cs="Calibri"/>
                <w:sz w:val="20"/>
                <w:szCs w:val="20"/>
                <w:lang w:val="hy-AM"/>
              </w:rPr>
              <w:t xml:space="preserve">     </w:t>
            </w:r>
            <w:r w:rsidRPr="00A726AA">
              <w:rPr>
                <w:rFonts w:ascii="GHEA Grapalat" w:hAnsi="GHEA Grapalat" w:cs="Calibri"/>
                <w:sz w:val="20"/>
                <w:szCs w:val="20"/>
              </w:rPr>
              <w:t>5</w:t>
            </w:r>
            <w:r>
              <w:rPr>
                <w:rFonts w:ascii="GHEA Grapalat" w:hAnsi="GHEA Grapalat" w:cs="Calibri"/>
                <w:sz w:val="20"/>
                <w:szCs w:val="20"/>
              </w:rPr>
              <w:t>1.9</w:t>
            </w:r>
          </w:p>
        </w:tc>
      </w:tr>
      <w:tr w:rsidR="00AA181C" w:rsidRPr="00A726AA" w14:paraId="0157B213" w14:textId="77777777" w:rsidTr="00AA181C">
        <w:trPr>
          <w:jc w:val="center"/>
        </w:trPr>
        <w:tc>
          <w:tcPr>
            <w:tcW w:w="9990" w:type="dxa"/>
            <w:gridSpan w:val="5"/>
            <w:tcBorders>
              <w:top w:val="single" w:sz="4" w:space="0" w:color="auto"/>
              <w:left w:val="nil"/>
              <w:bottom w:val="single" w:sz="4" w:space="0" w:color="auto"/>
              <w:right w:val="nil"/>
            </w:tcBorders>
            <w:vAlign w:val="center"/>
            <w:hideMark/>
          </w:tcPr>
          <w:p w14:paraId="21241C20" w14:textId="77777777" w:rsidR="00AA181C" w:rsidRPr="00A726AA" w:rsidRDefault="00AA181C" w:rsidP="00C41977">
            <w:pPr>
              <w:spacing w:after="0" w:line="240" w:lineRule="auto"/>
              <w:ind w:right="934"/>
              <w:jc w:val="center"/>
              <w:rPr>
                <w:rFonts w:ascii="GHEA Grapalat" w:hAnsi="GHEA Grapalat" w:cs="GHEA Grapalat"/>
                <w:bCs/>
                <w:sz w:val="20"/>
                <w:szCs w:val="20"/>
                <w:lang w:val="hy-AM"/>
              </w:rPr>
            </w:pPr>
            <w:r w:rsidRPr="00A726AA">
              <w:rPr>
                <w:rFonts w:ascii="GHEA Grapalat" w:hAnsi="GHEA Grapalat" w:cs="GHEA Grapalat"/>
                <w:bCs/>
                <w:sz w:val="20"/>
                <w:szCs w:val="20"/>
                <w:lang w:val="hy-AM"/>
              </w:rPr>
              <w:t>ըստ տոկոսադրույքի</w:t>
            </w:r>
          </w:p>
        </w:tc>
      </w:tr>
      <w:tr w:rsidR="00AA181C" w:rsidRPr="00A726AA" w14:paraId="4CD8F838" w14:textId="77777777" w:rsidTr="00AA181C">
        <w:trPr>
          <w:jc w:val="center"/>
        </w:trPr>
        <w:tc>
          <w:tcPr>
            <w:tcW w:w="5397" w:type="dxa"/>
            <w:tcBorders>
              <w:top w:val="single" w:sz="4" w:space="0" w:color="auto"/>
              <w:left w:val="nil"/>
              <w:bottom w:val="single" w:sz="4" w:space="0" w:color="auto"/>
              <w:right w:val="nil"/>
            </w:tcBorders>
            <w:vAlign w:val="center"/>
            <w:hideMark/>
          </w:tcPr>
          <w:p w14:paraId="1C572A18" w14:textId="77777777" w:rsidR="00AA181C" w:rsidRPr="00A726AA" w:rsidRDefault="00AA181C" w:rsidP="00C41977">
            <w:pPr>
              <w:spacing w:after="0" w:line="240" w:lineRule="auto"/>
              <w:rPr>
                <w:rFonts w:ascii="GHEA Grapalat" w:hAnsi="GHEA Grapalat" w:cs="GHEA Grapalat"/>
                <w:sz w:val="20"/>
                <w:szCs w:val="20"/>
                <w:lang w:val="hy-AM"/>
              </w:rPr>
            </w:pPr>
            <w:r w:rsidRPr="00A726AA">
              <w:rPr>
                <w:rFonts w:ascii="GHEA Grapalat" w:hAnsi="GHEA Grapalat" w:cs="GHEA Grapalat"/>
                <w:sz w:val="20"/>
                <w:szCs w:val="20"/>
                <w:lang w:val="hy-AM"/>
              </w:rPr>
              <w:t xml:space="preserve">ֆիքսված տոկոսադրույքով </w:t>
            </w:r>
          </w:p>
        </w:tc>
        <w:tc>
          <w:tcPr>
            <w:tcW w:w="1084" w:type="dxa"/>
            <w:tcBorders>
              <w:top w:val="single" w:sz="4" w:space="0" w:color="auto"/>
              <w:left w:val="nil"/>
              <w:bottom w:val="single" w:sz="4" w:space="0" w:color="auto"/>
              <w:right w:val="nil"/>
            </w:tcBorders>
            <w:vAlign w:val="center"/>
            <w:hideMark/>
          </w:tcPr>
          <w:p w14:paraId="56F68E1F"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217.6</w:t>
            </w:r>
          </w:p>
        </w:tc>
        <w:tc>
          <w:tcPr>
            <w:tcW w:w="1085" w:type="dxa"/>
            <w:tcBorders>
              <w:top w:val="single" w:sz="4" w:space="0" w:color="auto"/>
              <w:left w:val="nil"/>
              <w:bottom w:val="single" w:sz="4" w:space="0" w:color="auto"/>
              <w:right w:val="nil"/>
            </w:tcBorders>
            <w:vAlign w:val="center"/>
            <w:hideMark/>
          </w:tcPr>
          <w:p w14:paraId="4BB71177"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39.5</w:t>
            </w:r>
          </w:p>
        </w:tc>
        <w:tc>
          <w:tcPr>
            <w:tcW w:w="1084" w:type="dxa"/>
            <w:tcBorders>
              <w:top w:val="single" w:sz="4" w:space="0" w:color="auto"/>
              <w:left w:val="nil"/>
              <w:bottom w:val="single" w:sz="4" w:space="0" w:color="auto"/>
              <w:right w:val="nil"/>
            </w:tcBorders>
            <w:vAlign w:val="center"/>
            <w:hideMark/>
          </w:tcPr>
          <w:p w14:paraId="4925EE6D" w14:textId="457F2428" w:rsidR="00AA181C" w:rsidRPr="00A726AA" w:rsidRDefault="00B5500A" w:rsidP="00C41977">
            <w:pPr>
              <w:spacing w:after="0" w:line="240" w:lineRule="auto"/>
              <w:jc w:val="center"/>
              <w:rPr>
                <w:rFonts w:ascii="GHEA Grapalat" w:hAnsi="GHEA Grapalat" w:cs="GHEA Grapalat"/>
                <w:sz w:val="20"/>
                <w:szCs w:val="20"/>
                <w:lang w:val="hy-AM"/>
              </w:rPr>
            </w:pPr>
            <w:r>
              <w:rPr>
                <w:rFonts w:ascii="GHEA Grapalat" w:hAnsi="GHEA Grapalat" w:cs="Calibri"/>
                <w:sz w:val="20"/>
                <w:szCs w:val="20"/>
              </w:rPr>
              <w:t>211</w:t>
            </w:r>
            <w:r w:rsidR="00AA181C" w:rsidRPr="00A726AA">
              <w:rPr>
                <w:rFonts w:ascii="GHEA Grapalat" w:hAnsi="GHEA Grapalat" w:cs="Calibri"/>
                <w:sz w:val="20"/>
                <w:szCs w:val="20"/>
              </w:rPr>
              <w:t>.</w:t>
            </w:r>
            <w:r>
              <w:rPr>
                <w:rFonts w:ascii="GHEA Grapalat" w:hAnsi="GHEA Grapalat" w:cs="Calibri"/>
                <w:sz w:val="20"/>
                <w:szCs w:val="20"/>
              </w:rPr>
              <w:t>6</w:t>
            </w:r>
          </w:p>
        </w:tc>
        <w:tc>
          <w:tcPr>
            <w:tcW w:w="1340" w:type="dxa"/>
            <w:tcBorders>
              <w:top w:val="single" w:sz="4" w:space="0" w:color="auto"/>
              <w:left w:val="nil"/>
              <w:bottom w:val="single" w:sz="4" w:space="0" w:color="auto"/>
              <w:right w:val="nil"/>
            </w:tcBorders>
            <w:vAlign w:val="center"/>
            <w:hideMark/>
          </w:tcPr>
          <w:p w14:paraId="4F38B087" w14:textId="77777777" w:rsidR="00AA181C" w:rsidRPr="00A726AA" w:rsidRDefault="00AA181C" w:rsidP="00C41977">
            <w:pPr>
              <w:spacing w:after="0" w:line="240" w:lineRule="auto"/>
              <w:jc w:val="center"/>
              <w:rPr>
                <w:rFonts w:ascii="GHEA Grapalat" w:hAnsi="GHEA Grapalat" w:cs="GHEA Grapalat"/>
                <w:sz w:val="20"/>
                <w:szCs w:val="20"/>
                <w:lang w:val="hy-AM"/>
              </w:rPr>
            </w:pPr>
            <w:r>
              <w:rPr>
                <w:rFonts w:ascii="GHEA Grapalat" w:hAnsi="GHEA Grapalat" w:cs="Calibri"/>
                <w:sz w:val="20"/>
                <w:szCs w:val="20"/>
              </w:rPr>
              <w:t>42.0</w:t>
            </w:r>
          </w:p>
        </w:tc>
      </w:tr>
      <w:tr w:rsidR="00AA181C" w:rsidRPr="00A726AA" w14:paraId="61B34836" w14:textId="77777777" w:rsidTr="00AA181C">
        <w:trPr>
          <w:jc w:val="center"/>
        </w:trPr>
        <w:tc>
          <w:tcPr>
            <w:tcW w:w="5397" w:type="dxa"/>
            <w:tcBorders>
              <w:top w:val="single" w:sz="4" w:space="0" w:color="auto"/>
              <w:left w:val="nil"/>
              <w:bottom w:val="single" w:sz="4" w:space="0" w:color="auto"/>
              <w:right w:val="nil"/>
            </w:tcBorders>
            <w:vAlign w:val="center"/>
            <w:hideMark/>
          </w:tcPr>
          <w:p w14:paraId="3AB759A1" w14:textId="77777777" w:rsidR="00AA181C" w:rsidRPr="00A726AA" w:rsidRDefault="00AA181C" w:rsidP="00C41977">
            <w:pPr>
              <w:spacing w:after="0" w:line="240" w:lineRule="auto"/>
              <w:rPr>
                <w:rFonts w:ascii="GHEA Grapalat" w:hAnsi="GHEA Grapalat" w:cs="GHEA Grapalat"/>
                <w:sz w:val="20"/>
                <w:szCs w:val="20"/>
                <w:lang w:val="hy-AM"/>
              </w:rPr>
            </w:pPr>
            <w:r w:rsidRPr="00A726AA">
              <w:rPr>
                <w:rFonts w:ascii="GHEA Grapalat" w:hAnsi="GHEA Grapalat" w:cs="GHEA Grapalat"/>
                <w:sz w:val="20"/>
                <w:szCs w:val="20"/>
                <w:lang w:val="hy-AM"/>
              </w:rPr>
              <w:t>լողացող տոկոսադրույքով</w:t>
            </w:r>
          </w:p>
        </w:tc>
        <w:tc>
          <w:tcPr>
            <w:tcW w:w="1084" w:type="dxa"/>
            <w:tcBorders>
              <w:top w:val="single" w:sz="4" w:space="0" w:color="auto"/>
              <w:left w:val="nil"/>
              <w:bottom w:val="single" w:sz="4" w:space="0" w:color="auto"/>
              <w:right w:val="nil"/>
            </w:tcBorders>
            <w:vAlign w:val="center"/>
            <w:hideMark/>
          </w:tcPr>
          <w:p w14:paraId="26F654CD"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333.2</w:t>
            </w:r>
          </w:p>
        </w:tc>
        <w:tc>
          <w:tcPr>
            <w:tcW w:w="1085" w:type="dxa"/>
            <w:tcBorders>
              <w:top w:val="single" w:sz="4" w:space="0" w:color="auto"/>
              <w:left w:val="nil"/>
              <w:bottom w:val="single" w:sz="4" w:space="0" w:color="auto"/>
              <w:right w:val="nil"/>
            </w:tcBorders>
            <w:vAlign w:val="center"/>
            <w:hideMark/>
          </w:tcPr>
          <w:p w14:paraId="531FF1BF"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60.5</w:t>
            </w:r>
          </w:p>
        </w:tc>
        <w:tc>
          <w:tcPr>
            <w:tcW w:w="1084" w:type="dxa"/>
            <w:tcBorders>
              <w:top w:val="single" w:sz="4" w:space="0" w:color="auto"/>
              <w:left w:val="nil"/>
              <w:bottom w:val="single" w:sz="4" w:space="0" w:color="auto"/>
              <w:right w:val="nil"/>
            </w:tcBorders>
            <w:vAlign w:val="center"/>
            <w:hideMark/>
          </w:tcPr>
          <w:p w14:paraId="0B8A0BD9" w14:textId="0463569D" w:rsidR="00AA181C" w:rsidRPr="00A726AA" w:rsidRDefault="00B5500A" w:rsidP="00C41977">
            <w:pPr>
              <w:spacing w:after="0" w:line="240" w:lineRule="auto"/>
              <w:jc w:val="center"/>
              <w:rPr>
                <w:rFonts w:ascii="GHEA Grapalat" w:hAnsi="GHEA Grapalat" w:cs="GHEA Grapalat"/>
                <w:sz w:val="20"/>
                <w:szCs w:val="20"/>
                <w:lang w:val="hy-AM"/>
              </w:rPr>
            </w:pPr>
            <w:r>
              <w:rPr>
                <w:rFonts w:ascii="GHEA Grapalat" w:hAnsi="GHEA Grapalat" w:cs="Calibri"/>
                <w:sz w:val="20"/>
                <w:szCs w:val="20"/>
              </w:rPr>
              <w:t>292</w:t>
            </w:r>
            <w:r w:rsidR="00AA181C" w:rsidRPr="00A726AA">
              <w:rPr>
                <w:rFonts w:ascii="GHEA Grapalat" w:hAnsi="GHEA Grapalat" w:cs="Calibri"/>
                <w:sz w:val="20"/>
                <w:szCs w:val="20"/>
              </w:rPr>
              <w:t>.</w:t>
            </w:r>
            <w:r>
              <w:rPr>
                <w:rFonts w:ascii="GHEA Grapalat" w:hAnsi="GHEA Grapalat" w:cs="Calibri"/>
                <w:sz w:val="20"/>
                <w:szCs w:val="20"/>
              </w:rPr>
              <w:t>4</w:t>
            </w:r>
          </w:p>
        </w:tc>
        <w:tc>
          <w:tcPr>
            <w:tcW w:w="1340" w:type="dxa"/>
            <w:tcBorders>
              <w:top w:val="single" w:sz="4" w:space="0" w:color="auto"/>
              <w:left w:val="nil"/>
              <w:bottom w:val="single" w:sz="4" w:space="0" w:color="auto"/>
              <w:right w:val="nil"/>
            </w:tcBorders>
            <w:vAlign w:val="center"/>
            <w:hideMark/>
          </w:tcPr>
          <w:p w14:paraId="49F5470B" w14:textId="77777777" w:rsidR="00AA181C" w:rsidRPr="00A726AA" w:rsidRDefault="00AA181C" w:rsidP="00C41977">
            <w:pPr>
              <w:spacing w:after="0" w:line="240" w:lineRule="auto"/>
              <w:jc w:val="center"/>
              <w:rPr>
                <w:rFonts w:ascii="GHEA Grapalat" w:hAnsi="GHEA Grapalat" w:cs="GHEA Grapalat"/>
                <w:sz w:val="20"/>
                <w:szCs w:val="20"/>
                <w:lang w:val="hy-AM"/>
              </w:rPr>
            </w:pPr>
            <w:r>
              <w:rPr>
                <w:rFonts w:ascii="GHEA Grapalat" w:hAnsi="GHEA Grapalat" w:cs="Calibri"/>
                <w:sz w:val="20"/>
                <w:szCs w:val="20"/>
              </w:rPr>
              <w:t>58.0</w:t>
            </w:r>
          </w:p>
        </w:tc>
      </w:tr>
      <w:tr w:rsidR="00AA181C" w:rsidRPr="00A726AA" w14:paraId="59E3D2B9" w14:textId="77777777" w:rsidTr="00AA181C">
        <w:trPr>
          <w:jc w:val="center"/>
        </w:trPr>
        <w:tc>
          <w:tcPr>
            <w:tcW w:w="9990" w:type="dxa"/>
            <w:gridSpan w:val="5"/>
            <w:tcBorders>
              <w:top w:val="single" w:sz="4" w:space="0" w:color="auto"/>
              <w:left w:val="nil"/>
              <w:bottom w:val="single" w:sz="4" w:space="0" w:color="auto"/>
              <w:right w:val="nil"/>
            </w:tcBorders>
            <w:vAlign w:val="center"/>
            <w:hideMark/>
          </w:tcPr>
          <w:p w14:paraId="35E629F1" w14:textId="77777777" w:rsidR="00AA181C" w:rsidRPr="00A726AA" w:rsidRDefault="00AA181C" w:rsidP="00C41977">
            <w:pPr>
              <w:spacing w:after="0" w:line="240" w:lineRule="auto"/>
              <w:ind w:right="367"/>
              <w:jc w:val="center"/>
              <w:rPr>
                <w:rFonts w:ascii="GHEA Grapalat" w:hAnsi="GHEA Grapalat" w:cs="GHEA Grapalat"/>
                <w:bCs/>
                <w:sz w:val="20"/>
                <w:szCs w:val="20"/>
                <w:lang w:val="hy-AM"/>
              </w:rPr>
            </w:pPr>
            <w:r w:rsidRPr="00A726AA">
              <w:rPr>
                <w:rFonts w:ascii="GHEA Grapalat" w:hAnsi="GHEA Grapalat" w:cs="GHEA Grapalat"/>
                <w:bCs/>
                <w:sz w:val="20"/>
                <w:szCs w:val="20"/>
                <w:lang w:val="hy-AM"/>
              </w:rPr>
              <w:t>ըստ արժույթի</w:t>
            </w:r>
          </w:p>
        </w:tc>
      </w:tr>
      <w:tr w:rsidR="00AA181C" w:rsidRPr="00A726AA" w14:paraId="2EEA6421" w14:textId="77777777" w:rsidTr="00AA181C">
        <w:trPr>
          <w:jc w:val="center"/>
        </w:trPr>
        <w:tc>
          <w:tcPr>
            <w:tcW w:w="5397" w:type="dxa"/>
            <w:tcBorders>
              <w:top w:val="single" w:sz="4" w:space="0" w:color="auto"/>
              <w:left w:val="nil"/>
              <w:bottom w:val="single" w:sz="4" w:space="0" w:color="auto"/>
              <w:right w:val="nil"/>
            </w:tcBorders>
            <w:vAlign w:val="center"/>
            <w:hideMark/>
          </w:tcPr>
          <w:p w14:paraId="1417EAB0" w14:textId="77777777" w:rsidR="00AA181C" w:rsidRPr="00A726AA" w:rsidRDefault="00AA181C" w:rsidP="00C41977">
            <w:pPr>
              <w:spacing w:after="0" w:line="240" w:lineRule="auto"/>
              <w:rPr>
                <w:rFonts w:ascii="GHEA Grapalat" w:hAnsi="GHEA Grapalat" w:cs="GHEA Grapalat"/>
                <w:sz w:val="20"/>
                <w:szCs w:val="20"/>
                <w:lang w:val="hy-AM"/>
              </w:rPr>
            </w:pPr>
            <w:r w:rsidRPr="00A726AA">
              <w:rPr>
                <w:rFonts w:ascii="GHEA Grapalat" w:hAnsi="GHEA Grapalat" w:cs="GHEA Grapalat"/>
                <w:sz w:val="20"/>
                <w:szCs w:val="20"/>
                <w:lang w:val="hy-AM"/>
              </w:rPr>
              <w:t>SDR</w:t>
            </w:r>
          </w:p>
        </w:tc>
        <w:tc>
          <w:tcPr>
            <w:tcW w:w="1084" w:type="dxa"/>
            <w:tcBorders>
              <w:top w:val="single" w:sz="4" w:space="0" w:color="auto"/>
              <w:left w:val="nil"/>
              <w:bottom w:val="single" w:sz="4" w:space="0" w:color="auto"/>
              <w:right w:val="nil"/>
            </w:tcBorders>
            <w:vAlign w:val="center"/>
            <w:hideMark/>
          </w:tcPr>
          <w:p w14:paraId="74930F7E"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86.2</w:t>
            </w:r>
          </w:p>
        </w:tc>
        <w:tc>
          <w:tcPr>
            <w:tcW w:w="1085" w:type="dxa"/>
            <w:tcBorders>
              <w:top w:val="single" w:sz="4" w:space="0" w:color="auto"/>
              <w:left w:val="nil"/>
              <w:bottom w:val="single" w:sz="4" w:space="0" w:color="auto"/>
              <w:right w:val="nil"/>
            </w:tcBorders>
            <w:vAlign w:val="center"/>
            <w:hideMark/>
          </w:tcPr>
          <w:p w14:paraId="48C63F65"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15.6</w:t>
            </w:r>
          </w:p>
        </w:tc>
        <w:tc>
          <w:tcPr>
            <w:tcW w:w="1084" w:type="dxa"/>
            <w:tcBorders>
              <w:top w:val="single" w:sz="4" w:space="0" w:color="auto"/>
              <w:left w:val="nil"/>
              <w:bottom w:val="single" w:sz="4" w:space="0" w:color="auto"/>
              <w:right w:val="nil"/>
            </w:tcBorders>
            <w:vAlign w:val="center"/>
            <w:hideMark/>
          </w:tcPr>
          <w:p w14:paraId="787AF1CF" w14:textId="05B574EB"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6</w:t>
            </w:r>
            <w:r w:rsidR="00B5500A">
              <w:rPr>
                <w:rFonts w:ascii="GHEA Grapalat" w:hAnsi="GHEA Grapalat" w:cs="Calibri"/>
                <w:sz w:val="20"/>
                <w:szCs w:val="20"/>
              </w:rPr>
              <w:t>6</w:t>
            </w:r>
            <w:r>
              <w:rPr>
                <w:rFonts w:ascii="GHEA Grapalat" w:hAnsi="GHEA Grapalat" w:cs="Calibri"/>
                <w:sz w:val="20"/>
                <w:szCs w:val="20"/>
              </w:rPr>
              <w:t>.</w:t>
            </w:r>
            <w:r w:rsidR="00B5500A">
              <w:rPr>
                <w:rFonts w:ascii="GHEA Grapalat" w:hAnsi="GHEA Grapalat" w:cs="Calibri"/>
                <w:sz w:val="20"/>
                <w:szCs w:val="20"/>
              </w:rPr>
              <w:t>5</w:t>
            </w:r>
          </w:p>
        </w:tc>
        <w:tc>
          <w:tcPr>
            <w:tcW w:w="1340" w:type="dxa"/>
            <w:tcBorders>
              <w:top w:val="single" w:sz="4" w:space="0" w:color="auto"/>
              <w:left w:val="nil"/>
              <w:bottom w:val="single" w:sz="4" w:space="0" w:color="auto"/>
              <w:right w:val="nil"/>
            </w:tcBorders>
            <w:vAlign w:val="center"/>
            <w:hideMark/>
          </w:tcPr>
          <w:p w14:paraId="1F9B9686"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13.</w:t>
            </w:r>
            <w:r>
              <w:rPr>
                <w:rFonts w:ascii="GHEA Grapalat" w:hAnsi="GHEA Grapalat" w:cs="Calibri"/>
                <w:sz w:val="20"/>
                <w:szCs w:val="20"/>
              </w:rPr>
              <w:t>2</w:t>
            </w:r>
          </w:p>
        </w:tc>
      </w:tr>
      <w:tr w:rsidR="00AA181C" w:rsidRPr="00A726AA" w14:paraId="4034F023" w14:textId="77777777" w:rsidTr="00AA181C">
        <w:trPr>
          <w:jc w:val="center"/>
        </w:trPr>
        <w:tc>
          <w:tcPr>
            <w:tcW w:w="5397" w:type="dxa"/>
            <w:tcBorders>
              <w:top w:val="single" w:sz="4" w:space="0" w:color="auto"/>
              <w:left w:val="nil"/>
              <w:bottom w:val="single" w:sz="4" w:space="0" w:color="auto"/>
              <w:right w:val="nil"/>
            </w:tcBorders>
            <w:vAlign w:val="center"/>
            <w:hideMark/>
          </w:tcPr>
          <w:p w14:paraId="71100A78" w14:textId="77777777" w:rsidR="00AA181C" w:rsidRPr="00A726AA" w:rsidRDefault="00AA181C" w:rsidP="00C41977">
            <w:pPr>
              <w:spacing w:after="0" w:line="240" w:lineRule="auto"/>
              <w:rPr>
                <w:rFonts w:ascii="GHEA Grapalat" w:hAnsi="GHEA Grapalat" w:cs="GHEA Grapalat"/>
                <w:sz w:val="20"/>
                <w:szCs w:val="20"/>
                <w:lang w:val="hy-AM"/>
              </w:rPr>
            </w:pPr>
            <w:r w:rsidRPr="00A726AA">
              <w:rPr>
                <w:rFonts w:ascii="GHEA Grapalat" w:hAnsi="GHEA Grapalat" w:cs="GHEA Grapalat"/>
                <w:sz w:val="20"/>
                <w:szCs w:val="20"/>
                <w:lang w:val="hy-AM"/>
              </w:rPr>
              <w:t>USD</w:t>
            </w:r>
          </w:p>
        </w:tc>
        <w:tc>
          <w:tcPr>
            <w:tcW w:w="1084" w:type="dxa"/>
            <w:tcBorders>
              <w:top w:val="single" w:sz="4" w:space="0" w:color="auto"/>
              <w:left w:val="nil"/>
              <w:bottom w:val="single" w:sz="4" w:space="0" w:color="auto"/>
              <w:right w:val="nil"/>
            </w:tcBorders>
            <w:vAlign w:val="center"/>
            <w:hideMark/>
          </w:tcPr>
          <w:p w14:paraId="0F6E9E8C"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177.2</w:t>
            </w:r>
          </w:p>
        </w:tc>
        <w:tc>
          <w:tcPr>
            <w:tcW w:w="1085" w:type="dxa"/>
            <w:tcBorders>
              <w:top w:val="single" w:sz="4" w:space="0" w:color="auto"/>
              <w:left w:val="nil"/>
              <w:bottom w:val="single" w:sz="4" w:space="0" w:color="auto"/>
              <w:right w:val="nil"/>
            </w:tcBorders>
            <w:vAlign w:val="center"/>
            <w:hideMark/>
          </w:tcPr>
          <w:p w14:paraId="21C52B91"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32.2</w:t>
            </w:r>
          </w:p>
        </w:tc>
        <w:tc>
          <w:tcPr>
            <w:tcW w:w="1084" w:type="dxa"/>
            <w:tcBorders>
              <w:top w:val="single" w:sz="4" w:space="0" w:color="auto"/>
              <w:left w:val="nil"/>
              <w:bottom w:val="single" w:sz="4" w:space="0" w:color="auto"/>
              <w:right w:val="nil"/>
            </w:tcBorders>
            <w:vAlign w:val="center"/>
            <w:hideMark/>
          </w:tcPr>
          <w:p w14:paraId="242510D3" w14:textId="7ECAF1F5" w:rsidR="00AA181C" w:rsidRPr="00A726AA" w:rsidRDefault="00B5500A" w:rsidP="00C41977">
            <w:pPr>
              <w:spacing w:after="0" w:line="240" w:lineRule="auto"/>
              <w:jc w:val="center"/>
              <w:rPr>
                <w:rFonts w:ascii="GHEA Grapalat" w:hAnsi="GHEA Grapalat" w:cs="GHEA Grapalat"/>
                <w:sz w:val="20"/>
                <w:szCs w:val="20"/>
                <w:lang w:val="hy-AM"/>
              </w:rPr>
            </w:pPr>
            <w:r>
              <w:rPr>
                <w:rFonts w:ascii="GHEA Grapalat" w:hAnsi="GHEA Grapalat" w:cs="Calibri"/>
                <w:sz w:val="20"/>
                <w:szCs w:val="20"/>
              </w:rPr>
              <w:t>176</w:t>
            </w:r>
            <w:r w:rsidR="00AA181C" w:rsidRPr="00A726AA">
              <w:rPr>
                <w:rFonts w:ascii="GHEA Grapalat" w:hAnsi="GHEA Grapalat" w:cs="Calibri"/>
                <w:sz w:val="20"/>
                <w:szCs w:val="20"/>
              </w:rPr>
              <w:t>.</w:t>
            </w:r>
            <w:r>
              <w:rPr>
                <w:rFonts w:ascii="GHEA Grapalat" w:hAnsi="GHEA Grapalat" w:cs="Calibri"/>
                <w:sz w:val="20"/>
                <w:szCs w:val="20"/>
              </w:rPr>
              <w:t>1</w:t>
            </w:r>
          </w:p>
        </w:tc>
        <w:tc>
          <w:tcPr>
            <w:tcW w:w="1340" w:type="dxa"/>
            <w:tcBorders>
              <w:top w:val="single" w:sz="4" w:space="0" w:color="auto"/>
              <w:left w:val="nil"/>
              <w:bottom w:val="single" w:sz="4" w:space="0" w:color="auto"/>
              <w:right w:val="nil"/>
            </w:tcBorders>
            <w:vAlign w:val="center"/>
            <w:hideMark/>
          </w:tcPr>
          <w:p w14:paraId="3D033C81"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3</w:t>
            </w:r>
            <w:r>
              <w:rPr>
                <w:rFonts w:ascii="GHEA Grapalat" w:hAnsi="GHEA Grapalat" w:cs="Calibri"/>
                <w:sz w:val="20"/>
                <w:szCs w:val="20"/>
              </w:rPr>
              <w:t>4.9</w:t>
            </w:r>
          </w:p>
        </w:tc>
      </w:tr>
      <w:tr w:rsidR="00AA181C" w:rsidRPr="00A726AA" w14:paraId="61C7EE0B" w14:textId="77777777" w:rsidTr="00AA181C">
        <w:trPr>
          <w:jc w:val="center"/>
        </w:trPr>
        <w:tc>
          <w:tcPr>
            <w:tcW w:w="5397" w:type="dxa"/>
            <w:tcBorders>
              <w:top w:val="single" w:sz="4" w:space="0" w:color="auto"/>
              <w:left w:val="nil"/>
              <w:bottom w:val="nil"/>
              <w:right w:val="nil"/>
            </w:tcBorders>
            <w:vAlign w:val="center"/>
            <w:hideMark/>
          </w:tcPr>
          <w:p w14:paraId="49ED4F4C" w14:textId="77777777" w:rsidR="00AA181C" w:rsidRPr="00A726AA" w:rsidRDefault="00AA181C" w:rsidP="00C41977">
            <w:pPr>
              <w:spacing w:after="0" w:line="240" w:lineRule="auto"/>
              <w:rPr>
                <w:rFonts w:ascii="GHEA Grapalat" w:hAnsi="GHEA Grapalat" w:cs="GHEA Grapalat"/>
                <w:sz w:val="20"/>
                <w:szCs w:val="20"/>
                <w:lang w:val="hy-AM"/>
              </w:rPr>
            </w:pPr>
            <w:r w:rsidRPr="00A726AA">
              <w:rPr>
                <w:rFonts w:ascii="GHEA Grapalat" w:hAnsi="GHEA Grapalat" w:cs="GHEA Grapalat"/>
                <w:sz w:val="20"/>
                <w:szCs w:val="20"/>
                <w:lang w:val="hy-AM"/>
              </w:rPr>
              <w:t>EUR</w:t>
            </w:r>
          </w:p>
        </w:tc>
        <w:tc>
          <w:tcPr>
            <w:tcW w:w="1084" w:type="dxa"/>
            <w:tcBorders>
              <w:top w:val="single" w:sz="4" w:space="0" w:color="auto"/>
              <w:left w:val="nil"/>
              <w:bottom w:val="nil"/>
              <w:right w:val="nil"/>
            </w:tcBorders>
            <w:vAlign w:val="center"/>
            <w:hideMark/>
          </w:tcPr>
          <w:p w14:paraId="3007F59F"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287.5</w:t>
            </w:r>
          </w:p>
        </w:tc>
        <w:tc>
          <w:tcPr>
            <w:tcW w:w="1085" w:type="dxa"/>
            <w:tcBorders>
              <w:top w:val="single" w:sz="4" w:space="0" w:color="auto"/>
              <w:left w:val="nil"/>
              <w:bottom w:val="nil"/>
              <w:right w:val="nil"/>
            </w:tcBorders>
            <w:vAlign w:val="center"/>
            <w:hideMark/>
          </w:tcPr>
          <w:p w14:paraId="3C669487"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52.2</w:t>
            </w:r>
          </w:p>
        </w:tc>
        <w:tc>
          <w:tcPr>
            <w:tcW w:w="1084" w:type="dxa"/>
            <w:tcBorders>
              <w:top w:val="single" w:sz="4" w:space="0" w:color="auto"/>
              <w:left w:val="nil"/>
              <w:bottom w:val="nil"/>
              <w:right w:val="nil"/>
            </w:tcBorders>
            <w:vAlign w:val="center"/>
            <w:hideMark/>
          </w:tcPr>
          <w:p w14:paraId="465CC89F" w14:textId="191FA5AA" w:rsidR="00AA181C" w:rsidRPr="000B4B23" w:rsidRDefault="00B5500A" w:rsidP="00C41977">
            <w:pPr>
              <w:spacing w:after="0" w:line="240" w:lineRule="auto"/>
              <w:jc w:val="center"/>
              <w:rPr>
                <w:rFonts w:ascii="GHEA Grapalat" w:hAnsi="GHEA Grapalat" w:cs="GHEA Grapalat"/>
                <w:sz w:val="20"/>
                <w:szCs w:val="20"/>
                <w:lang w:val="hy-AM"/>
              </w:rPr>
            </w:pPr>
            <w:r>
              <w:rPr>
                <w:rFonts w:ascii="GHEA Grapalat" w:hAnsi="GHEA Grapalat" w:cs="Calibri"/>
                <w:sz w:val="20"/>
                <w:szCs w:val="20"/>
              </w:rPr>
              <w:t>261</w:t>
            </w:r>
            <w:r w:rsidR="00AA181C" w:rsidRPr="00A726AA">
              <w:rPr>
                <w:rFonts w:ascii="GHEA Grapalat" w:hAnsi="GHEA Grapalat" w:cs="Calibri"/>
                <w:sz w:val="20"/>
                <w:szCs w:val="20"/>
              </w:rPr>
              <w:t>.</w:t>
            </w:r>
            <w:r>
              <w:rPr>
                <w:rFonts w:ascii="GHEA Grapalat" w:hAnsi="GHEA Grapalat" w:cs="Calibri"/>
                <w:sz w:val="20"/>
                <w:szCs w:val="20"/>
              </w:rPr>
              <w:t>4</w:t>
            </w:r>
          </w:p>
        </w:tc>
        <w:tc>
          <w:tcPr>
            <w:tcW w:w="1340" w:type="dxa"/>
            <w:tcBorders>
              <w:top w:val="single" w:sz="4" w:space="0" w:color="auto"/>
              <w:left w:val="nil"/>
              <w:bottom w:val="nil"/>
              <w:right w:val="nil"/>
            </w:tcBorders>
            <w:vAlign w:val="center"/>
            <w:hideMark/>
          </w:tcPr>
          <w:p w14:paraId="708963D6" w14:textId="77777777" w:rsidR="00AA181C" w:rsidRPr="00A726AA" w:rsidRDefault="00AA181C" w:rsidP="00C41977">
            <w:pPr>
              <w:spacing w:after="0" w:line="240" w:lineRule="auto"/>
              <w:jc w:val="center"/>
              <w:rPr>
                <w:rFonts w:ascii="GHEA Grapalat" w:hAnsi="GHEA Grapalat" w:cs="GHEA Grapalat"/>
                <w:sz w:val="20"/>
                <w:szCs w:val="20"/>
                <w:lang w:val="hy-AM"/>
              </w:rPr>
            </w:pPr>
            <w:r w:rsidRPr="00A726AA">
              <w:rPr>
                <w:rFonts w:ascii="GHEA Grapalat" w:hAnsi="GHEA Grapalat" w:cs="Calibri"/>
                <w:sz w:val="20"/>
                <w:szCs w:val="20"/>
              </w:rPr>
              <w:t>5</w:t>
            </w:r>
            <w:r>
              <w:rPr>
                <w:rFonts w:ascii="GHEA Grapalat" w:hAnsi="GHEA Grapalat" w:cs="Calibri"/>
                <w:sz w:val="20"/>
                <w:szCs w:val="20"/>
              </w:rPr>
              <w:t>1.9</w:t>
            </w:r>
          </w:p>
        </w:tc>
      </w:tr>
    </w:tbl>
    <w:p w14:paraId="5DA5F2F4" w14:textId="77777777" w:rsidR="00AA181C" w:rsidRDefault="00AA181C" w:rsidP="00AA181C">
      <w:pPr>
        <w:spacing w:after="120"/>
        <w:rPr>
          <w:rFonts w:ascii="GHEA Grapalat" w:hAnsi="GHEA Grapalat"/>
          <w:sz w:val="16"/>
          <w:lang w:val="hy-AM"/>
        </w:rPr>
      </w:pPr>
    </w:p>
    <w:p w14:paraId="1046D423" w14:textId="6BB6C4BA" w:rsidR="00AB0C0E" w:rsidRPr="00A726AA" w:rsidRDefault="006C1D5E" w:rsidP="009D72F7">
      <w:pPr>
        <w:spacing w:after="120"/>
        <w:ind w:firstLine="284"/>
        <w:rPr>
          <w:rFonts w:ascii="GHEA Grapalat" w:hAnsi="GHEA Grapalat"/>
          <w:lang w:val="hy-AM"/>
        </w:rPr>
      </w:pPr>
      <w:r w:rsidRPr="00A726AA">
        <w:rPr>
          <w:rFonts w:ascii="GHEA Grapalat" w:hAnsi="GHEA Grapalat"/>
          <w:sz w:val="16"/>
          <w:lang w:val="hy-AM"/>
        </w:rPr>
        <w:t xml:space="preserve">Աղբյուրը՝ ՀՀ </w:t>
      </w:r>
      <w:r w:rsidRPr="00A726AA">
        <w:rPr>
          <w:rFonts w:ascii="GHEA Grapalat" w:hAnsi="GHEA Grapalat"/>
          <w:sz w:val="16"/>
        </w:rPr>
        <w:t>ԿԲ</w:t>
      </w:r>
    </w:p>
    <w:p w14:paraId="79DC878C" w14:textId="518F1135" w:rsidR="001E0DE2" w:rsidRPr="00A726AA" w:rsidRDefault="00C8159C" w:rsidP="008F2623">
      <w:pPr>
        <w:spacing w:after="0" w:line="312" w:lineRule="auto"/>
        <w:ind w:firstLine="562"/>
        <w:jc w:val="both"/>
        <w:rPr>
          <w:rFonts w:ascii="GHEA Grapalat" w:hAnsi="GHEA Grapalat" w:cs="GHEA Grapalat"/>
          <w:sz w:val="24"/>
          <w:szCs w:val="24"/>
          <w:lang w:val="hy-AM"/>
        </w:rPr>
      </w:pPr>
      <w:r w:rsidRPr="00A726AA">
        <w:rPr>
          <w:rFonts w:ascii="GHEA Grapalat" w:hAnsi="GHEA Grapalat" w:cs="GHEA Grapalat"/>
          <w:sz w:val="24"/>
          <w:szCs w:val="24"/>
          <w:lang w:val="hy-AM"/>
        </w:rPr>
        <w:t>202</w:t>
      </w:r>
      <w:r w:rsidR="00497C6D" w:rsidRPr="00A726AA">
        <w:rPr>
          <w:rFonts w:ascii="GHEA Grapalat" w:hAnsi="GHEA Grapalat" w:cs="GHEA Grapalat"/>
          <w:sz w:val="24"/>
          <w:szCs w:val="24"/>
          <w:lang w:val="hy-AM"/>
        </w:rPr>
        <w:t>4</w:t>
      </w:r>
      <w:r w:rsidRPr="00A726AA">
        <w:rPr>
          <w:rFonts w:ascii="GHEA Grapalat" w:hAnsi="GHEA Grapalat" w:cs="GHEA Grapalat"/>
          <w:sz w:val="24"/>
          <w:szCs w:val="24"/>
          <w:lang w:val="hy-AM"/>
        </w:rPr>
        <w:t xml:space="preserve"> </w:t>
      </w:r>
      <w:r w:rsidR="00AB0C0E" w:rsidRPr="00A726AA">
        <w:rPr>
          <w:rFonts w:ascii="GHEA Grapalat" w:hAnsi="GHEA Grapalat" w:cs="GHEA Grapalat"/>
          <w:sz w:val="24"/>
          <w:szCs w:val="24"/>
          <w:lang w:val="hy-AM"/>
        </w:rPr>
        <w:t xml:space="preserve">թվականի ընթացքում ՀՀ ԿԲ-ն </w:t>
      </w:r>
      <w:r w:rsidR="000C047A" w:rsidRPr="00A726AA">
        <w:rPr>
          <w:rFonts w:ascii="GHEA Grapalat" w:hAnsi="GHEA Grapalat" w:cs="GHEA Grapalat"/>
          <w:sz w:val="24"/>
          <w:szCs w:val="24"/>
          <w:lang w:val="hy-AM"/>
        </w:rPr>
        <w:t xml:space="preserve">արտաքին աղբյուրներից ստացել է </w:t>
      </w:r>
      <w:r w:rsidR="00497C6D" w:rsidRPr="00A726AA">
        <w:rPr>
          <w:rFonts w:ascii="GHEA Grapalat" w:hAnsi="GHEA Grapalat" w:cs="GHEA Grapalat"/>
          <w:sz w:val="24"/>
          <w:szCs w:val="24"/>
          <w:lang w:val="hy-AM"/>
        </w:rPr>
        <w:t>11</w:t>
      </w:r>
      <w:r w:rsidR="00625FE6" w:rsidRPr="00A726AA">
        <w:rPr>
          <w:rFonts w:ascii="GHEA Grapalat" w:hAnsi="GHEA Grapalat" w:cs="GHEA Grapalat"/>
          <w:sz w:val="24"/>
          <w:szCs w:val="24"/>
          <w:lang w:val="hy-AM"/>
        </w:rPr>
        <w:t>.</w:t>
      </w:r>
      <w:r w:rsidR="00497C6D" w:rsidRPr="00A726AA">
        <w:rPr>
          <w:rFonts w:ascii="GHEA Grapalat" w:hAnsi="GHEA Grapalat" w:cs="GHEA Grapalat"/>
          <w:sz w:val="24"/>
          <w:szCs w:val="24"/>
          <w:lang w:val="hy-AM"/>
        </w:rPr>
        <w:t>0</w:t>
      </w:r>
      <w:r w:rsidR="00AB0C0E" w:rsidRPr="00A726AA">
        <w:rPr>
          <w:rFonts w:ascii="GHEA Grapalat" w:hAnsi="GHEA Grapalat" w:cs="GHEA Grapalat"/>
          <w:sz w:val="24"/>
          <w:szCs w:val="24"/>
          <w:lang w:val="hy-AM"/>
        </w:rPr>
        <w:t xml:space="preserve"> մլն ԱՄՆ դոլարի փոխառու միջոցներ: Միաժամանակ արտաքին պարտքի գծով վճարումները կազմել </w:t>
      </w:r>
      <w:r w:rsidR="00E16459" w:rsidRPr="00A726AA">
        <w:rPr>
          <w:rFonts w:ascii="GHEA Grapalat" w:hAnsi="GHEA Grapalat" w:cs="GHEA Grapalat"/>
          <w:sz w:val="24"/>
          <w:szCs w:val="24"/>
          <w:lang w:val="hy-AM"/>
        </w:rPr>
        <w:t xml:space="preserve">են </w:t>
      </w:r>
      <w:r w:rsidR="00F3536B" w:rsidRPr="00A726AA">
        <w:rPr>
          <w:rFonts w:ascii="GHEA Grapalat" w:hAnsi="GHEA Grapalat" w:cs="GHEA Grapalat"/>
          <w:sz w:val="24"/>
          <w:szCs w:val="24"/>
          <w:lang w:val="hy-AM"/>
        </w:rPr>
        <w:t>83.</w:t>
      </w:r>
      <w:r w:rsidR="00497C6D" w:rsidRPr="00A726AA">
        <w:rPr>
          <w:rFonts w:ascii="GHEA Grapalat" w:hAnsi="GHEA Grapalat" w:cs="GHEA Grapalat"/>
          <w:sz w:val="24"/>
          <w:szCs w:val="24"/>
          <w:lang w:val="hy-AM"/>
        </w:rPr>
        <w:t>1</w:t>
      </w:r>
      <w:r w:rsidR="00F3536B" w:rsidRPr="00A726AA">
        <w:rPr>
          <w:rFonts w:ascii="GHEA Grapalat" w:hAnsi="GHEA Grapalat" w:cs="GHEA Grapalat"/>
          <w:sz w:val="24"/>
          <w:szCs w:val="24"/>
          <w:lang w:val="hy-AM"/>
        </w:rPr>
        <w:t xml:space="preserve"> մլն ԱՄՆ դոլար, որից տոկոսավճարները՝ </w:t>
      </w:r>
      <w:r w:rsidR="00497C6D" w:rsidRPr="00A726AA">
        <w:rPr>
          <w:rFonts w:ascii="GHEA Grapalat" w:hAnsi="GHEA Grapalat" w:cs="GHEA Grapalat"/>
          <w:sz w:val="24"/>
          <w:szCs w:val="24"/>
          <w:lang w:val="hy-AM"/>
        </w:rPr>
        <w:t>20</w:t>
      </w:r>
      <w:r w:rsidR="00F3536B" w:rsidRPr="00A726AA">
        <w:rPr>
          <w:rFonts w:ascii="GHEA Grapalat" w:hAnsi="GHEA Grapalat" w:cs="GHEA Grapalat"/>
          <w:sz w:val="24"/>
          <w:szCs w:val="24"/>
          <w:lang w:val="hy-AM"/>
        </w:rPr>
        <w:t>.</w:t>
      </w:r>
      <w:r w:rsidR="00497C6D" w:rsidRPr="00A726AA">
        <w:rPr>
          <w:rFonts w:ascii="GHEA Grapalat" w:hAnsi="GHEA Grapalat" w:cs="GHEA Grapalat"/>
          <w:sz w:val="24"/>
          <w:szCs w:val="24"/>
          <w:lang w:val="hy-AM"/>
        </w:rPr>
        <w:t>8</w:t>
      </w:r>
      <w:r w:rsidR="00F3536B" w:rsidRPr="00A726AA">
        <w:rPr>
          <w:rFonts w:ascii="GHEA Grapalat" w:hAnsi="GHEA Grapalat" w:cs="GHEA Grapalat"/>
          <w:sz w:val="24"/>
          <w:szCs w:val="24"/>
          <w:lang w:val="hy-AM"/>
        </w:rPr>
        <w:t xml:space="preserve"> մլն ԱՄՆ դոլար, իսկ մայր գումարի մարումները՝ 6</w:t>
      </w:r>
      <w:r w:rsidR="00497C6D" w:rsidRPr="00A726AA">
        <w:rPr>
          <w:rFonts w:ascii="GHEA Grapalat" w:hAnsi="GHEA Grapalat" w:cs="GHEA Grapalat"/>
          <w:sz w:val="24"/>
          <w:szCs w:val="24"/>
          <w:lang w:val="hy-AM"/>
        </w:rPr>
        <w:t>2</w:t>
      </w:r>
      <w:r w:rsidR="00F3536B" w:rsidRPr="00A726AA">
        <w:rPr>
          <w:rFonts w:ascii="GHEA Grapalat" w:hAnsi="GHEA Grapalat" w:cs="GHEA Grapalat"/>
          <w:sz w:val="24"/>
          <w:szCs w:val="24"/>
          <w:lang w:val="hy-AM"/>
        </w:rPr>
        <w:t>.</w:t>
      </w:r>
      <w:r w:rsidR="00497C6D" w:rsidRPr="00A726AA">
        <w:rPr>
          <w:rFonts w:ascii="GHEA Grapalat" w:hAnsi="GHEA Grapalat" w:cs="GHEA Grapalat"/>
          <w:sz w:val="24"/>
          <w:szCs w:val="24"/>
          <w:lang w:val="hy-AM"/>
        </w:rPr>
        <w:t>3</w:t>
      </w:r>
      <w:r w:rsidR="00F3536B" w:rsidRPr="00A726AA">
        <w:rPr>
          <w:rFonts w:ascii="GHEA Grapalat" w:hAnsi="GHEA Grapalat" w:cs="GHEA Grapalat"/>
          <w:sz w:val="24"/>
          <w:szCs w:val="24"/>
          <w:lang w:val="hy-AM"/>
        </w:rPr>
        <w:t xml:space="preserve"> մլն ԱՄՆ դոլար:</w:t>
      </w:r>
      <w:r w:rsidR="001E0DE2" w:rsidRPr="00A726AA">
        <w:rPr>
          <w:rFonts w:ascii="GHEA Grapalat" w:hAnsi="GHEA Grapalat" w:cs="GHEA Grapalat"/>
          <w:sz w:val="24"/>
          <w:szCs w:val="24"/>
          <w:lang w:val="hy-AM"/>
        </w:rPr>
        <w:br w:type="page"/>
      </w:r>
    </w:p>
    <w:p w14:paraId="6DF1156F" w14:textId="12C710CF" w:rsidR="00302B50" w:rsidRPr="00A726AA" w:rsidRDefault="00302B50" w:rsidP="002D3C77">
      <w:pPr>
        <w:pStyle w:val="Heading2"/>
        <w:numPr>
          <w:ilvl w:val="0"/>
          <w:numId w:val="9"/>
        </w:numPr>
        <w:spacing w:after="360" w:line="264" w:lineRule="auto"/>
        <w:ind w:left="567"/>
        <w:rPr>
          <w:rFonts w:ascii="GHEA Grapalat" w:hAnsi="GHEA Grapalat" w:cs="Sylfaen"/>
          <w:b/>
          <w:sz w:val="28"/>
          <w:lang w:val="hy-AM"/>
        </w:rPr>
      </w:pPr>
      <w:bookmarkStart w:id="39" w:name="_Toc170035658"/>
      <w:bookmarkStart w:id="40" w:name="_Toc199858487"/>
      <w:r w:rsidRPr="00A726AA">
        <w:rPr>
          <w:rFonts w:ascii="GHEA Grapalat" w:hAnsi="GHEA Grapalat" w:cs="Sylfaen"/>
          <w:b/>
          <w:sz w:val="28"/>
          <w:lang w:val="hy-AM"/>
        </w:rPr>
        <w:lastRenderedPageBreak/>
        <w:t>Կանխիկ հոսքերի կառավարումը</w:t>
      </w:r>
      <w:bookmarkEnd w:id="39"/>
      <w:bookmarkEnd w:id="40"/>
    </w:p>
    <w:p w14:paraId="42E2162A" w14:textId="7E296023" w:rsidR="00AB0C0E" w:rsidRPr="00A726AA" w:rsidRDefault="00EA6BAF" w:rsidP="00AB0C0E">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202</w:t>
      </w:r>
      <w:r w:rsidR="001D1EF6" w:rsidRPr="00A726AA">
        <w:rPr>
          <w:rFonts w:ascii="GHEA Grapalat" w:hAnsi="GHEA Grapalat"/>
          <w:sz w:val="24"/>
          <w:szCs w:val="24"/>
          <w:lang w:val="hy-AM"/>
        </w:rPr>
        <w:t>4</w:t>
      </w:r>
      <w:r w:rsidRPr="00A726AA">
        <w:rPr>
          <w:rFonts w:ascii="GHEA Grapalat" w:hAnsi="GHEA Grapalat"/>
          <w:sz w:val="24"/>
          <w:szCs w:val="24"/>
          <w:lang w:val="hy-AM"/>
        </w:rPr>
        <w:t xml:space="preserve"> </w:t>
      </w:r>
      <w:r w:rsidR="00AB0C0E" w:rsidRPr="00A726AA">
        <w:rPr>
          <w:rFonts w:ascii="GHEA Grapalat" w:hAnsi="GHEA Grapalat"/>
          <w:sz w:val="24"/>
          <w:szCs w:val="24"/>
          <w:lang w:val="hy-AM"/>
        </w:rPr>
        <w:t>թվականի դեկտեմբերի 31-ի դրությամբ Գանձապետական միասնական հաշվի ընդհանուր միջոցները (ԳՄՀ և ժամկետային ավանդներ) կազմել</w:t>
      </w:r>
      <w:r w:rsidR="00575423" w:rsidRPr="00A726AA">
        <w:rPr>
          <w:rFonts w:ascii="GHEA Grapalat" w:hAnsi="GHEA Grapalat"/>
          <w:sz w:val="24"/>
          <w:szCs w:val="24"/>
          <w:lang w:val="hy-AM"/>
        </w:rPr>
        <w:t xml:space="preserve"> են </w:t>
      </w:r>
      <w:r w:rsidR="009C06A5" w:rsidRPr="00A726AA">
        <w:rPr>
          <w:rFonts w:ascii="GHEA Grapalat" w:hAnsi="GHEA Grapalat"/>
          <w:sz w:val="24"/>
          <w:szCs w:val="24"/>
          <w:lang w:val="hy-AM"/>
        </w:rPr>
        <w:t>419</w:t>
      </w:r>
      <w:r w:rsidR="00575423" w:rsidRPr="00A726AA">
        <w:rPr>
          <w:rFonts w:ascii="GHEA Grapalat" w:hAnsi="GHEA Grapalat"/>
          <w:sz w:val="24"/>
          <w:szCs w:val="24"/>
          <w:lang w:val="hy-AM"/>
        </w:rPr>
        <w:t>.</w:t>
      </w:r>
      <w:r w:rsidR="009C06A5" w:rsidRPr="00A726AA">
        <w:rPr>
          <w:rFonts w:ascii="GHEA Grapalat" w:hAnsi="GHEA Grapalat"/>
          <w:sz w:val="24"/>
          <w:szCs w:val="24"/>
          <w:lang w:val="hy-AM"/>
        </w:rPr>
        <w:t>8</w:t>
      </w:r>
      <w:r w:rsidR="00107303" w:rsidRPr="00A726AA">
        <w:rPr>
          <w:rFonts w:ascii="GHEA Grapalat" w:hAnsi="GHEA Grapalat"/>
          <w:sz w:val="24"/>
          <w:szCs w:val="24"/>
          <w:lang w:val="hy-AM"/>
        </w:rPr>
        <w:t xml:space="preserve"> </w:t>
      </w:r>
      <w:r w:rsidR="00575423" w:rsidRPr="00A726AA">
        <w:rPr>
          <w:rFonts w:ascii="GHEA Grapalat" w:hAnsi="GHEA Grapalat"/>
          <w:sz w:val="24"/>
          <w:szCs w:val="24"/>
          <w:lang w:val="hy-AM"/>
        </w:rPr>
        <w:t xml:space="preserve">մլրդ դրամ՝ </w:t>
      </w:r>
      <w:r w:rsidR="00107303" w:rsidRPr="00A726AA">
        <w:rPr>
          <w:rFonts w:ascii="GHEA Grapalat" w:hAnsi="GHEA Grapalat"/>
          <w:sz w:val="24"/>
          <w:szCs w:val="24"/>
          <w:lang w:val="hy-AM"/>
        </w:rPr>
        <w:t>202</w:t>
      </w:r>
      <w:r w:rsidR="009C06A5" w:rsidRPr="00A726AA">
        <w:rPr>
          <w:rFonts w:ascii="GHEA Grapalat" w:hAnsi="GHEA Grapalat"/>
          <w:sz w:val="24"/>
          <w:szCs w:val="24"/>
          <w:lang w:val="hy-AM"/>
        </w:rPr>
        <w:t>3</w:t>
      </w:r>
      <w:r w:rsidR="00107303" w:rsidRPr="00A726AA">
        <w:rPr>
          <w:rFonts w:ascii="GHEA Grapalat" w:hAnsi="GHEA Grapalat"/>
          <w:sz w:val="24"/>
          <w:szCs w:val="24"/>
          <w:lang w:val="hy-AM"/>
        </w:rPr>
        <w:t xml:space="preserve"> </w:t>
      </w:r>
      <w:r w:rsidR="00575423" w:rsidRPr="00A726AA">
        <w:rPr>
          <w:rFonts w:ascii="GHEA Grapalat" w:hAnsi="GHEA Grapalat"/>
          <w:sz w:val="24"/>
          <w:szCs w:val="24"/>
          <w:lang w:val="hy-AM"/>
        </w:rPr>
        <w:t xml:space="preserve">թվականի դեկտեմբերի 31-ի </w:t>
      </w:r>
      <w:r w:rsidR="00107303" w:rsidRPr="00A726AA">
        <w:rPr>
          <w:rFonts w:ascii="GHEA Grapalat" w:hAnsi="GHEA Grapalat"/>
          <w:sz w:val="24"/>
          <w:szCs w:val="24"/>
          <w:lang w:val="hy-AM"/>
        </w:rPr>
        <w:t>3</w:t>
      </w:r>
      <w:r w:rsidR="009C06A5" w:rsidRPr="00A726AA">
        <w:rPr>
          <w:rFonts w:ascii="GHEA Grapalat" w:hAnsi="GHEA Grapalat"/>
          <w:sz w:val="24"/>
          <w:szCs w:val="24"/>
          <w:lang w:val="hy-AM"/>
        </w:rPr>
        <w:t>80</w:t>
      </w:r>
      <w:r w:rsidR="00575423" w:rsidRPr="00A726AA">
        <w:rPr>
          <w:rFonts w:ascii="GHEA Grapalat" w:hAnsi="GHEA Grapalat"/>
          <w:sz w:val="24"/>
          <w:szCs w:val="24"/>
          <w:lang w:val="hy-AM"/>
        </w:rPr>
        <w:t>.</w:t>
      </w:r>
      <w:r w:rsidR="009C06A5" w:rsidRPr="00A726AA">
        <w:rPr>
          <w:rFonts w:ascii="GHEA Grapalat" w:hAnsi="GHEA Grapalat"/>
          <w:sz w:val="24"/>
          <w:szCs w:val="24"/>
          <w:lang w:val="hy-AM"/>
        </w:rPr>
        <w:t>1</w:t>
      </w:r>
      <w:r w:rsidR="00107303" w:rsidRPr="00A726AA">
        <w:rPr>
          <w:rFonts w:ascii="GHEA Grapalat" w:hAnsi="GHEA Grapalat"/>
          <w:sz w:val="24"/>
          <w:szCs w:val="24"/>
          <w:lang w:val="hy-AM"/>
        </w:rPr>
        <w:t xml:space="preserve"> </w:t>
      </w:r>
      <w:r w:rsidR="00AB0C0E" w:rsidRPr="00A726AA">
        <w:rPr>
          <w:rFonts w:ascii="GHEA Grapalat" w:hAnsi="GHEA Grapalat"/>
          <w:sz w:val="24"/>
          <w:szCs w:val="24"/>
          <w:lang w:val="hy-AM"/>
        </w:rPr>
        <w:t xml:space="preserve">մլրդ դրամի դիմաց: </w:t>
      </w:r>
      <w:r w:rsidR="00872EA2" w:rsidRPr="00A726AA">
        <w:rPr>
          <w:rFonts w:ascii="GHEA Grapalat" w:hAnsi="GHEA Grapalat"/>
          <w:sz w:val="24"/>
          <w:szCs w:val="24"/>
          <w:lang w:val="hy-AM"/>
        </w:rPr>
        <w:t>202</w:t>
      </w:r>
      <w:r w:rsidR="009C06A5" w:rsidRPr="00A726AA">
        <w:rPr>
          <w:rFonts w:ascii="GHEA Grapalat" w:hAnsi="GHEA Grapalat"/>
          <w:sz w:val="24"/>
          <w:szCs w:val="24"/>
          <w:lang w:val="hy-AM"/>
        </w:rPr>
        <w:t>4</w:t>
      </w:r>
      <w:r w:rsidR="00AB0C0E" w:rsidRPr="00A726AA">
        <w:rPr>
          <w:rFonts w:ascii="GHEA Grapalat" w:hAnsi="GHEA Grapalat"/>
          <w:sz w:val="24"/>
          <w:szCs w:val="24"/>
          <w:lang w:val="hy-AM"/>
        </w:rPr>
        <w:t xml:space="preserve"> թվականի ընթացքում ԳՄՀ-ի միջին օրական ընդհա</w:t>
      </w:r>
      <w:r w:rsidR="00735617" w:rsidRPr="00A726AA">
        <w:rPr>
          <w:rFonts w:ascii="GHEA Grapalat" w:hAnsi="GHEA Grapalat"/>
          <w:sz w:val="24"/>
          <w:szCs w:val="24"/>
          <w:lang w:val="hy-AM"/>
        </w:rPr>
        <w:t>նուր միջոցները կազմել են շուրջ</w:t>
      </w:r>
      <w:r w:rsidR="00872EA2" w:rsidRPr="00A726AA">
        <w:rPr>
          <w:rFonts w:ascii="GHEA Grapalat" w:hAnsi="GHEA Grapalat"/>
          <w:sz w:val="24"/>
          <w:szCs w:val="24"/>
          <w:lang w:val="hy-AM"/>
        </w:rPr>
        <w:t xml:space="preserve"> </w:t>
      </w:r>
      <w:r w:rsidR="00107303" w:rsidRPr="00A726AA">
        <w:rPr>
          <w:rFonts w:ascii="GHEA Grapalat" w:hAnsi="GHEA Grapalat"/>
          <w:sz w:val="24"/>
          <w:szCs w:val="24"/>
          <w:lang w:val="hy-AM"/>
        </w:rPr>
        <w:t>4</w:t>
      </w:r>
      <w:r w:rsidR="009C06A5" w:rsidRPr="00A726AA">
        <w:rPr>
          <w:rFonts w:ascii="GHEA Grapalat" w:hAnsi="GHEA Grapalat"/>
          <w:sz w:val="24"/>
          <w:szCs w:val="24"/>
          <w:lang w:val="hy-AM"/>
        </w:rPr>
        <w:t>40</w:t>
      </w:r>
      <w:r w:rsidR="00872EA2" w:rsidRPr="00A726AA">
        <w:rPr>
          <w:rFonts w:ascii="GHEA Grapalat" w:hAnsi="GHEA Grapalat"/>
          <w:sz w:val="24"/>
          <w:szCs w:val="24"/>
          <w:lang w:val="hy-AM"/>
        </w:rPr>
        <w:t>.</w:t>
      </w:r>
      <w:r w:rsidR="009C06A5" w:rsidRPr="00A726AA">
        <w:rPr>
          <w:rFonts w:ascii="GHEA Grapalat" w:hAnsi="GHEA Grapalat"/>
          <w:sz w:val="24"/>
          <w:szCs w:val="24"/>
          <w:lang w:val="hy-AM"/>
        </w:rPr>
        <w:t>8</w:t>
      </w:r>
      <w:r w:rsidR="00107303" w:rsidRPr="00A726AA">
        <w:rPr>
          <w:rFonts w:ascii="GHEA Grapalat" w:hAnsi="GHEA Grapalat"/>
          <w:sz w:val="24"/>
          <w:szCs w:val="24"/>
          <w:lang w:val="hy-AM"/>
        </w:rPr>
        <w:t xml:space="preserve"> </w:t>
      </w:r>
      <w:r w:rsidR="00AB0C0E" w:rsidRPr="00A726AA">
        <w:rPr>
          <w:rFonts w:ascii="GHEA Grapalat" w:hAnsi="GHEA Grapalat"/>
          <w:sz w:val="24"/>
          <w:szCs w:val="24"/>
          <w:lang w:val="hy-AM"/>
        </w:rPr>
        <w:t>մլրդ դրամ, որից տարվա ընթացքում ՀՀ ԿԲ-ում ներդրված ժամկետային ավանդների միջին օրական մնացորդը կազմել է</w:t>
      </w:r>
      <w:r w:rsidR="00872EA2" w:rsidRPr="00A726AA">
        <w:rPr>
          <w:rFonts w:ascii="GHEA Grapalat" w:hAnsi="GHEA Grapalat"/>
          <w:sz w:val="24"/>
          <w:szCs w:val="24"/>
          <w:lang w:val="hy-AM"/>
        </w:rPr>
        <w:t xml:space="preserve"> 4</w:t>
      </w:r>
      <w:r w:rsidR="009C06A5" w:rsidRPr="00A726AA">
        <w:rPr>
          <w:rFonts w:ascii="GHEA Grapalat" w:hAnsi="GHEA Grapalat"/>
          <w:sz w:val="24"/>
          <w:szCs w:val="24"/>
          <w:lang w:val="hy-AM"/>
        </w:rPr>
        <w:t>31</w:t>
      </w:r>
      <w:r w:rsidR="00AB0C0E" w:rsidRPr="00A726AA">
        <w:rPr>
          <w:rFonts w:ascii="GHEA Grapalat" w:hAnsi="GHEA Grapalat"/>
          <w:sz w:val="24"/>
          <w:szCs w:val="24"/>
          <w:lang w:val="hy-AM"/>
        </w:rPr>
        <w:t>.</w:t>
      </w:r>
      <w:r w:rsidR="009C06A5" w:rsidRPr="00A726AA">
        <w:rPr>
          <w:rFonts w:ascii="GHEA Grapalat" w:hAnsi="GHEA Grapalat"/>
          <w:sz w:val="24"/>
          <w:szCs w:val="24"/>
          <w:lang w:val="hy-AM"/>
        </w:rPr>
        <w:t>1</w:t>
      </w:r>
      <w:r w:rsidR="00107303" w:rsidRPr="00A726AA">
        <w:rPr>
          <w:rFonts w:ascii="GHEA Grapalat" w:hAnsi="GHEA Grapalat"/>
          <w:sz w:val="24"/>
          <w:szCs w:val="24"/>
          <w:lang w:val="hy-AM"/>
        </w:rPr>
        <w:t xml:space="preserve"> </w:t>
      </w:r>
      <w:r w:rsidR="00AB0C0E" w:rsidRPr="00A726AA">
        <w:rPr>
          <w:rFonts w:ascii="GHEA Grapalat" w:hAnsi="GHEA Grapalat"/>
          <w:sz w:val="24"/>
          <w:szCs w:val="24"/>
          <w:lang w:val="hy-AM"/>
        </w:rPr>
        <w:t xml:space="preserve">մլրդ դրամ: </w:t>
      </w:r>
    </w:p>
    <w:p w14:paraId="4285F090" w14:textId="2184D73A" w:rsidR="0098211D" w:rsidRPr="00A726AA" w:rsidRDefault="00107303" w:rsidP="009D72F7">
      <w:pPr>
        <w:spacing w:after="240" w:line="312" w:lineRule="auto"/>
        <w:ind w:firstLine="709"/>
        <w:jc w:val="both"/>
        <w:rPr>
          <w:rFonts w:ascii="GHEA Grapalat" w:hAnsi="GHEA Grapalat" w:cs="Sylfaen"/>
          <w:sz w:val="24"/>
          <w:szCs w:val="24"/>
          <w:lang w:val="hy-AM"/>
        </w:rPr>
      </w:pPr>
      <w:r w:rsidRPr="00A726AA">
        <w:rPr>
          <w:rFonts w:ascii="GHEA Grapalat" w:hAnsi="GHEA Grapalat" w:cs="Sylfaen"/>
          <w:sz w:val="24"/>
          <w:szCs w:val="24"/>
          <w:lang w:val="hy-AM"/>
        </w:rPr>
        <w:t>202</w:t>
      </w:r>
      <w:r w:rsidR="009C06A5" w:rsidRPr="00A726AA">
        <w:rPr>
          <w:rFonts w:ascii="GHEA Grapalat" w:hAnsi="GHEA Grapalat" w:cs="Sylfaen"/>
          <w:sz w:val="24"/>
          <w:szCs w:val="24"/>
          <w:lang w:val="hy-AM"/>
        </w:rPr>
        <w:t>4</w:t>
      </w:r>
      <w:r w:rsidRPr="00A726AA">
        <w:rPr>
          <w:rFonts w:ascii="GHEA Grapalat" w:hAnsi="GHEA Grapalat" w:cs="Sylfaen"/>
          <w:sz w:val="24"/>
          <w:szCs w:val="24"/>
          <w:lang w:val="hy-AM"/>
        </w:rPr>
        <w:t xml:space="preserve"> </w:t>
      </w:r>
      <w:r w:rsidR="00551CAF" w:rsidRPr="00A726AA">
        <w:rPr>
          <w:rFonts w:ascii="GHEA Grapalat" w:hAnsi="GHEA Grapalat" w:cs="Sylfaen"/>
          <w:sz w:val="24"/>
          <w:szCs w:val="24"/>
          <w:lang w:val="hy-AM"/>
        </w:rPr>
        <w:t>թվականի</w:t>
      </w:r>
      <w:r w:rsidR="00464845" w:rsidRPr="00A726AA">
        <w:rPr>
          <w:rFonts w:ascii="GHEA Grapalat" w:hAnsi="GHEA Grapalat" w:cs="Sylfaen"/>
          <w:sz w:val="24"/>
          <w:szCs w:val="24"/>
          <w:lang w:val="hy-AM"/>
        </w:rPr>
        <w:t xml:space="preserve"> ընթացքում </w:t>
      </w:r>
      <w:r w:rsidR="00464845" w:rsidRPr="00A726AA">
        <w:rPr>
          <w:rFonts w:ascii="GHEA Grapalat" w:hAnsi="GHEA Grapalat"/>
          <w:sz w:val="24"/>
          <w:szCs w:val="24"/>
          <w:lang w:val="hy-AM"/>
        </w:rPr>
        <w:t>ՀՀ պետական բյուջեի ցուցանիշները պարբերաբար փոփոխ</w:t>
      </w:r>
      <w:r w:rsidR="00551CAF" w:rsidRPr="00A726AA">
        <w:rPr>
          <w:rFonts w:ascii="GHEA Grapalat" w:hAnsi="GHEA Grapalat"/>
          <w:sz w:val="24"/>
          <w:szCs w:val="24"/>
          <w:lang w:val="hy-AM"/>
        </w:rPr>
        <w:t>ության են ենթարկվել</w:t>
      </w:r>
      <w:r w:rsidR="00464845" w:rsidRPr="00A726AA">
        <w:rPr>
          <w:rFonts w:ascii="GHEA Grapalat" w:hAnsi="GHEA Grapalat"/>
          <w:sz w:val="24"/>
          <w:szCs w:val="24"/>
          <w:lang w:val="hy-AM"/>
        </w:rPr>
        <w:t xml:space="preserve"> ՀՀ կառավարության որոշումներով:</w:t>
      </w:r>
      <w:r w:rsidR="0098211D" w:rsidRPr="00A726AA">
        <w:rPr>
          <w:rFonts w:ascii="GHEA Grapalat" w:hAnsi="GHEA Grapalat" w:cs="Sylfaen"/>
          <w:sz w:val="24"/>
          <w:szCs w:val="24"/>
          <w:lang w:val="hy-AM"/>
        </w:rPr>
        <w:t xml:space="preserve"> ՀՀ կառավարության եռամսյակային համամասնություններով հաստատված հարկային եկամուտների փաստացի ցուցանիշները բոլոր եռամսյակներում </w:t>
      </w:r>
      <w:r w:rsidR="009C06A5" w:rsidRPr="00A726AA">
        <w:rPr>
          <w:rFonts w:ascii="GHEA Grapalat" w:hAnsi="GHEA Grapalat" w:cs="Sylfaen"/>
          <w:sz w:val="24"/>
          <w:szCs w:val="24"/>
          <w:lang w:val="hy-AM"/>
        </w:rPr>
        <w:t xml:space="preserve">թերակատարվել են սկզբնական և ճշտված ծրագրերի  </w:t>
      </w:r>
      <w:r w:rsidR="0098211D" w:rsidRPr="00A726AA">
        <w:rPr>
          <w:rFonts w:ascii="GHEA Grapalat" w:hAnsi="GHEA Grapalat" w:cs="Sylfaen"/>
          <w:sz w:val="24"/>
          <w:szCs w:val="24"/>
          <w:lang w:val="hy-AM"/>
        </w:rPr>
        <w:t xml:space="preserve"> հ</w:t>
      </w:r>
      <w:r w:rsidR="003F6DC0" w:rsidRPr="00A726AA">
        <w:rPr>
          <w:rFonts w:ascii="GHEA Grapalat" w:hAnsi="GHEA Grapalat" w:cs="Sylfaen"/>
          <w:sz w:val="24"/>
          <w:szCs w:val="24"/>
          <w:lang w:val="hy-AM"/>
        </w:rPr>
        <w:t>ամեմատությամբ</w:t>
      </w:r>
      <w:r w:rsidR="0098211D" w:rsidRPr="00A726AA">
        <w:rPr>
          <w:rFonts w:ascii="GHEA Grapalat" w:hAnsi="GHEA Grapalat" w:cs="Sylfaen"/>
          <w:sz w:val="24"/>
          <w:szCs w:val="24"/>
          <w:lang w:val="hy-AM"/>
        </w:rPr>
        <w:t xml:space="preserve">, </w:t>
      </w:r>
      <w:r w:rsidR="00717D31" w:rsidRPr="00A726AA">
        <w:rPr>
          <w:rFonts w:ascii="GHEA Grapalat" w:hAnsi="GHEA Grapalat" w:cs="Sylfaen"/>
          <w:sz w:val="24"/>
          <w:szCs w:val="24"/>
          <w:lang w:val="hy-AM"/>
        </w:rPr>
        <w:t>իսկ</w:t>
      </w:r>
      <w:r w:rsidR="0098211D" w:rsidRPr="00A726AA">
        <w:rPr>
          <w:rFonts w:ascii="GHEA Grapalat" w:hAnsi="GHEA Grapalat" w:cs="Sylfaen"/>
          <w:sz w:val="24"/>
          <w:szCs w:val="24"/>
          <w:lang w:val="hy-AM"/>
        </w:rPr>
        <w:t xml:space="preserve"> պետական բյուջեի ծախսերի սեզոնայնությունն էապես չի տարբերվել նախորդ տարիներին բնորոշ օրինաչափություններից</w:t>
      </w:r>
      <w:r w:rsidR="005D7E37" w:rsidRPr="00A726AA">
        <w:rPr>
          <w:rFonts w:ascii="GHEA Grapalat" w:hAnsi="GHEA Grapalat" w:cs="Sylfaen"/>
          <w:sz w:val="24"/>
          <w:szCs w:val="24"/>
          <w:lang w:val="hy-AM"/>
        </w:rPr>
        <w:t>,</w:t>
      </w:r>
      <w:r w:rsidR="0098211D" w:rsidRPr="00A726AA">
        <w:rPr>
          <w:rFonts w:ascii="GHEA Grapalat" w:hAnsi="GHEA Grapalat" w:cs="Sylfaen"/>
          <w:sz w:val="24"/>
          <w:szCs w:val="24"/>
          <w:lang w:val="hy-AM"/>
        </w:rPr>
        <w:t xml:space="preserve"> և </w:t>
      </w:r>
      <w:r w:rsidR="003837FB" w:rsidRPr="00A726AA">
        <w:rPr>
          <w:rFonts w:ascii="GHEA Grapalat" w:hAnsi="GHEA Grapalat" w:cs="Sylfaen"/>
          <w:sz w:val="24"/>
          <w:szCs w:val="24"/>
          <w:lang w:val="hy-AM"/>
        </w:rPr>
        <w:t xml:space="preserve">ըստ եռամսյակների </w:t>
      </w:r>
      <w:r w:rsidR="0098211D" w:rsidRPr="00A726AA">
        <w:rPr>
          <w:rFonts w:ascii="GHEA Grapalat" w:hAnsi="GHEA Grapalat" w:cs="Sylfaen"/>
          <w:sz w:val="24"/>
          <w:szCs w:val="24"/>
          <w:lang w:val="hy-AM"/>
        </w:rPr>
        <w:t xml:space="preserve">արձանագրվել </w:t>
      </w:r>
      <w:r w:rsidR="003837FB" w:rsidRPr="00A726AA">
        <w:rPr>
          <w:rFonts w:ascii="GHEA Grapalat" w:hAnsi="GHEA Grapalat" w:cs="Sylfaen"/>
          <w:sz w:val="24"/>
          <w:szCs w:val="24"/>
          <w:lang w:val="hy-AM"/>
        </w:rPr>
        <w:t>են տնտեսումներ</w:t>
      </w:r>
      <w:r w:rsidR="0098211D" w:rsidRPr="00A726AA">
        <w:rPr>
          <w:rFonts w:ascii="GHEA Grapalat" w:hAnsi="GHEA Grapalat" w:cs="Sylfaen"/>
          <w:sz w:val="24"/>
          <w:szCs w:val="24"/>
          <w:lang w:val="hy-AM"/>
        </w:rPr>
        <w:t>:</w:t>
      </w:r>
      <w:r w:rsidR="003F6DC0" w:rsidRPr="00A726AA">
        <w:rPr>
          <w:rFonts w:ascii="GHEA Grapalat" w:hAnsi="GHEA Grapalat" w:cs="Sylfaen"/>
          <w:sz w:val="24"/>
          <w:szCs w:val="24"/>
          <w:lang w:val="hy-AM"/>
        </w:rPr>
        <w:t xml:space="preserve"> Տարվա վերջին կանխիկ հոսքեր</w:t>
      </w:r>
      <w:r w:rsidR="00D53814" w:rsidRPr="00A726AA">
        <w:rPr>
          <w:rFonts w:ascii="GHEA Grapalat" w:hAnsi="GHEA Grapalat" w:cs="Sylfaen"/>
          <w:sz w:val="24"/>
          <w:szCs w:val="24"/>
          <w:lang w:val="hy-AM"/>
        </w:rPr>
        <w:t xml:space="preserve">ի վերաբերյալ առկա են եղել որոշակի անորոշություններ, սակայն առկա ռիսկերը կառավարվել են </w:t>
      </w:r>
      <w:r w:rsidR="00694676" w:rsidRPr="00A726AA">
        <w:rPr>
          <w:rFonts w:ascii="GHEA Grapalat" w:hAnsi="GHEA Grapalat" w:cs="Sylfaen"/>
          <w:sz w:val="24"/>
          <w:szCs w:val="24"/>
          <w:lang w:val="hy-AM"/>
        </w:rPr>
        <w:t xml:space="preserve">և </w:t>
      </w:r>
      <w:r w:rsidR="00D53814" w:rsidRPr="00A726AA">
        <w:rPr>
          <w:rFonts w:ascii="GHEA Grapalat" w:hAnsi="GHEA Grapalat" w:cs="Sylfaen"/>
          <w:sz w:val="24"/>
          <w:szCs w:val="24"/>
          <w:lang w:val="hy-AM"/>
        </w:rPr>
        <w:t xml:space="preserve">տարվա արդյունքներով պետական բյուջեի կատարումը տեղի է ունեցել հարթ </w:t>
      </w:r>
      <w:r w:rsidR="00694676" w:rsidRPr="00A726AA">
        <w:rPr>
          <w:rFonts w:ascii="GHEA Grapalat" w:hAnsi="GHEA Grapalat" w:cs="Sylfaen"/>
          <w:sz w:val="24"/>
          <w:szCs w:val="24"/>
          <w:lang w:val="hy-AM"/>
        </w:rPr>
        <w:t>ու</w:t>
      </w:r>
      <w:r w:rsidR="00D53814" w:rsidRPr="00A726AA">
        <w:rPr>
          <w:rFonts w:ascii="GHEA Grapalat" w:hAnsi="GHEA Grapalat" w:cs="Sylfaen"/>
          <w:sz w:val="24"/>
          <w:szCs w:val="24"/>
          <w:lang w:val="hy-AM"/>
        </w:rPr>
        <w:t xml:space="preserve"> առանց ցնցումների:</w:t>
      </w:r>
    </w:p>
    <w:p w14:paraId="57A0A218" w14:textId="6678D748" w:rsidR="00AB0C0E" w:rsidRPr="00A726AA" w:rsidRDefault="00AB0C0E" w:rsidP="001D0C89">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t xml:space="preserve">ԳՄՀ օրական մնացորդի (առանց ավանդների) և ընդհանուր միջոցների դինամիկան </w:t>
      </w:r>
      <w:r w:rsidR="00456E94" w:rsidRPr="00A726AA">
        <w:rPr>
          <w:rFonts w:ascii="GHEA Grapalat" w:hAnsi="GHEA Grapalat" w:cs="Sylfaen"/>
          <w:lang w:val="hy-AM"/>
        </w:rPr>
        <w:t>202</w:t>
      </w:r>
      <w:r w:rsidR="00573827" w:rsidRPr="00A726AA">
        <w:rPr>
          <w:rFonts w:ascii="GHEA Grapalat" w:hAnsi="GHEA Grapalat" w:cs="Sylfaen"/>
          <w:lang w:val="hy-AM"/>
        </w:rPr>
        <w:t>4</w:t>
      </w:r>
      <w:r w:rsidR="00456E94" w:rsidRPr="00A726AA">
        <w:rPr>
          <w:rFonts w:ascii="GHEA Grapalat" w:hAnsi="GHEA Grapalat" w:cs="Sylfaen"/>
          <w:lang w:val="hy-AM"/>
        </w:rPr>
        <w:t xml:space="preserve"> </w:t>
      </w:r>
      <w:r w:rsidRPr="00A726AA">
        <w:rPr>
          <w:rFonts w:ascii="GHEA Grapalat" w:hAnsi="GHEA Grapalat" w:cs="Sylfaen"/>
          <w:lang w:val="hy-AM"/>
        </w:rPr>
        <w:t xml:space="preserve">թվականին (մլն դրամ) </w:t>
      </w:r>
    </w:p>
    <w:p w14:paraId="7CB82D6B" w14:textId="500E58B3" w:rsidR="009C1F4E" w:rsidRPr="00A726AA" w:rsidRDefault="003F0FA8" w:rsidP="00AB0C0E">
      <w:pPr>
        <w:rPr>
          <w:lang w:val="hy-AM"/>
        </w:rPr>
      </w:pPr>
      <w:r w:rsidRPr="00A726AA">
        <w:rPr>
          <w:noProof/>
        </w:rPr>
        <w:drawing>
          <wp:inline distT="0" distB="0" distL="0" distR="0" wp14:anchorId="516DAF21" wp14:editId="5CA828B2">
            <wp:extent cx="6429375" cy="3771900"/>
            <wp:effectExtent l="0" t="0" r="9525" b="0"/>
            <wp:docPr id="8" name="Chart 8">
              <a:extLst xmlns:a="http://schemas.openxmlformats.org/drawingml/2006/main">
                <a:ext uri="{FF2B5EF4-FFF2-40B4-BE49-F238E27FC236}">
                  <a16:creationId xmlns:a16="http://schemas.microsoft.com/office/drawing/2014/main" id="{00000000-0008-0000-2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631B692" w14:textId="42BA66A8" w:rsidR="00637FA0" w:rsidRPr="00A726AA" w:rsidRDefault="00637FA0" w:rsidP="00370B63">
      <w:pPr>
        <w:ind w:firstLine="284"/>
        <w:rPr>
          <w:rFonts w:ascii="GHEA Grapalat" w:hAnsi="GHEA Grapalat"/>
          <w:sz w:val="16"/>
          <w:lang w:val="hy-AM"/>
        </w:rPr>
      </w:pPr>
      <w:r w:rsidRPr="00A726AA">
        <w:rPr>
          <w:rFonts w:ascii="GHEA Grapalat" w:hAnsi="GHEA Grapalat"/>
          <w:sz w:val="16"/>
          <w:lang w:val="hy-AM"/>
        </w:rPr>
        <w:t>Աղբյուրը՝ ՀՀ ՖՆ</w:t>
      </w:r>
    </w:p>
    <w:p w14:paraId="680718A1" w14:textId="77777777" w:rsidR="00694676" w:rsidRPr="00A726AA" w:rsidRDefault="00694676" w:rsidP="00694676">
      <w:pPr>
        <w:spacing w:after="0" w:line="312" w:lineRule="auto"/>
        <w:ind w:firstLine="720"/>
        <w:jc w:val="both"/>
        <w:rPr>
          <w:rFonts w:ascii="GHEA Grapalat" w:eastAsia="GHEA Grapalat" w:hAnsi="GHEA Grapalat" w:cs="GHEA Grapalat"/>
          <w:sz w:val="24"/>
          <w:szCs w:val="24"/>
          <w:lang w:val="hy-AM"/>
        </w:rPr>
      </w:pPr>
      <w:r w:rsidRPr="00A726AA">
        <w:rPr>
          <w:rFonts w:ascii="GHEA Grapalat" w:hAnsi="GHEA Grapalat"/>
          <w:sz w:val="24"/>
          <w:szCs w:val="24"/>
          <w:lang w:val="hy-AM"/>
        </w:rPr>
        <w:lastRenderedPageBreak/>
        <w:t>Գանձապետական միասնական հաշվի կանխիկ հոսքերի կանխատեսումների և կառավարման մեթոդաբանության համաձայն ԳՄՀ միջոցներից ա</w:t>
      </w:r>
      <w:r w:rsidRPr="00A726AA">
        <w:rPr>
          <w:rFonts w:ascii="GHEA Grapalat" w:eastAsia="GHEA Grapalat" w:hAnsi="GHEA Grapalat" w:cs="GHEA Grapalat"/>
          <w:sz w:val="24"/>
          <w:szCs w:val="24"/>
          <w:lang w:val="hy-AM"/>
        </w:rPr>
        <w:t>վանդադրման գործընթացն իրականացվում է` ապահովելու համար ԳՄՀ մնացորդի 7-14 միլիարդ դրամ միջին օրական թիրախային միջակայքը, որը հաշվարկվում է ամսական կտրվածքով՝ աշխատանքային օրերի համար:</w:t>
      </w:r>
    </w:p>
    <w:p w14:paraId="01A2F691" w14:textId="68CCA206" w:rsidR="00694676" w:rsidRPr="00A726AA" w:rsidRDefault="00694676" w:rsidP="00694676">
      <w:pPr>
        <w:spacing w:after="0" w:line="312" w:lineRule="auto"/>
        <w:ind w:firstLine="720"/>
        <w:jc w:val="both"/>
        <w:rPr>
          <w:rFonts w:ascii="GHEA Grapalat" w:eastAsia="GHEA Grapalat" w:hAnsi="GHEA Grapalat" w:cs="GHEA Grapalat"/>
          <w:sz w:val="24"/>
          <w:szCs w:val="24"/>
          <w:lang w:val="hy-AM"/>
        </w:rPr>
      </w:pPr>
      <w:r w:rsidRPr="00A726AA">
        <w:rPr>
          <w:rFonts w:ascii="GHEA Grapalat" w:eastAsia="GHEA Grapalat" w:hAnsi="GHEA Grapalat" w:cs="GHEA Grapalat"/>
          <w:sz w:val="24"/>
          <w:szCs w:val="24"/>
          <w:lang w:val="hy-AM"/>
        </w:rPr>
        <w:t>ԳՄՀ ընդհանուր միջոցների միջին օրական ցուցանիշը 2024 թվականին նվազել է 9.6%-ով կամ 47.0 մլրդ դրամով նախորդ տարվա նկատմամբ: Նվազումը արտացոլվել է նաև բյուջեի ժամանակավոր ազատ միջոցների հաշվին ներդրված ժամկետային ավանդների միջին օրական մնացորդի դինամիկայում, որը նախորդ տարվա համեմատ նվազել է 9.5%-ով կամ 45.0 մլրդ դրամով: Չնայած միջին օրական միջոցների նվազմանը՝ ԳՄՀ ընդհանուր միջոցները ավելի ակտիվ են կառավարվել և տոկոս չբերող հաշվի մնացորդը նախորդ տարվա համեմատ նվազել է շուրջ 2 մլրդ դրամով կամ 17.2%-ով:</w:t>
      </w:r>
    </w:p>
    <w:p w14:paraId="0D70B599" w14:textId="1965F75F" w:rsidR="00694676" w:rsidRPr="00A726AA" w:rsidRDefault="00694676" w:rsidP="00694676">
      <w:pPr>
        <w:spacing w:after="0" w:line="312" w:lineRule="auto"/>
        <w:ind w:firstLine="720"/>
        <w:jc w:val="both"/>
        <w:rPr>
          <w:rFonts w:ascii="GHEA Grapalat" w:eastAsia="GHEA Grapalat" w:hAnsi="GHEA Grapalat" w:cs="GHEA Grapalat"/>
          <w:sz w:val="24"/>
          <w:szCs w:val="24"/>
          <w:lang w:val="hy-AM"/>
        </w:rPr>
      </w:pPr>
    </w:p>
    <w:p w14:paraId="77CFA750" w14:textId="77777777" w:rsidR="00694676" w:rsidRPr="00A726AA" w:rsidRDefault="00694676" w:rsidP="00694676">
      <w:pPr>
        <w:spacing w:after="0" w:line="312" w:lineRule="auto"/>
        <w:ind w:firstLine="720"/>
        <w:jc w:val="both"/>
        <w:rPr>
          <w:rFonts w:ascii="GHEA Grapalat" w:eastAsia="GHEA Grapalat" w:hAnsi="GHEA Grapalat" w:cs="GHEA Grapalat"/>
          <w:sz w:val="24"/>
          <w:szCs w:val="24"/>
          <w:lang w:val="hy-AM"/>
        </w:rPr>
      </w:pPr>
    </w:p>
    <w:p w14:paraId="0A3C4803" w14:textId="459AEAC0" w:rsidR="00B74C28" w:rsidRPr="00A726AA" w:rsidRDefault="00AB0C0E" w:rsidP="001D0C89">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t>ԳՄՀ (առանց ավանդների) միջին մնացորդը և ժամկետային ավանդների միջին մնացորդը (մլն դրամ)</w:t>
      </w:r>
    </w:p>
    <w:p w14:paraId="4468D9CE" w14:textId="7C69CEE1" w:rsidR="00BB6E89" w:rsidRPr="00A726AA" w:rsidRDefault="005E09E5" w:rsidP="009D72F7">
      <w:pPr>
        <w:jc w:val="center"/>
        <w:rPr>
          <w:lang w:val="hy-AM"/>
        </w:rPr>
      </w:pPr>
      <w:r w:rsidRPr="00A726AA">
        <w:rPr>
          <w:noProof/>
        </w:rPr>
        <w:drawing>
          <wp:inline distT="0" distB="0" distL="0" distR="0" wp14:anchorId="0232961D" wp14:editId="19BB2ED9">
            <wp:extent cx="6449060" cy="3996690"/>
            <wp:effectExtent l="0" t="0" r="8890" b="3810"/>
            <wp:docPr id="39" name="Chart 39">
              <a:extLst xmlns:a="http://schemas.openxmlformats.org/drawingml/2006/main">
                <a:ext uri="{FF2B5EF4-FFF2-40B4-BE49-F238E27FC236}">
                  <a16:creationId xmlns:a16="http://schemas.microsoft.com/office/drawing/2014/main" id="{00000000-0008-0000-2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160FC9C" w14:textId="1BFCDEE6" w:rsidR="00637FA0" w:rsidRPr="00A726AA" w:rsidRDefault="00637FA0" w:rsidP="00370B63">
      <w:pPr>
        <w:ind w:firstLine="567"/>
        <w:rPr>
          <w:rFonts w:ascii="GHEA Grapalat" w:hAnsi="GHEA Grapalat"/>
          <w:lang w:val="hy-AM"/>
        </w:rPr>
      </w:pPr>
      <w:r w:rsidRPr="00A726AA">
        <w:rPr>
          <w:rFonts w:ascii="GHEA Grapalat" w:hAnsi="GHEA Grapalat"/>
          <w:sz w:val="16"/>
          <w:lang w:val="hy-AM"/>
        </w:rPr>
        <w:t>Աղբյուրը՝ ՀՀ ՖՆ</w:t>
      </w:r>
    </w:p>
    <w:p w14:paraId="7B53258B" w14:textId="77777777" w:rsidR="00AB0C0E" w:rsidRPr="00A726AA" w:rsidRDefault="00AB0C0E" w:rsidP="001D0C89">
      <w:pPr>
        <w:pStyle w:val="Heading5"/>
        <w:numPr>
          <w:ilvl w:val="0"/>
          <w:numId w:val="3"/>
        </w:numPr>
        <w:spacing w:after="240"/>
        <w:ind w:left="1560" w:hanging="1560"/>
        <w:jc w:val="both"/>
        <w:rPr>
          <w:rFonts w:ascii="GHEA Grapalat" w:hAnsi="GHEA Grapalat" w:cs="Sylfaen"/>
          <w:lang w:val="hy-AM"/>
        </w:rPr>
      </w:pPr>
      <w:r w:rsidRPr="00A726AA">
        <w:rPr>
          <w:rFonts w:ascii="GHEA Grapalat" w:hAnsi="GHEA Grapalat" w:cs="Sylfaen"/>
          <w:lang w:val="hy-AM"/>
        </w:rPr>
        <w:lastRenderedPageBreak/>
        <w:t>ԳՄՀ ցուցանիշները (մլրդ դրամ)</w:t>
      </w:r>
    </w:p>
    <w:tbl>
      <w:tblPr>
        <w:tblW w:w="9861" w:type="dxa"/>
        <w:jc w:val="center"/>
        <w:tblBorders>
          <w:insideH w:val="single" w:sz="4" w:space="0" w:color="auto"/>
        </w:tblBorders>
        <w:tblLook w:val="01E0" w:firstRow="1" w:lastRow="1" w:firstColumn="1" w:lastColumn="1" w:noHBand="0" w:noVBand="0"/>
      </w:tblPr>
      <w:tblGrid>
        <w:gridCol w:w="7345"/>
        <w:gridCol w:w="1258"/>
        <w:gridCol w:w="1258"/>
      </w:tblGrid>
      <w:tr w:rsidR="00967795" w:rsidRPr="00A726AA" w14:paraId="4F3FBFC4" w14:textId="77777777" w:rsidTr="007E2FCC">
        <w:trPr>
          <w:trHeight w:val="539"/>
          <w:jc w:val="center"/>
        </w:trPr>
        <w:tc>
          <w:tcPr>
            <w:tcW w:w="7345" w:type="dxa"/>
            <w:tcBorders>
              <w:top w:val="nil"/>
              <w:left w:val="nil"/>
              <w:bottom w:val="single" w:sz="4" w:space="0" w:color="auto"/>
              <w:right w:val="nil"/>
            </w:tcBorders>
            <w:shd w:val="clear" w:color="auto" w:fill="003366"/>
          </w:tcPr>
          <w:p w14:paraId="3FD43271" w14:textId="77777777" w:rsidR="00AB0C0E" w:rsidRPr="00A726AA" w:rsidRDefault="00AB0C0E" w:rsidP="007E2FCC">
            <w:pPr>
              <w:spacing w:after="0"/>
              <w:jc w:val="center"/>
              <w:rPr>
                <w:rFonts w:ascii="GHEA Grapalat" w:hAnsi="GHEA Grapalat"/>
                <w:b/>
                <w:sz w:val="24"/>
                <w:szCs w:val="24"/>
                <w:lang w:val="hy-AM"/>
              </w:rPr>
            </w:pPr>
          </w:p>
        </w:tc>
        <w:tc>
          <w:tcPr>
            <w:tcW w:w="1258" w:type="dxa"/>
            <w:tcBorders>
              <w:top w:val="nil"/>
              <w:left w:val="nil"/>
              <w:bottom w:val="single" w:sz="4" w:space="0" w:color="auto"/>
              <w:right w:val="nil"/>
            </w:tcBorders>
            <w:shd w:val="clear" w:color="auto" w:fill="003366"/>
            <w:vAlign w:val="center"/>
          </w:tcPr>
          <w:p w14:paraId="4A9FF716" w14:textId="340FCC39" w:rsidR="00AB0C0E" w:rsidRPr="00A726AA" w:rsidRDefault="001C0E82" w:rsidP="00083093">
            <w:pPr>
              <w:spacing w:after="0" w:line="240" w:lineRule="auto"/>
              <w:jc w:val="center"/>
              <w:rPr>
                <w:rFonts w:ascii="GHEA Grapalat" w:hAnsi="GHEA Grapalat"/>
                <w:b/>
                <w:sz w:val="24"/>
                <w:szCs w:val="24"/>
              </w:rPr>
            </w:pPr>
            <w:r w:rsidRPr="00A726AA">
              <w:rPr>
                <w:rFonts w:ascii="GHEA Grapalat" w:hAnsi="GHEA Grapalat"/>
                <w:b/>
                <w:sz w:val="24"/>
                <w:szCs w:val="24"/>
                <w:lang w:val="hy-AM"/>
              </w:rPr>
              <w:t>202</w:t>
            </w:r>
            <w:r w:rsidR="005E09E5" w:rsidRPr="00A726AA">
              <w:rPr>
                <w:rFonts w:ascii="GHEA Grapalat" w:hAnsi="GHEA Grapalat"/>
                <w:b/>
                <w:sz w:val="24"/>
                <w:szCs w:val="24"/>
              </w:rPr>
              <w:t>3</w:t>
            </w:r>
          </w:p>
        </w:tc>
        <w:tc>
          <w:tcPr>
            <w:tcW w:w="1258" w:type="dxa"/>
            <w:tcBorders>
              <w:top w:val="nil"/>
              <w:left w:val="nil"/>
              <w:bottom w:val="single" w:sz="4" w:space="0" w:color="auto"/>
              <w:right w:val="nil"/>
            </w:tcBorders>
            <w:shd w:val="clear" w:color="auto" w:fill="003366"/>
            <w:vAlign w:val="center"/>
            <w:hideMark/>
          </w:tcPr>
          <w:p w14:paraId="75D6DF41" w14:textId="33471745" w:rsidR="00AB0C0E" w:rsidRPr="00A726AA" w:rsidRDefault="001C0E82" w:rsidP="007E2FCC">
            <w:pPr>
              <w:spacing w:after="0" w:line="240" w:lineRule="auto"/>
              <w:jc w:val="center"/>
              <w:rPr>
                <w:rFonts w:ascii="GHEA Grapalat" w:hAnsi="GHEA Grapalat"/>
                <w:b/>
                <w:sz w:val="24"/>
                <w:szCs w:val="24"/>
                <w:lang w:val="hy-AM"/>
              </w:rPr>
            </w:pPr>
            <w:r w:rsidRPr="00A726AA">
              <w:rPr>
                <w:rFonts w:ascii="GHEA Grapalat" w:hAnsi="GHEA Grapalat"/>
                <w:b/>
                <w:sz w:val="24"/>
                <w:szCs w:val="24"/>
                <w:lang w:val="hy-AM"/>
              </w:rPr>
              <w:t>202</w:t>
            </w:r>
            <w:r w:rsidR="005E09E5" w:rsidRPr="00A726AA">
              <w:rPr>
                <w:rFonts w:ascii="GHEA Grapalat" w:hAnsi="GHEA Grapalat"/>
                <w:b/>
                <w:sz w:val="24"/>
                <w:szCs w:val="24"/>
                <w:lang w:val="hy-AM"/>
              </w:rPr>
              <w:t>4</w:t>
            </w:r>
          </w:p>
        </w:tc>
      </w:tr>
      <w:tr w:rsidR="005E09E5" w:rsidRPr="00A726AA" w14:paraId="3B15595D" w14:textId="77777777" w:rsidTr="00967795">
        <w:trPr>
          <w:trHeight w:val="385"/>
          <w:jc w:val="center"/>
        </w:trPr>
        <w:tc>
          <w:tcPr>
            <w:tcW w:w="7345" w:type="dxa"/>
            <w:tcBorders>
              <w:top w:val="single" w:sz="4" w:space="0" w:color="auto"/>
              <w:left w:val="nil"/>
              <w:bottom w:val="single" w:sz="4" w:space="0" w:color="auto"/>
              <w:right w:val="nil"/>
            </w:tcBorders>
            <w:vAlign w:val="center"/>
            <w:hideMark/>
          </w:tcPr>
          <w:p w14:paraId="5BACA57B" w14:textId="77777777" w:rsidR="005E09E5" w:rsidRPr="00A726AA" w:rsidRDefault="005E09E5" w:rsidP="005E09E5">
            <w:pPr>
              <w:spacing w:after="0" w:line="240" w:lineRule="auto"/>
              <w:rPr>
                <w:rFonts w:ascii="GHEA Grapalat" w:hAnsi="GHEA Grapalat"/>
                <w:sz w:val="24"/>
                <w:szCs w:val="24"/>
                <w:lang w:val="hy-AM"/>
              </w:rPr>
            </w:pPr>
            <w:r w:rsidRPr="00A726AA">
              <w:rPr>
                <w:rFonts w:ascii="GHEA Grapalat" w:hAnsi="GHEA Grapalat"/>
                <w:sz w:val="24"/>
                <w:szCs w:val="24"/>
                <w:lang w:val="hy-AM"/>
              </w:rPr>
              <w:t>ԳՄՀ մնացորդը դեկտեմբերի 31-ի դրությամբ</w:t>
            </w:r>
          </w:p>
        </w:tc>
        <w:tc>
          <w:tcPr>
            <w:tcW w:w="1258" w:type="dxa"/>
            <w:tcBorders>
              <w:top w:val="single" w:sz="4" w:space="0" w:color="auto"/>
              <w:left w:val="nil"/>
              <w:bottom w:val="single" w:sz="4" w:space="0" w:color="auto"/>
              <w:right w:val="nil"/>
            </w:tcBorders>
            <w:vAlign w:val="center"/>
          </w:tcPr>
          <w:p w14:paraId="09555360" w14:textId="5823D3DF" w:rsidR="005E09E5" w:rsidRPr="00A726AA" w:rsidRDefault="005E09E5" w:rsidP="005E09E5">
            <w:pPr>
              <w:spacing w:after="0"/>
              <w:jc w:val="center"/>
              <w:rPr>
                <w:rFonts w:ascii="GHEA Grapalat" w:hAnsi="GHEA Grapalat" w:cs="Calibri"/>
                <w:sz w:val="24"/>
                <w:szCs w:val="24"/>
                <w:lang w:val="hy-AM"/>
              </w:rPr>
            </w:pPr>
            <w:r w:rsidRPr="00A726AA">
              <w:rPr>
                <w:rFonts w:ascii="GHEA Grapalat" w:hAnsi="GHEA Grapalat" w:cs="Calibri"/>
              </w:rPr>
              <w:t>380.1</w:t>
            </w:r>
          </w:p>
        </w:tc>
        <w:tc>
          <w:tcPr>
            <w:tcW w:w="1258" w:type="dxa"/>
            <w:tcBorders>
              <w:top w:val="single" w:sz="4" w:space="0" w:color="auto"/>
              <w:left w:val="nil"/>
              <w:bottom w:val="single" w:sz="4" w:space="0" w:color="auto"/>
              <w:right w:val="nil"/>
            </w:tcBorders>
            <w:vAlign w:val="center"/>
            <w:hideMark/>
          </w:tcPr>
          <w:p w14:paraId="296C4EBC" w14:textId="676F7D5C" w:rsidR="005E09E5" w:rsidRPr="00A726AA" w:rsidRDefault="005E09E5" w:rsidP="005E09E5">
            <w:pPr>
              <w:spacing w:after="0"/>
              <w:jc w:val="center"/>
              <w:rPr>
                <w:rFonts w:ascii="GHEA Grapalat" w:hAnsi="GHEA Grapalat" w:cs="Calibri"/>
                <w:sz w:val="24"/>
                <w:szCs w:val="24"/>
                <w:lang w:val="hy-AM"/>
              </w:rPr>
            </w:pPr>
            <w:r w:rsidRPr="00A726AA">
              <w:rPr>
                <w:rFonts w:ascii="GHEA Grapalat" w:hAnsi="GHEA Grapalat" w:cs="Calibri"/>
              </w:rPr>
              <w:t>419.8</w:t>
            </w:r>
          </w:p>
        </w:tc>
      </w:tr>
      <w:tr w:rsidR="005E09E5" w:rsidRPr="00A726AA" w14:paraId="5D777BB1" w14:textId="77777777" w:rsidTr="00967795">
        <w:trPr>
          <w:trHeight w:val="419"/>
          <w:jc w:val="center"/>
        </w:trPr>
        <w:tc>
          <w:tcPr>
            <w:tcW w:w="7345" w:type="dxa"/>
            <w:tcBorders>
              <w:top w:val="single" w:sz="4" w:space="0" w:color="auto"/>
              <w:left w:val="nil"/>
              <w:bottom w:val="single" w:sz="4" w:space="0" w:color="auto"/>
              <w:right w:val="nil"/>
            </w:tcBorders>
            <w:vAlign w:val="center"/>
            <w:hideMark/>
          </w:tcPr>
          <w:p w14:paraId="3D12212C" w14:textId="77777777" w:rsidR="005E09E5" w:rsidRPr="00A726AA" w:rsidRDefault="005E09E5" w:rsidP="005E09E5">
            <w:pPr>
              <w:spacing w:after="0" w:line="240" w:lineRule="auto"/>
              <w:rPr>
                <w:rFonts w:ascii="GHEA Grapalat" w:hAnsi="GHEA Grapalat"/>
                <w:sz w:val="24"/>
                <w:szCs w:val="24"/>
                <w:lang w:val="hy-AM"/>
              </w:rPr>
            </w:pPr>
            <w:r w:rsidRPr="00A726AA">
              <w:rPr>
                <w:rFonts w:ascii="GHEA Grapalat" w:hAnsi="GHEA Grapalat"/>
                <w:sz w:val="24"/>
                <w:szCs w:val="24"/>
                <w:lang w:val="hy-AM"/>
              </w:rPr>
              <w:t>ՀՀ ԿԲ-ում ժամկետային ավանդների միջին օրական մնացորդը</w:t>
            </w:r>
          </w:p>
        </w:tc>
        <w:tc>
          <w:tcPr>
            <w:tcW w:w="1258" w:type="dxa"/>
            <w:tcBorders>
              <w:top w:val="single" w:sz="4" w:space="0" w:color="auto"/>
              <w:left w:val="nil"/>
              <w:bottom w:val="single" w:sz="4" w:space="0" w:color="auto"/>
              <w:right w:val="nil"/>
            </w:tcBorders>
            <w:vAlign w:val="center"/>
          </w:tcPr>
          <w:p w14:paraId="7B8F6D65" w14:textId="710F4CEB" w:rsidR="005E09E5" w:rsidRPr="00A726AA" w:rsidRDefault="005E09E5" w:rsidP="005E09E5">
            <w:pPr>
              <w:spacing w:after="0"/>
              <w:jc w:val="center"/>
              <w:rPr>
                <w:rFonts w:ascii="GHEA Grapalat" w:hAnsi="GHEA Grapalat" w:cs="Calibri"/>
                <w:sz w:val="24"/>
                <w:szCs w:val="24"/>
              </w:rPr>
            </w:pPr>
            <w:r w:rsidRPr="00A726AA">
              <w:rPr>
                <w:rFonts w:ascii="GHEA Grapalat" w:hAnsi="GHEA Grapalat" w:cs="Calibri"/>
              </w:rPr>
              <w:t>475.7</w:t>
            </w:r>
          </w:p>
        </w:tc>
        <w:tc>
          <w:tcPr>
            <w:tcW w:w="1258" w:type="dxa"/>
            <w:tcBorders>
              <w:top w:val="single" w:sz="4" w:space="0" w:color="auto"/>
              <w:left w:val="nil"/>
              <w:bottom w:val="single" w:sz="4" w:space="0" w:color="auto"/>
              <w:right w:val="nil"/>
            </w:tcBorders>
            <w:vAlign w:val="center"/>
            <w:hideMark/>
          </w:tcPr>
          <w:p w14:paraId="4864C8C8" w14:textId="65F88D7B" w:rsidR="005E09E5" w:rsidRPr="00A726AA" w:rsidRDefault="005E09E5" w:rsidP="005E09E5">
            <w:pPr>
              <w:spacing w:after="0"/>
              <w:jc w:val="center"/>
              <w:rPr>
                <w:rFonts w:ascii="GHEA Grapalat" w:hAnsi="GHEA Grapalat" w:cs="Calibri"/>
                <w:sz w:val="24"/>
                <w:szCs w:val="24"/>
                <w:lang w:val="hy-AM"/>
              </w:rPr>
            </w:pPr>
            <w:r w:rsidRPr="00A726AA">
              <w:rPr>
                <w:rFonts w:ascii="GHEA Grapalat" w:hAnsi="GHEA Grapalat" w:cs="Calibri"/>
              </w:rPr>
              <w:t>431.1</w:t>
            </w:r>
          </w:p>
        </w:tc>
      </w:tr>
      <w:tr w:rsidR="005E09E5" w:rsidRPr="00A726AA" w14:paraId="6295DF49" w14:textId="77777777" w:rsidTr="00967795">
        <w:trPr>
          <w:trHeight w:val="465"/>
          <w:jc w:val="center"/>
        </w:trPr>
        <w:tc>
          <w:tcPr>
            <w:tcW w:w="7345" w:type="dxa"/>
            <w:tcBorders>
              <w:top w:val="single" w:sz="4" w:space="0" w:color="auto"/>
              <w:left w:val="nil"/>
              <w:bottom w:val="nil"/>
              <w:right w:val="nil"/>
            </w:tcBorders>
            <w:vAlign w:val="center"/>
            <w:hideMark/>
          </w:tcPr>
          <w:p w14:paraId="4BD129BD" w14:textId="77777777" w:rsidR="005E09E5" w:rsidRPr="00A726AA" w:rsidRDefault="005E09E5" w:rsidP="005E09E5">
            <w:pPr>
              <w:spacing w:after="0" w:line="240" w:lineRule="auto"/>
              <w:rPr>
                <w:rFonts w:ascii="GHEA Grapalat" w:hAnsi="GHEA Grapalat"/>
                <w:sz w:val="24"/>
                <w:szCs w:val="24"/>
                <w:lang w:val="hy-AM"/>
              </w:rPr>
            </w:pPr>
            <w:r w:rsidRPr="00A726AA">
              <w:rPr>
                <w:rFonts w:ascii="GHEA Grapalat" w:hAnsi="GHEA Grapalat"/>
                <w:sz w:val="24"/>
                <w:szCs w:val="24"/>
                <w:lang w:val="hy-AM"/>
              </w:rPr>
              <w:t>ՀՀ ԿԲ-ում ներդրված ժամկետային ավանդների դիմաց ստացված եկամուտը</w:t>
            </w:r>
          </w:p>
        </w:tc>
        <w:tc>
          <w:tcPr>
            <w:tcW w:w="1258" w:type="dxa"/>
            <w:tcBorders>
              <w:top w:val="single" w:sz="4" w:space="0" w:color="auto"/>
              <w:left w:val="nil"/>
              <w:bottom w:val="nil"/>
              <w:right w:val="nil"/>
            </w:tcBorders>
            <w:vAlign w:val="center"/>
          </w:tcPr>
          <w:p w14:paraId="323B1BD7" w14:textId="67E9C068" w:rsidR="005E09E5" w:rsidRPr="00A726AA" w:rsidRDefault="005E09E5" w:rsidP="005E09E5">
            <w:pPr>
              <w:spacing w:after="0"/>
              <w:jc w:val="center"/>
              <w:rPr>
                <w:rFonts w:ascii="GHEA Grapalat" w:hAnsi="GHEA Grapalat" w:cs="Calibri"/>
                <w:sz w:val="24"/>
                <w:szCs w:val="24"/>
                <w:lang w:val="hy-AM"/>
              </w:rPr>
            </w:pPr>
            <w:r w:rsidRPr="00A726AA">
              <w:rPr>
                <w:rFonts w:ascii="GHEA Grapalat" w:hAnsi="GHEA Grapalat" w:cs="Calibri"/>
              </w:rPr>
              <w:t>50.1</w:t>
            </w:r>
          </w:p>
        </w:tc>
        <w:tc>
          <w:tcPr>
            <w:tcW w:w="1258" w:type="dxa"/>
            <w:tcBorders>
              <w:top w:val="single" w:sz="4" w:space="0" w:color="auto"/>
              <w:left w:val="nil"/>
              <w:bottom w:val="nil"/>
              <w:right w:val="nil"/>
            </w:tcBorders>
            <w:vAlign w:val="center"/>
            <w:hideMark/>
          </w:tcPr>
          <w:p w14:paraId="20A7DB54" w14:textId="330E2963" w:rsidR="005E09E5" w:rsidRPr="00A726AA" w:rsidRDefault="005E09E5" w:rsidP="005E09E5">
            <w:pPr>
              <w:spacing w:after="0"/>
              <w:jc w:val="center"/>
              <w:rPr>
                <w:rFonts w:ascii="GHEA Grapalat" w:hAnsi="GHEA Grapalat" w:cs="Calibri"/>
                <w:sz w:val="24"/>
                <w:szCs w:val="24"/>
                <w:lang w:val="hy-AM"/>
              </w:rPr>
            </w:pPr>
            <w:r w:rsidRPr="00A726AA">
              <w:rPr>
                <w:rFonts w:ascii="GHEA Grapalat" w:hAnsi="GHEA Grapalat" w:cs="Calibri"/>
              </w:rPr>
              <w:t>37.7</w:t>
            </w:r>
          </w:p>
        </w:tc>
      </w:tr>
    </w:tbl>
    <w:p w14:paraId="2AA3CF15" w14:textId="0A883E7D" w:rsidR="00AB0C0E" w:rsidRPr="00A726AA" w:rsidRDefault="00AB0C0E" w:rsidP="00AB0C0E">
      <w:pPr>
        <w:spacing w:after="0" w:line="312" w:lineRule="auto"/>
        <w:ind w:firstLine="720"/>
        <w:jc w:val="both"/>
        <w:rPr>
          <w:rFonts w:ascii="GHEA Grapalat" w:hAnsi="GHEA Grapalat"/>
          <w:sz w:val="16"/>
          <w:szCs w:val="24"/>
          <w:lang w:val="hy-AM"/>
        </w:rPr>
      </w:pPr>
    </w:p>
    <w:p w14:paraId="27D1F301" w14:textId="2C259C12" w:rsidR="00637FA0" w:rsidRPr="00A726AA" w:rsidRDefault="00637FA0" w:rsidP="00AB0C0E">
      <w:pPr>
        <w:spacing w:after="0" w:line="312" w:lineRule="auto"/>
        <w:ind w:firstLine="720"/>
        <w:jc w:val="both"/>
        <w:rPr>
          <w:rFonts w:ascii="GHEA Grapalat" w:hAnsi="GHEA Grapalat"/>
          <w:sz w:val="16"/>
          <w:lang w:val="hy-AM"/>
        </w:rPr>
      </w:pPr>
      <w:r w:rsidRPr="00A726AA">
        <w:rPr>
          <w:rFonts w:ascii="GHEA Grapalat" w:hAnsi="GHEA Grapalat"/>
          <w:sz w:val="16"/>
          <w:lang w:val="hy-AM"/>
        </w:rPr>
        <w:t>Աղբյուրը՝ ՀՀ ՖՆ</w:t>
      </w:r>
    </w:p>
    <w:p w14:paraId="39E1377B" w14:textId="77777777" w:rsidR="00637FA0" w:rsidRPr="00A726AA" w:rsidRDefault="00637FA0" w:rsidP="00AB0C0E">
      <w:pPr>
        <w:spacing w:after="0" w:line="312" w:lineRule="auto"/>
        <w:ind w:firstLine="720"/>
        <w:jc w:val="both"/>
        <w:rPr>
          <w:rFonts w:ascii="GHEA Grapalat" w:hAnsi="GHEA Grapalat"/>
          <w:sz w:val="24"/>
          <w:szCs w:val="24"/>
          <w:lang w:val="hy-AM"/>
        </w:rPr>
      </w:pPr>
    </w:p>
    <w:p w14:paraId="694C311E" w14:textId="7D69F13F" w:rsidR="00AB0C0E" w:rsidRPr="00A726AA" w:rsidRDefault="00454728" w:rsidP="00AB0C0E">
      <w:pPr>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202</w:t>
      </w:r>
      <w:r w:rsidR="00B907A3" w:rsidRPr="00A726AA">
        <w:rPr>
          <w:rFonts w:ascii="GHEA Grapalat" w:hAnsi="GHEA Grapalat"/>
          <w:sz w:val="24"/>
          <w:szCs w:val="24"/>
          <w:lang w:val="hy-AM"/>
        </w:rPr>
        <w:t>4</w:t>
      </w:r>
      <w:r w:rsidRPr="00A726AA">
        <w:rPr>
          <w:rFonts w:ascii="GHEA Grapalat" w:hAnsi="GHEA Grapalat"/>
          <w:sz w:val="24"/>
          <w:szCs w:val="24"/>
          <w:lang w:val="hy-AM"/>
        </w:rPr>
        <w:t xml:space="preserve"> </w:t>
      </w:r>
      <w:r w:rsidR="00AB0C0E" w:rsidRPr="00A726AA">
        <w:rPr>
          <w:rFonts w:ascii="GHEA Grapalat" w:hAnsi="GHEA Grapalat"/>
          <w:sz w:val="24"/>
          <w:szCs w:val="24"/>
          <w:lang w:val="hy-AM"/>
        </w:rPr>
        <w:t xml:space="preserve">թվականի ընթացքում ՀՀ ֆինանսների նախարարության և ՀՀ կենտրոնական բանկի միջև կնքվել է թվով </w:t>
      </w:r>
      <w:r w:rsidRPr="00A726AA">
        <w:rPr>
          <w:rFonts w:ascii="GHEA Grapalat" w:hAnsi="GHEA Grapalat"/>
          <w:sz w:val="24"/>
          <w:szCs w:val="24"/>
          <w:lang w:val="hy-AM"/>
        </w:rPr>
        <w:t>3</w:t>
      </w:r>
      <w:r w:rsidR="00AD28EB" w:rsidRPr="00A726AA">
        <w:rPr>
          <w:rFonts w:ascii="GHEA Grapalat" w:hAnsi="GHEA Grapalat"/>
          <w:sz w:val="24"/>
          <w:szCs w:val="24"/>
          <w:lang w:val="hy-AM"/>
        </w:rPr>
        <w:t>22</w:t>
      </w:r>
      <w:r w:rsidRPr="00A726AA">
        <w:rPr>
          <w:rFonts w:ascii="GHEA Grapalat" w:hAnsi="GHEA Grapalat"/>
          <w:sz w:val="24"/>
          <w:szCs w:val="24"/>
          <w:lang w:val="hy-AM"/>
        </w:rPr>
        <w:t xml:space="preserve"> </w:t>
      </w:r>
      <w:r w:rsidR="00AB0C0E" w:rsidRPr="00A726AA">
        <w:rPr>
          <w:rFonts w:ascii="GHEA Grapalat" w:hAnsi="GHEA Grapalat"/>
          <w:sz w:val="24"/>
          <w:szCs w:val="24"/>
          <w:lang w:val="hy-AM"/>
        </w:rPr>
        <w:t xml:space="preserve">ավանդային պայմանագրեր, որով ՀՀ ԿԲ-ում ներդրվել է ընդհանուր առմամբ </w:t>
      </w:r>
      <w:r w:rsidR="000B7AFD" w:rsidRPr="00A726AA">
        <w:rPr>
          <w:rFonts w:ascii="GHEA Grapalat" w:hAnsi="GHEA Grapalat"/>
          <w:sz w:val="24"/>
          <w:szCs w:val="24"/>
          <w:lang w:val="hy-AM"/>
        </w:rPr>
        <w:t>2</w:t>
      </w:r>
      <w:r w:rsidR="00AB0C0E" w:rsidRPr="00A726AA">
        <w:rPr>
          <w:rFonts w:ascii="GHEA Grapalat" w:hAnsi="GHEA Grapalat"/>
          <w:sz w:val="24"/>
          <w:szCs w:val="24"/>
          <w:lang w:val="hy-AM"/>
        </w:rPr>
        <w:t>,</w:t>
      </w:r>
      <w:r w:rsidR="00AD28EB" w:rsidRPr="00A726AA">
        <w:rPr>
          <w:rFonts w:ascii="GHEA Grapalat" w:hAnsi="GHEA Grapalat"/>
          <w:sz w:val="24"/>
          <w:szCs w:val="24"/>
          <w:lang w:val="hy-AM"/>
        </w:rPr>
        <w:t>804</w:t>
      </w:r>
      <w:r w:rsidR="00AB0C0E" w:rsidRPr="00A726AA">
        <w:rPr>
          <w:rFonts w:ascii="GHEA Grapalat" w:hAnsi="GHEA Grapalat"/>
          <w:sz w:val="24"/>
          <w:szCs w:val="24"/>
          <w:lang w:val="hy-AM"/>
        </w:rPr>
        <w:t xml:space="preserve">.0 մլրդ դրամ ավանդ՝ նախորդ տարվա </w:t>
      </w:r>
      <w:r w:rsidR="00AD28EB" w:rsidRPr="00A726AA">
        <w:rPr>
          <w:rFonts w:ascii="GHEA Grapalat" w:hAnsi="GHEA Grapalat"/>
          <w:sz w:val="24"/>
          <w:szCs w:val="24"/>
          <w:lang w:val="hy-AM"/>
        </w:rPr>
        <w:t xml:space="preserve">2,719.0 </w:t>
      </w:r>
      <w:r w:rsidR="00B97BBB" w:rsidRPr="00A726AA">
        <w:rPr>
          <w:rFonts w:ascii="GHEA Grapalat" w:hAnsi="GHEA Grapalat"/>
          <w:sz w:val="24"/>
          <w:szCs w:val="24"/>
          <w:lang w:val="hy-AM"/>
        </w:rPr>
        <w:t>մլրդ դրամի դիմաց</w:t>
      </w:r>
      <w:r w:rsidR="00AB0C0E" w:rsidRPr="00A726AA">
        <w:rPr>
          <w:rFonts w:ascii="GHEA Grapalat" w:hAnsi="GHEA Grapalat"/>
          <w:sz w:val="24"/>
          <w:szCs w:val="24"/>
          <w:lang w:val="hy-AM"/>
        </w:rPr>
        <w:t xml:space="preserve">: </w:t>
      </w:r>
      <w:r w:rsidR="00EE0EC4" w:rsidRPr="00A726AA">
        <w:rPr>
          <w:rFonts w:ascii="GHEA Grapalat" w:hAnsi="GHEA Grapalat"/>
          <w:sz w:val="24"/>
          <w:szCs w:val="24"/>
          <w:lang w:val="hy-AM"/>
        </w:rPr>
        <w:t xml:space="preserve">Ներդրված </w:t>
      </w:r>
      <w:r w:rsidR="00AB0C0E" w:rsidRPr="00A726AA">
        <w:rPr>
          <w:rFonts w:ascii="GHEA Grapalat" w:hAnsi="GHEA Grapalat"/>
          <w:sz w:val="24"/>
          <w:szCs w:val="24"/>
          <w:lang w:val="hy-AM"/>
        </w:rPr>
        <w:t>ավանդների միջին ժամկետայնությունը կազմել է</w:t>
      </w:r>
      <w:r w:rsidR="000B7AFD" w:rsidRPr="00A726AA">
        <w:rPr>
          <w:rFonts w:ascii="GHEA Grapalat" w:hAnsi="GHEA Grapalat"/>
          <w:sz w:val="24"/>
          <w:szCs w:val="24"/>
          <w:lang w:val="hy-AM"/>
        </w:rPr>
        <w:t xml:space="preserve">  </w:t>
      </w:r>
      <w:r w:rsidR="00AD28EB" w:rsidRPr="00A726AA">
        <w:rPr>
          <w:rFonts w:ascii="GHEA Grapalat" w:hAnsi="GHEA Grapalat"/>
          <w:sz w:val="24"/>
          <w:szCs w:val="24"/>
          <w:lang w:val="hy-AM"/>
        </w:rPr>
        <w:t>54</w:t>
      </w:r>
      <w:r w:rsidR="004874B3" w:rsidRPr="00A726AA">
        <w:rPr>
          <w:rFonts w:ascii="GHEA Grapalat" w:hAnsi="GHEA Grapalat"/>
          <w:sz w:val="24"/>
          <w:szCs w:val="24"/>
          <w:lang w:val="hy-AM"/>
        </w:rPr>
        <w:t>.</w:t>
      </w:r>
      <w:r w:rsidR="00AD28EB" w:rsidRPr="00A726AA">
        <w:rPr>
          <w:rFonts w:ascii="GHEA Grapalat" w:hAnsi="GHEA Grapalat"/>
          <w:sz w:val="24"/>
          <w:szCs w:val="24"/>
          <w:lang w:val="hy-AM"/>
        </w:rPr>
        <w:t>1</w:t>
      </w:r>
      <w:r w:rsidR="000B7AFD" w:rsidRPr="00A726AA">
        <w:rPr>
          <w:rFonts w:ascii="GHEA Grapalat" w:hAnsi="GHEA Grapalat"/>
          <w:sz w:val="24"/>
          <w:szCs w:val="24"/>
          <w:lang w:val="hy-AM"/>
        </w:rPr>
        <w:t xml:space="preserve"> </w:t>
      </w:r>
      <w:r w:rsidR="00AB0C0E" w:rsidRPr="00A726AA">
        <w:rPr>
          <w:rFonts w:ascii="GHEA Grapalat" w:hAnsi="GHEA Grapalat"/>
          <w:sz w:val="24"/>
          <w:szCs w:val="24"/>
          <w:lang w:val="hy-AM"/>
        </w:rPr>
        <w:t xml:space="preserve">օր, որը </w:t>
      </w:r>
      <w:r w:rsidR="004874B3" w:rsidRPr="00A726AA">
        <w:rPr>
          <w:rFonts w:ascii="GHEA Grapalat" w:hAnsi="GHEA Grapalat"/>
          <w:sz w:val="24"/>
          <w:szCs w:val="24"/>
          <w:lang w:val="hy-AM"/>
        </w:rPr>
        <w:t>9</w:t>
      </w:r>
      <w:r w:rsidR="00AB0C0E" w:rsidRPr="00A726AA">
        <w:rPr>
          <w:rFonts w:ascii="GHEA Grapalat" w:hAnsi="GHEA Grapalat"/>
          <w:sz w:val="24"/>
          <w:szCs w:val="24"/>
          <w:lang w:val="hy-AM"/>
        </w:rPr>
        <w:t>.</w:t>
      </w:r>
      <w:r w:rsidR="00AD28EB" w:rsidRPr="00A726AA">
        <w:rPr>
          <w:rFonts w:ascii="GHEA Grapalat" w:hAnsi="GHEA Grapalat"/>
          <w:sz w:val="24"/>
          <w:szCs w:val="24"/>
          <w:lang w:val="hy-AM"/>
        </w:rPr>
        <w:t>5</w:t>
      </w:r>
      <w:r w:rsidR="000B7AFD" w:rsidRPr="00A726AA">
        <w:rPr>
          <w:rFonts w:ascii="GHEA Grapalat" w:hAnsi="GHEA Grapalat"/>
          <w:sz w:val="24"/>
          <w:szCs w:val="24"/>
          <w:lang w:val="hy-AM"/>
        </w:rPr>
        <w:t xml:space="preserve"> </w:t>
      </w:r>
      <w:r w:rsidR="00AB0C0E" w:rsidRPr="00A726AA">
        <w:rPr>
          <w:rFonts w:ascii="GHEA Grapalat" w:hAnsi="GHEA Grapalat"/>
          <w:sz w:val="24"/>
          <w:szCs w:val="24"/>
          <w:lang w:val="hy-AM"/>
        </w:rPr>
        <w:t xml:space="preserve">օրով </w:t>
      </w:r>
      <w:r w:rsidR="004874B3" w:rsidRPr="00A726AA">
        <w:rPr>
          <w:rFonts w:ascii="GHEA Grapalat" w:hAnsi="GHEA Grapalat"/>
          <w:sz w:val="24"/>
          <w:szCs w:val="24"/>
          <w:lang w:val="hy-AM"/>
        </w:rPr>
        <w:t xml:space="preserve">պակաս </w:t>
      </w:r>
      <w:r w:rsidR="00AB0C0E" w:rsidRPr="00A726AA">
        <w:rPr>
          <w:rFonts w:ascii="GHEA Grapalat" w:hAnsi="GHEA Grapalat"/>
          <w:sz w:val="24"/>
          <w:szCs w:val="24"/>
          <w:lang w:val="hy-AM"/>
        </w:rPr>
        <w:t xml:space="preserve">է նախորդ տարվա </w:t>
      </w:r>
      <w:r w:rsidR="00EE0EC4" w:rsidRPr="00A726AA">
        <w:rPr>
          <w:rFonts w:ascii="GHEA Grapalat" w:hAnsi="GHEA Grapalat"/>
          <w:sz w:val="24"/>
          <w:szCs w:val="24"/>
          <w:lang w:val="hy-AM"/>
        </w:rPr>
        <w:t>ցուցանիշից</w:t>
      </w:r>
      <w:r w:rsidR="00AB0C0E" w:rsidRPr="00A726AA">
        <w:rPr>
          <w:rFonts w:ascii="GHEA Grapalat" w:hAnsi="GHEA Grapalat"/>
          <w:sz w:val="24"/>
          <w:szCs w:val="24"/>
          <w:lang w:val="hy-AM"/>
        </w:rPr>
        <w:t>:</w:t>
      </w:r>
      <w:r w:rsidR="005C7642" w:rsidRPr="00A726AA">
        <w:rPr>
          <w:rFonts w:ascii="GHEA Grapalat" w:hAnsi="GHEA Grapalat"/>
          <w:sz w:val="24"/>
          <w:szCs w:val="24"/>
          <w:lang w:val="hy-AM"/>
        </w:rPr>
        <w:t xml:space="preserve"> </w:t>
      </w:r>
      <w:r w:rsidR="009F778D" w:rsidRPr="00A726AA">
        <w:rPr>
          <w:rFonts w:ascii="GHEA Grapalat" w:hAnsi="GHEA Grapalat"/>
          <w:sz w:val="24"/>
          <w:szCs w:val="24"/>
          <w:lang w:val="hy-AM"/>
        </w:rPr>
        <w:t xml:space="preserve"> </w:t>
      </w:r>
      <w:r w:rsidR="00745EBF" w:rsidRPr="00A726AA">
        <w:rPr>
          <w:rFonts w:ascii="GHEA Grapalat" w:hAnsi="GHEA Grapalat"/>
          <w:sz w:val="24"/>
          <w:szCs w:val="24"/>
          <w:lang w:val="hy-AM"/>
        </w:rPr>
        <w:t xml:space="preserve"> </w:t>
      </w:r>
    </w:p>
    <w:p w14:paraId="2B053998" w14:textId="25D706F4" w:rsidR="00745EBF" w:rsidRPr="00A726AA" w:rsidRDefault="00F61381" w:rsidP="00745EBF">
      <w:pPr>
        <w:spacing w:after="0" w:line="312" w:lineRule="auto"/>
        <w:ind w:firstLine="720"/>
        <w:jc w:val="both"/>
        <w:rPr>
          <w:rFonts w:ascii="GHEA Grapalat" w:hAnsi="GHEA Grapalat"/>
          <w:sz w:val="24"/>
          <w:szCs w:val="24"/>
          <w:lang w:val="hy-AM"/>
        </w:rPr>
      </w:pPr>
      <w:r w:rsidRPr="00A726AA">
        <w:rPr>
          <w:rFonts w:ascii="GHEA Grapalat" w:hAnsi="GHEA Grapalat"/>
          <w:sz w:val="24"/>
          <w:szCs w:val="24"/>
          <w:lang w:val="hy-AM"/>
        </w:rPr>
        <w:t>202</w:t>
      </w:r>
      <w:r w:rsidR="00AD28EB" w:rsidRPr="00A726AA">
        <w:rPr>
          <w:rFonts w:ascii="GHEA Grapalat" w:hAnsi="GHEA Grapalat"/>
          <w:sz w:val="24"/>
          <w:szCs w:val="24"/>
          <w:lang w:val="hy-AM"/>
        </w:rPr>
        <w:t>4</w:t>
      </w:r>
      <w:r w:rsidRPr="00A726AA">
        <w:rPr>
          <w:rFonts w:ascii="GHEA Grapalat" w:hAnsi="GHEA Grapalat"/>
          <w:sz w:val="24"/>
          <w:szCs w:val="24"/>
          <w:lang w:val="hy-AM"/>
        </w:rPr>
        <w:t xml:space="preserve"> </w:t>
      </w:r>
      <w:r w:rsidR="00AB0C0E" w:rsidRPr="00A726AA">
        <w:rPr>
          <w:rFonts w:ascii="GHEA Grapalat" w:hAnsi="GHEA Grapalat"/>
          <w:sz w:val="24"/>
          <w:szCs w:val="24"/>
          <w:lang w:val="hy-AM"/>
        </w:rPr>
        <w:t xml:space="preserve">թվականի ընթացքում ժամկետային ավանդների միջին կշռված տոկոսադրույքը կազմել է </w:t>
      </w:r>
      <w:r w:rsidR="00AD28EB" w:rsidRPr="00A726AA">
        <w:rPr>
          <w:rFonts w:ascii="GHEA Grapalat" w:hAnsi="GHEA Grapalat"/>
          <w:sz w:val="24"/>
          <w:szCs w:val="24"/>
          <w:lang w:val="hy-AM"/>
        </w:rPr>
        <w:t>8</w:t>
      </w:r>
      <w:r w:rsidR="00AB0C0E" w:rsidRPr="00A726AA">
        <w:rPr>
          <w:rFonts w:ascii="GHEA Grapalat" w:hAnsi="GHEA Grapalat"/>
          <w:sz w:val="24"/>
          <w:szCs w:val="24"/>
          <w:lang w:val="hy-AM"/>
        </w:rPr>
        <w:t>.</w:t>
      </w:r>
      <w:r w:rsidR="00AD28EB" w:rsidRPr="00A726AA">
        <w:rPr>
          <w:rFonts w:ascii="GHEA Grapalat" w:hAnsi="GHEA Grapalat"/>
          <w:sz w:val="24"/>
          <w:szCs w:val="24"/>
          <w:lang w:val="hy-AM"/>
        </w:rPr>
        <w:t>28</w:t>
      </w:r>
      <w:r w:rsidR="00AB0C0E" w:rsidRPr="00A726AA">
        <w:rPr>
          <w:rFonts w:ascii="GHEA Grapalat" w:hAnsi="GHEA Grapalat"/>
          <w:sz w:val="24"/>
          <w:szCs w:val="24"/>
          <w:lang w:val="hy-AM"/>
        </w:rPr>
        <w:t xml:space="preserve">%՝ նախորդ տարվա </w:t>
      </w:r>
      <w:r w:rsidR="00AD28EB" w:rsidRPr="00A726AA">
        <w:rPr>
          <w:rFonts w:ascii="GHEA Grapalat" w:hAnsi="GHEA Grapalat"/>
          <w:sz w:val="24"/>
          <w:szCs w:val="24"/>
          <w:lang w:val="hy-AM"/>
        </w:rPr>
        <w:t>10</w:t>
      </w:r>
      <w:r w:rsidR="00AB0C0E" w:rsidRPr="00A726AA">
        <w:rPr>
          <w:rFonts w:ascii="Cambria Math" w:hAnsi="Cambria Math" w:cs="Cambria Math"/>
          <w:sz w:val="24"/>
          <w:szCs w:val="24"/>
          <w:lang w:val="hy-AM"/>
        </w:rPr>
        <w:t>․</w:t>
      </w:r>
      <w:r w:rsidR="00AD28EB" w:rsidRPr="00A726AA">
        <w:rPr>
          <w:rFonts w:ascii="GHEA Grapalat" w:hAnsi="GHEA Grapalat"/>
          <w:sz w:val="24"/>
          <w:szCs w:val="24"/>
          <w:lang w:val="hy-AM"/>
        </w:rPr>
        <w:t>17</w:t>
      </w:r>
      <w:r w:rsidR="00AB0C0E" w:rsidRPr="00A726AA">
        <w:rPr>
          <w:rFonts w:ascii="GHEA Grapalat" w:hAnsi="GHEA Grapalat"/>
          <w:sz w:val="24"/>
          <w:szCs w:val="24"/>
          <w:lang w:val="hy-AM"/>
        </w:rPr>
        <w:t xml:space="preserve">%-ի դիմաց: </w:t>
      </w:r>
      <w:r w:rsidR="00772E30" w:rsidRPr="00A726AA">
        <w:rPr>
          <w:rFonts w:ascii="GHEA Grapalat" w:hAnsi="GHEA Grapalat"/>
          <w:sz w:val="24"/>
          <w:szCs w:val="24"/>
          <w:lang w:val="hy-AM"/>
        </w:rPr>
        <w:t>Նախորդ տարվա համեմատ</w:t>
      </w:r>
      <w:r w:rsidR="00B97BBB" w:rsidRPr="00A726AA">
        <w:rPr>
          <w:rFonts w:ascii="GHEA Grapalat" w:hAnsi="GHEA Grapalat"/>
          <w:sz w:val="24"/>
          <w:szCs w:val="24"/>
          <w:lang w:val="hy-AM"/>
        </w:rPr>
        <w:t xml:space="preserve"> </w:t>
      </w:r>
      <w:r w:rsidR="00772E30" w:rsidRPr="00A726AA">
        <w:rPr>
          <w:rFonts w:ascii="GHEA Grapalat" w:hAnsi="GHEA Grapalat"/>
          <w:sz w:val="24"/>
          <w:szCs w:val="24"/>
          <w:lang w:val="hy-AM"/>
        </w:rPr>
        <w:t xml:space="preserve">ավանդների դիմաց ստացված եկամուտն </w:t>
      </w:r>
      <w:r w:rsidR="00AD28EB" w:rsidRPr="00A726AA">
        <w:rPr>
          <w:rFonts w:ascii="GHEA Grapalat" w:hAnsi="GHEA Grapalat"/>
          <w:sz w:val="24"/>
          <w:szCs w:val="24"/>
          <w:lang w:val="hy-AM"/>
        </w:rPr>
        <w:t xml:space="preserve">նվազել է </w:t>
      </w:r>
      <w:r w:rsidR="000B7AFD" w:rsidRPr="00A726AA">
        <w:rPr>
          <w:rFonts w:ascii="GHEA Grapalat" w:hAnsi="GHEA Grapalat"/>
          <w:sz w:val="24"/>
          <w:szCs w:val="24"/>
          <w:lang w:val="hy-AM"/>
        </w:rPr>
        <w:t>1</w:t>
      </w:r>
      <w:r w:rsidR="00AD28EB" w:rsidRPr="00A726AA">
        <w:rPr>
          <w:rFonts w:ascii="GHEA Grapalat" w:hAnsi="GHEA Grapalat"/>
          <w:sz w:val="24"/>
          <w:szCs w:val="24"/>
          <w:lang w:val="hy-AM"/>
        </w:rPr>
        <w:t>2</w:t>
      </w:r>
      <w:r w:rsidR="00772E30" w:rsidRPr="00A726AA">
        <w:rPr>
          <w:rFonts w:ascii="GHEA Grapalat" w:hAnsi="GHEA Grapalat"/>
          <w:sz w:val="24"/>
          <w:szCs w:val="24"/>
          <w:lang w:val="hy-AM"/>
        </w:rPr>
        <w:t>.</w:t>
      </w:r>
      <w:r w:rsidR="00AD28EB" w:rsidRPr="00A726AA">
        <w:rPr>
          <w:rFonts w:ascii="GHEA Grapalat" w:hAnsi="GHEA Grapalat"/>
          <w:sz w:val="24"/>
          <w:szCs w:val="24"/>
          <w:lang w:val="hy-AM"/>
        </w:rPr>
        <w:t>4</w:t>
      </w:r>
      <w:r w:rsidR="00772E30" w:rsidRPr="00A726AA">
        <w:rPr>
          <w:rFonts w:ascii="GHEA Grapalat" w:hAnsi="GHEA Grapalat"/>
          <w:sz w:val="24"/>
          <w:szCs w:val="24"/>
          <w:lang w:val="hy-AM"/>
        </w:rPr>
        <w:t xml:space="preserve"> մլրդ դրամով և կազմել </w:t>
      </w:r>
      <w:r w:rsidR="00B97BBB" w:rsidRPr="00A726AA">
        <w:rPr>
          <w:rFonts w:ascii="GHEA Grapalat" w:hAnsi="GHEA Grapalat"/>
          <w:sz w:val="24"/>
          <w:szCs w:val="24"/>
          <w:lang w:val="hy-AM"/>
        </w:rPr>
        <w:t xml:space="preserve">է </w:t>
      </w:r>
      <w:r w:rsidR="00AD28EB" w:rsidRPr="00A726AA">
        <w:rPr>
          <w:rFonts w:ascii="GHEA Grapalat" w:hAnsi="GHEA Grapalat"/>
          <w:sz w:val="24"/>
          <w:szCs w:val="24"/>
          <w:lang w:val="hy-AM"/>
        </w:rPr>
        <w:t>37</w:t>
      </w:r>
      <w:r w:rsidR="00772E30" w:rsidRPr="00A726AA">
        <w:rPr>
          <w:rFonts w:ascii="GHEA Grapalat" w:hAnsi="GHEA Grapalat"/>
          <w:sz w:val="24"/>
          <w:szCs w:val="24"/>
          <w:lang w:val="hy-AM"/>
        </w:rPr>
        <w:t>.</w:t>
      </w:r>
      <w:r w:rsidR="00AD28EB" w:rsidRPr="00A726AA">
        <w:rPr>
          <w:rFonts w:ascii="GHEA Grapalat" w:hAnsi="GHEA Grapalat"/>
          <w:sz w:val="24"/>
          <w:szCs w:val="24"/>
          <w:lang w:val="hy-AM"/>
        </w:rPr>
        <w:t>7</w:t>
      </w:r>
      <w:r w:rsidR="000B7AFD" w:rsidRPr="00A726AA">
        <w:rPr>
          <w:rFonts w:ascii="GHEA Grapalat" w:hAnsi="GHEA Grapalat"/>
          <w:sz w:val="24"/>
          <w:szCs w:val="24"/>
          <w:lang w:val="hy-AM"/>
        </w:rPr>
        <w:t xml:space="preserve"> </w:t>
      </w:r>
      <w:r w:rsidR="00772E30" w:rsidRPr="00A726AA">
        <w:rPr>
          <w:rFonts w:ascii="GHEA Grapalat" w:hAnsi="GHEA Grapalat"/>
          <w:sz w:val="24"/>
          <w:szCs w:val="24"/>
          <w:lang w:val="hy-AM"/>
        </w:rPr>
        <w:t>մլրդ դրամ</w:t>
      </w:r>
      <w:r w:rsidR="00902CE1" w:rsidRPr="00A726AA">
        <w:rPr>
          <w:rFonts w:ascii="GHEA Grapalat" w:hAnsi="GHEA Grapalat"/>
          <w:sz w:val="24"/>
          <w:szCs w:val="24"/>
          <w:lang w:val="hy-AM"/>
        </w:rPr>
        <w:t>։</w:t>
      </w:r>
      <w:r w:rsidR="00AB0C0E" w:rsidRPr="00A726AA">
        <w:rPr>
          <w:rFonts w:ascii="GHEA Grapalat" w:hAnsi="GHEA Grapalat"/>
          <w:sz w:val="24"/>
          <w:szCs w:val="24"/>
          <w:lang w:val="hy-AM"/>
        </w:rPr>
        <w:t xml:space="preserve"> </w:t>
      </w:r>
    </w:p>
    <w:p w14:paraId="7336255A" w14:textId="118CFB27" w:rsidR="004D624C" w:rsidRPr="00A726AA" w:rsidRDefault="004D624C" w:rsidP="009D72F7">
      <w:pPr>
        <w:spacing w:after="0" w:line="312" w:lineRule="auto"/>
        <w:ind w:firstLine="720"/>
        <w:jc w:val="both"/>
        <w:rPr>
          <w:rFonts w:ascii="GHEA Grapalat" w:hAnsi="GHEA Grapalat"/>
          <w:sz w:val="24"/>
          <w:szCs w:val="24"/>
          <w:lang w:val="hy-AM"/>
        </w:rPr>
      </w:pPr>
    </w:p>
    <w:p w14:paraId="79D7887D" w14:textId="49E445C4" w:rsidR="00335633" w:rsidRPr="00A726AA" w:rsidRDefault="00335633" w:rsidP="009D72F7">
      <w:pPr>
        <w:spacing w:after="0" w:line="312" w:lineRule="auto"/>
        <w:jc w:val="both"/>
        <w:rPr>
          <w:rFonts w:ascii="GHEA Grapalat" w:hAnsi="GHEA Grapalat"/>
          <w:sz w:val="24"/>
          <w:szCs w:val="24"/>
          <w:lang w:val="hy-AM"/>
        </w:rPr>
      </w:pPr>
    </w:p>
    <w:p w14:paraId="5C9C1DD7" w14:textId="77777777" w:rsidR="00302B50" w:rsidRPr="00A726AA" w:rsidRDefault="00302B50" w:rsidP="002D3C77">
      <w:pPr>
        <w:pStyle w:val="Heading2"/>
        <w:numPr>
          <w:ilvl w:val="0"/>
          <w:numId w:val="9"/>
        </w:numPr>
        <w:spacing w:after="360" w:line="264" w:lineRule="auto"/>
        <w:ind w:left="567"/>
        <w:rPr>
          <w:rFonts w:ascii="GHEA Grapalat" w:hAnsi="GHEA Grapalat" w:cs="Sylfaen"/>
          <w:b/>
          <w:sz w:val="28"/>
          <w:lang w:val="hy-AM"/>
        </w:rPr>
      </w:pPr>
      <w:r w:rsidRPr="00A726AA">
        <w:rPr>
          <w:rFonts w:ascii="GHEA Grapalat" w:hAnsi="GHEA Grapalat"/>
          <w:lang w:val="hy-AM"/>
        </w:rPr>
        <w:br w:type="page"/>
      </w:r>
      <w:bookmarkStart w:id="41" w:name="_Toc170035659"/>
      <w:bookmarkStart w:id="42" w:name="_Toc199858488"/>
      <w:r w:rsidRPr="00A726AA">
        <w:rPr>
          <w:rFonts w:ascii="GHEA Grapalat" w:hAnsi="GHEA Grapalat" w:cs="Sylfaen"/>
          <w:b/>
          <w:sz w:val="28"/>
          <w:lang w:val="hy-AM"/>
        </w:rPr>
        <w:lastRenderedPageBreak/>
        <w:t>Ռիսկերի վերլուծությունը</w:t>
      </w:r>
      <w:bookmarkEnd w:id="41"/>
      <w:bookmarkEnd w:id="42"/>
    </w:p>
    <w:p w14:paraId="4489ECDD" w14:textId="48FDEA17" w:rsidR="00810D8F" w:rsidRPr="00A726AA" w:rsidRDefault="00810D8F" w:rsidP="00810D8F">
      <w:pPr>
        <w:spacing w:after="0" w:line="312" w:lineRule="auto"/>
        <w:ind w:right="74" w:firstLine="709"/>
        <w:jc w:val="both"/>
        <w:rPr>
          <w:rFonts w:ascii="GHEA Grapalat" w:hAnsi="GHEA Grapalat"/>
          <w:sz w:val="24"/>
          <w:szCs w:val="24"/>
          <w:lang w:val="hy-AM"/>
        </w:rPr>
      </w:pPr>
      <w:r w:rsidRPr="00A726AA">
        <w:rPr>
          <w:rFonts w:ascii="GHEA Grapalat" w:hAnsi="GHEA Grapalat"/>
          <w:sz w:val="24"/>
          <w:szCs w:val="24"/>
          <w:lang w:val="hy-AM"/>
        </w:rPr>
        <w:t xml:space="preserve">Կառավարության պարտքի հետ կապված հիմնական ռիսկերի կառավարման նպատակով </w:t>
      </w:r>
      <w:r w:rsidRPr="00A726AA">
        <w:rPr>
          <w:rFonts w:ascii="GHEA Grapalat" w:hAnsi="GHEA Grapalat" w:cs="Times Unicode"/>
          <w:sz w:val="24"/>
          <w:szCs w:val="24"/>
          <w:lang w:val="hy-AM"/>
        </w:rPr>
        <w:t>ՀՀ</w:t>
      </w:r>
      <w:r w:rsidRPr="00A726AA">
        <w:rPr>
          <w:rFonts w:ascii="GHEA Grapalat" w:hAnsi="GHEA Grapalat"/>
          <w:sz w:val="24"/>
          <w:szCs w:val="24"/>
          <w:lang w:val="hy-AM"/>
        </w:rPr>
        <w:t xml:space="preserve"> </w:t>
      </w:r>
      <w:r w:rsidRPr="00A726AA">
        <w:rPr>
          <w:rFonts w:ascii="GHEA Grapalat" w:hAnsi="GHEA Grapalat" w:cs="Times Unicode"/>
          <w:sz w:val="24"/>
          <w:szCs w:val="24"/>
          <w:lang w:val="hy-AM"/>
        </w:rPr>
        <w:t>կառավարության</w:t>
      </w:r>
      <w:r w:rsidRPr="00A726AA">
        <w:rPr>
          <w:rFonts w:ascii="GHEA Grapalat" w:hAnsi="GHEA Grapalat"/>
          <w:sz w:val="24"/>
          <w:szCs w:val="24"/>
          <w:lang w:val="hy-AM"/>
        </w:rPr>
        <w:t xml:space="preserve"> </w:t>
      </w:r>
      <w:r w:rsidRPr="00A726AA">
        <w:rPr>
          <w:rFonts w:ascii="GHEA Grapalat" w:hAnsi="GHEA Grapalat" w:cs="Times Unicode"/>
          <w:sz w:val="24"/>
          <w:szCs w:val="24"/>
          <w:lang w:val="hy-AM"/>
        </w:rPr>
        <w:t>պարտքի կառավարման</w:t>
      </w:r>
      <w:r w:rsidRPr="00A726AA">
        <w:rPr>
          <w:rFonts w:ascii="GHEA Grapalat" w:hAnsi="GHEA Grapalat"/>
          <w:sz w:val="24"/>
          <w:szCs w:val="24"/>
          <w:lang w:val="hy-AM"/>
        </w:rPr>
        <w:t xml:space="preserve"> </w:t>
      </w:r>
      <w:r w:rsidRPr="00A726AA">
        <w:rPr>
          <w:rFonts w:ascii="GHEA Grapalat" w:hAnsi="GHEA Grapalat" w:cs="Times Unicode"/>
          <w:sz w:val="24"/>
          <w:szCs w:val="24"/>
          <w:lang w:val="hy-AM"/>
        </w:rPr>
        <w:t xml:space="preserve">ռազմավարական ծրագրերում սահմանվում են </w:t>
      </w:r>
      <w:r w:rsidRPr="00A726AA">
        <w:rPr>
          <w:rFonts w:ascii="GHEA Grapalat" w:hAnsi="GHEA Grapalat"/>
          <w:sz w:val="24"/>
          <w:szCs w:val="24"/>
          <w:lang w:val="hy-AM"/>
        </w:rPr>
        <w:t>ուղենշային ցուցանիշներ: Ուղենշային ցուցանիշների միջոցով սահմանվում են պարտքի պորտֆելի թիրախային ցուցանիշներ, որոնք հնար</w:t>
      </w:r>
      <w:r w:rsidR="002D104D">
        <w:rPr>
          <w:rFonts w:ascii="GHEA Grapalat" w:hAnsi="GHEA Grapalat"/>
          <w:sz w:val="24"/>
          <w:szCs w:val="24"/>
          <w:lang w:val="hy-AM"/>
        </w:rPr>
        <w:t>ավ</w:t>
      </w:r>
      <w:r w:rsidRPr="00A726AA">
        <w:rPr>
          <w:rFonts w:ascii="GHEA Grapalat" w:hAnsi="GHEA Grapalat"/>
          <w:sz w:val="24"/>
          <w:szCs w:val="24"/>
          <w:lang w:val="hy-AM"/>
        </w:rPr>
        <w:t xml:space="preserve">որություն են տալիս կառավարել կառավարության պարտքին բնորոշ ռիսկերը: Սահմանված ուղենշային ցուցանիշներն ընդգրկում են կառավարության պարտքին բնորոշ 3 հիմնական ռիսկերը՝ տոկոսադրույքի, փոխարժեքի և վերաֆինանսավորման: </w:t>
      </w:r>
    </w:p>
    <w:p w14:paraId="7A50C4E8" w14:textId="6E8D30D9" w:rsidR="00810D8F" w:rsidRPr="00A726AA" w:rsidRDefault="00810D8F" w:rsidP="00810D8F">
      <w:pPr>
        <w:spacing w:after="0" w:line="312" w:lineRule="auto"/>
        <w:ind w:right="74" w:firstLine="709"/>
        <w:jc w:val="both"/>
        <w:rPr>
          <w:rFonts w:ascii="GHEA Grapalat" w:hAnsi="GHEA Grapalat"/>
          <w:sz w:val="24"/>
          <w:szCs w:val="24"/>
          <w:lang w:val="hy-AM"/>
        </w:rPr>
      </w:pPr>
      <w:r w:rsidRPr="00A726AA">
        <w:rPr>
          <w:rFonts w:ascii="GHEA Grapalat" w:hAnsi="GHEA Grapalat"/>
          <w:sz w:val="24"/>
          <w:szCs w:val="24"/>
          <w:lang w:val="hy-AM"/>
        </w:rPr>
        <w:t xml:space="preserve">2024թ. փաստացի ցուցանիշների համադրման համար կիրառելի են 2024թ. վերջի դրությամբ գործող՝ </w:t>
      </w:r>
      <w:r w:rsidR="002D104D" w:rsidRPr="002D104D">
        <w:rPr>
          <w:rFonts w:ascii="GHEA Grapalat" w:hAnsi="GHEA Grapalat"/>
          <w:sz w:val="24"/>
          <w:szCs w:val="24"/>
          <w:lang w:val="hy-AM"/>
        </w:rPr>
        <w:t xml:space="preserve">ՀՀ կառավարության պարտքի կառավարման </w:t>
      </w:r>
      <w:r w:rsidRPr="00A726AA">
        <w:rPr>
          <w:rFonts w:ascii="GHEA Grapalat" w:hAnsi="GHEA Grapalat"/>
          <w:sz w:val="24"/>
          <w:szCs w:val="24"/>
          <w:lang w:val="hy-AM"/>
        </w:rPr>
        <w:t>2025-2027 թվականների ռազմավարական ծրագրով սահմանված ուղենշային ցուցանիշները:</w:t>
      </w:r>
      <w:r w:rsidRPr="00A726AA">
        <w:rPr>
          <w:rFonts w:ascii="GHEA Grapalat" w:hAnsi="GHEA Grapalat"/>
          <w:sz w:val="24"/>
          <w:szCs w:val="24"/>
          <w:lang w:val="hy-AM"/>
        </w:rPr>
        <w:tab/>
      </w:r>
    </w:p>
    <w:p w14:paraId="079EE455" w14:textId="77777777" w:rsidR="00810D8F" w:rsidRPr="00A726AA" w:rsidRDefault="00810D8F" w:rsidP="00810D8F">
      <w:pPr>
        <w:spacing w:after="0" w:line="312" w:lineRule="auto"/>
        <w:ind w:right="74" w:firstLine="709"/>
        <w:jc w:val="both"/>
        <w:rPr>
          <w:rFonts w:ascii="GHEA Grapalat" w:hAnsi="GHEA Grapalat"/>
          <w:sz w:val="24"/>
          <w:szCs w:val="24"/>
          <w:lang w:val="hy-AM"/>
        </w:rPr>
      </w:pPr>
    </w:p>
    <w:p w14:paraId="75AA41A7" w14:textId="77777777" w:rsidR="00810D8F" w:rsidRPr="00A726AA" w:rsidRDefault="00810D8F" w:rsidP="00810D8F">
      <w:pPr>
        <w:pStyle w:val="Heading5"/>
        <w:numPr>
          <w:ilvl w:val="0"/>
          <w:numId w:val="3"/>
        </w:numPr>
        <w:spacing w:after="240"/>
        <w:ind w:left="1560" w:hanging="1560"/>
        <w:jc w:val="both"/>
        <w:rPr>
          <w:rFonts w:ascii="GHEA Grapalat" w:hAnsi="GHEA Grapalat" w:cs="Sylfaen"/>
          <w:lang w:val="hy-AM"/>
        </w:rPr>
      </w:pPr>
      <w:r w:rsidRPr="00A726AA">
        <w:rPr>
          <w:rFonts w:ascii="GHEA Grapalat" w:hAnsi="GHEA Grapalat" w:cs="Sylfaen"/>
          <w:lang w:val="hy-AM"/>
        </w:rPr>
        <w:t>ՀՀ կառավարության պարտքի կառավարման ուղենշային ցուցանիշները</w:t>
      </w:r>
    </w:p>
    <w:tbl>
      <w:tblPr>
        <w:tblW w:w="9008" w:type="dxa"/>
        <w:jc w:val="center"/>
        <w:tblBorders>
          <w:top w:val="single" w:sz="4" w:space="0" w:color="7F7F7F" w:themeColor="text1" w:themeTint="80"/>
          <w:bottom w:val="single" w:sz="4" w:space="0" w:color="7F7F7F" w:themeColor="text1" w:themeTint="80"/>
          <w:insideH w:val="single" w:sz="4" w:space="0" w:color="7F7F7F" w:themeColor="text1" w:themeTint="80"/>
        </w:tblBorders>
        <w:tblLook w:val="01E0" w:firstRow="1" w:lastRow="1" w:firstColumn="1" w:lastColumn="1" w:noHBand="0" w:noVBand="0"/>
      </w:tblPr>
      <w:tblGrid>
        <w:gridCol w:w="4764"/>
        <w:gridCol w:w="2103"/>
        <w:gridCol w:w="117"/>
        <w:gridCol w:w="1907"/>
        <w:gridCol w:w="117"/>
      </w:tblGrid>
      <w:tr w:rsidR="00810D8F" w:rsidRPr="00A726AA" w14:paraId="469B4E4F" w14:textId="77777777" w:rsidTr="001815E8">
        <w:trPr>
          <w:gridAfter w:val="1"/>
          <w:wAfter w:w="117" w:type="dxa"/>
          <w:trHeight w:val="836"/>
          <w:jc w:val="center"/>
        </w:trPr>
        <w:tc>
          <w:tcPr>
            <w:tcW w:w="4764" w:type="dxa"/>
            <w:shd w:val="clear" w:color="auto" w:fill="17365D" w:themeFill="text2" w:themeFillShade="BF"/>
          </w:tcPr>
          <w:p w14:paraId="1FA5AD63" w14:textId="77777777" w:rsidR="00810D8F" w:rsidRPr="00A726AA" w:rsidRDefault="00810D8F" w:rsidP="001815E8">
            <w:pPr>
              <w:spacing w:after="0" w:line="360" w:lineRule="auto"/>
              <w:jc w:val="both"/>
              <w:rPr>
                <w:rFonts w:ascii="GHEA Grapalat" w:hAnsi="GHEA Grapalat"/>
                <w:b/>
                <w:sz w:val="24"/>
                <w:szCs w:val="24"/>
                <w:lang w:val="hy-AM"/>
              </w:rPr>
            </w:pPr>
          </w:p>
        </w:tc>
        <w:tc>
          <w:tcPr>
            <w:tcW w:w="2103" w:type="dxa"/>
            <w:shd w:val="clear" w:color="auto" w:fill="17365D" w:themeFill="text2" w:themeFillShade="BF"/>
            <w:vAlign w:val="center"/>
          </w:tcPr>
          <w:p w14:paraId="31F98369" w14:textId="77777777" w:rsidR="00810D8F" w:rsidRPr="00A726AA" w:rsidRDefault="00810D8F" w:rsidP="001815E8">
            <w:pPr>
              <w:spacing w:after="0"/>
              <w:jc w:val="center"/>
              <w:rPr>
                <w:rFonts w:ascii="GHEA Grapalat" w:hAnsi="GHEA Grapalat" w:cs="Times Unicode"/>
                <w:b/>
                <w:lang w:val="hy-AM"/>
              </w:rPr>
            </w:pPr>
            <w:r w:rsidRPr="00A726AA">
              <w:rPr>
                <w:rFonts w:ascii="GHEA Grapalat" w:hAnsi="GHEA Grapalat" w:cs="Times Unicode"/>
                <w:b/>
                <w:lang w:val="hy-AM"/>
              </w:rPr>
              <w:t>Ուղենիշ</w:t>
            </w:r>
          </w:p>
          <w:p w14:paraId="4C3321D2" w14:textId="77777777" w:rsidR="00810D8F" w:rsidRPr="00A726AA" w:rsidRDefault="00810D8F" w:rsidP="001815E8">
            <w:pPr>
              <w:spacing w:after="0"/>
              <w:jc w:val="center"/>
              <w:rPr>
                <w:rFonts w:ascii="GHEA Grapalat" w:hAnsi="GHEA Grapalat"/>
                <w:b/>
                <w:lang w:val="hy-AM"/>
              </w:rPr>
            </w:pPr>
            <w:r w:rsidRPr="00A726AA">
              <w:rPr>
                <w:rFonts w:ascii="GHEA Grapalat" w:hAnsi="GHEA Grapalat" w:cs="Times Unicode"/>
                <w:b/>
                <w:lang w:val="hy-AM"/>
              </w:rPr>
              <w:t>2025-2027թթ.</w:t>
            </w:r>
          </w:p>
        </w:tc>
        <w:tc>
          <w:tcPr>
            <w:tcW w:w="2024" w:type="dxa"/>
            <w:gridSpan w:val="2"/>
            <w:shd w:val="clear" w:color="auto" w:fill="17365D" w:themeFill="text2" w:themeFillShade="BF"/>
            <w:vAlign w:val="center"/>
          </w:tcPr>
          <w:p w14:paraId="60A5447D" w14:textId="77777777" w:rsidR="00810D8F" w:rsidRPr="00A726AA" w:rsidRDefault="00810D8F" w:rsidP="001815E8">
            <w:pPr>
              <w:spacing w:after="0"/>
              <w:jc w:val="center"/>
              <w:rPr>
                <w:rFonts w:ascii="GHEA Grapalat" w:hAnsi="GHEA Grapalat" w:cs="Times Unicode"/>
                <w:b/>
                <w:lang w:val="hy-AM"/>
              </w:rPr>
            </w:pPr>
            <w:r w:rsidRPr="00A726AA">
              <w:rPr>
                <w:rFonts w:ascii="GHEA Grapalat" w:hAnsi="GHEA Grapalat" w:cs="Times Unicode"/>
                <w:b/>
                <w:lang w:val="hy-AM"/>
              </w:rPr>
              <w:t>2024</w:t>
            </w:r>
          </w:p>
          <w:p w14:paraId="3F414906" w14:textId="77777777" w:rsidR="00810D8F" w:rsidRPr="00A726AA" w:rsidRDefault="00810D8F" w:rsidP="001815E8">
            <w:pPr>
              <w:spacing w:after="0"/>
              <w:jc w:val="center"/>
              <w:rPr>
                <w:rFonts w:ascii="GHEA Grapalat" w:hAnsi="GHEA Grapalat" w:cs="Times Unicode"/>
                <w:b/>
                <w:lang w:val="hy-AM"/>
              </w:rPr>
            </w:pPr>
            <w:r w:rsidRPr="00A726AA">
              <w:rPr>
                <w:rFonts w:ascii="GHEA Grapalat" w:hAnsi="GHEA Grapalat" w:cs="Times Unicode"/>
                <w:b/>
                <w:lang w:val="hy-AM"/>
              </w:rPr>
              <w:t>փաստացի</w:t>
            </w:r>
          </w:p>
        </w:tc>
      </w:tr>
      <w:tr w:rsidR="00810D8F" w:rsidRPr="00A726AA" w14:paraId="0EE4FC8A" w14:textId="77777777" w:rsidTr="001815E8">
        <w:trPr>
          <w:trHeight w:val="370"/>
          <w:jc w:val="center"/>
        </w:trPr>
        <w:tc>
          <w:tcPr>
            <w:tcW w:w="4764" w:type="dxa"/>
          </w:tcPr>
          <w:p w14:paraId="4F181274" w14:textId="77777777" w:rsidR="00810D8F" w:rsidRPr="00A726AA" w:rsidRDefault="00810D8F" w:rsidP="001815E8">
            <w:pPr>
              <w:spacing w:after="0"/>
              <w:rPr>
                <w:rFonts w:ascii="GHEA Grapalat" w:hAnsi="GHEA Grapalat" w:cs="Times Unicode"/>
                <w:b/>
                <w:sz w:val="24"/>
                <w:szCs w:val="24"/>
                <w:lang w:val="hy-AM"/>
              </w:rPr>
            </w:pPr>
            <w:r w:rsidRPr="00A726AA">
              <w:rPr>
                <w:rFonts w:ascii="GHEA Grapalat" w:hAnsi="GHEA Grapalat" w:cs="Times Unicode"/>
                <w:b/>
                <w:sz w:val="24"/>
                <w:szCs w:val="24"/>
                <w:lang w:val="hy-AM"/>
              </w:rPr>
              <w:t>Վերաֆինանսավորման ռիսկ</w:t>
            </w:r>
          </w:p>
        </w:tc>
        <w:tc>
          <w:tcPr>
            <w:tcW w:w="2220" w:type="dxa"/>
            <w:gridSpan w:val="2"/>
            <w:vAlign w:val="center"/>
          </w:tcPr>
          <w:p w14:paraId="6988B93D" w14:textId="77777777" w:rsidR="00810D8F" w:rsidRPr="00A726AA" w:rsidRDefault="00810D8F" w:rsidP="001815E8">
            <w:pPr>
              <w:spacing w:after="0"/>
              <w:jc w:val="center"/>
              <w:rPr>
                <w:rFonts w:ascii="GHEA Grapalat" w:hAnsi="GHEA Grapalat"/>
                <w:sz w:val="24"/>
                <w:szCs w:val="24"/>
                <w:lang w:val="hy-AM"/>
              </w:rPr>
            </w:pPr>
          </w:p>
        </w:tc>
        <w:tc>
          <w:tcPr>
            <w:tcW w:w="2024" w:type="dxa"/>
            <w:gridSpan w:val="2"/>
          </w:tcPr>
          <w:p w14:paraId="3D3755D7" w14:textId="77777777" w:rsidR="00810D8F" w:rsidRPr="00A726AA" w:rsidRDefault="00810D8F" w:rsidP="001815E8">
            <w:pPr>
              <w:spacing w:after="0"/>
              <w:jc w:val="center"/>
              <w:rPr>
                <w:rFonts w:ascii="GHEA Grapalat" w:hAnsi="GHEA Grapalat"/>
                <w:sz w:val="24"/>
                <w:szCs w:val="24"/>
                <w:lang w:val="hy-AM"/>
              </w:rPr>
            </w:pPr>
          </w:p>
        </w:tc>
      </w:tr>
      <w:tr w:rsidR="00810D8F" w:rsidRPr="00A726AA" w14:paraId="3EA9CA81" w14:textId="77777777" w:rsidTr="001815E8">
        <w:trPr>
          <w:trHeight w:val="370"/>
          <w:jc w:val="center"/>
        </w:trPr>
        <w:tc>
          <w:tcPr>
            <w:tcW w:w="4764" w:type="dxa"/>
          </w:tcPr>
          <w:p w14:paraId="01B8EF09" w14:textId="77777777" w:rsidR="00810D8F" w:rsidRPr="00A726AA" w:rsidRDefault="00810D8F" w:rsidP="001815E8">
            <w:pPr>
              <w:spacing w:after="0"/>
              <w:ind w:left="607"/>
              <w:rPr>
                <w:rFonts w:ascii="GHEA Grapalat" w:hAnsi="GHEA Grapalat" w:cs="Times Unicode"/>
                <w:sz w:val="24"/>
                <w:szCs w:val="24"/>
                <w:lang w:val="hy-AM"/>
              </w:rPr>
            </w:pPr>
            <w:r w:rsidRPr="00A726AA">
              <w:rPr>
                <w:rFonts w:ascii="GHEA Grapalat" w:hAnsi="GHEA Grapalat" w:cs="Times Unicode"/>
                <w:sz w:val="24"/>
                <w:szCs w:val="24"/>
                <w:lang w:val="hy-AM"/>
              </w:rPr>
              <w:t xml:space="preserve">Մինչև մարում միջին ժամկետը </w:t>
            </w:r>
          </w:p>
        </w:tc>
        <w:tc>
          <w:tcPr>
            <w:tcW w:w="2220" w:type="dxa"/>
            <w:gridSpan w:val="2"/>
            <w:vAlign w:val="center"/>
          </w:tcPr>
          <w:p w14:paraId="2EB6E8E3"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7 – 10 տարի</w:t>
            </w:r>
          </w:p>
        </w:tc>
        <w:tc>
          <w:tcPr>
            <w:tcW w:w="2024" w:type="dxa"/>
            <w:gridSpan w:val="2"/>
            <w:vAlign w:val="center"/>
          </w:tcPr>
          <w:p w14:paraId="3A112449"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6.9 տարի</w:t>
            </w:r>
          </w:p>
        </w:tc>
      </w:tr>
      <w:tr w:rsidR="00810D8F" w:rsidRPr="00A726AA" w14:paraId="5E7AEB19" w14:textId="77777777" w:rsidTr="001815E8">
        <w:trPr>
          <w:trHeight w:val="370"/>
          <w:jc w:val="center"/>
        </w:trPr>
        <w:tc>
          <w:tcPr>
            <w:tcW w:w="4764" w:type="dxa"/>
          </w:tcPr>
          <w:p w14:paraId="12CA835E" w14:textId="77777777" w:rsidR="00810D8F" w:rsidRPr="00A726AA" w:rsidRDefault="00810D8F" w:rsidP="001815E8">
            <w:pPr>
              <w:spacing w:after="0"/>
              <w:ind w:left="607"/>
              <w:rPr>
                <w:rFonts w:ascii="GHEA Grapalat" w:hAnsi="GHEA Grapalat" w:cs="Times Unicode"/>
                <w:sz w:val="24"/>
                <w:szCs w:val="24"/>
                <w:lang w:val="hy-AM"/>
              </w:rPr>
            </w:pPr>
            <w:r w:rsidRPr="00A726AA">
              <w:rPr>
                <w:rFonts w:ascii="GHEA Grapalat" w:hAnsi="GHEA Grapalat" w:cs="Times Unicode"/>
                <w:sz w:val="24"/>
                <w:szCs w:val="24"/>
                <w:lang w:val="hy-AM"/>
              </w:rPr>
              <w:t>Առաջիկա երեք տարիների ընթացքում մարվող պարտքի կշիռը ընդամենը պարտքի մեջ</w:t>
            </w:r>
          </w:p>
        </w:tc>
        <w:tc>
          <w:tcPr>
            <w:tcW w:w="2220" w:type="dxa"/>
            <w:gridSpan w:val="2"/>
            <w:vAlign w:val="center"/>
          </w:tcPr>
          <w:p w14:paraId="7E1E7214"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առավելագույնը 35%</w:t>
            </w:r>
          </w:p>
        </w:tc>
        <w:tc>
          <w:tcPr>
            <w:tcW w:w="2024" w:type="dxa"/>
            <w:gridSpan w:val="2"/>
            <w:vAlign w:val="center"/>
          </w:tcPr>
          <w:p w14:paraId="710B6DA9"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29.6%</w:t>
            </w:r>
          </w:p>
        </w:tc>
      </w:tr>
      <w:tr w:rsidR="00810D8F" w:rsidRPr="00A726AA" w14:paraId="6E3C836E" w14:textId="77777777" w:rsidTr="001815E8">
        <w:trPr>
          <w:trHeight w:val="1111"/>
          <w:jc w:val="center"/>
        </w:trPr>
        <w:tc>
          <w:tcPr>
            <w:tcW w:w="4764" w:type="dxa"/>
          </w:tcPr>
          <w:p w14:paraId="2C99FDEB" w14:textId="58BD2B08" w:rsidR="00810D8F" w:rsidRPr="00A726AA" w:rsidRDefault="00810D8F" w:rsidP="002D104D">
            <w:pPr>
              <w:spacing w:after="0"/>
              <w:ind w:left="607"/>
              <w:rPr>
                <w:rFonts w:ascii="GHEA Grapalat" w:hAnsi="GHEA Grapalat" w:cs="Times Unicode"/>
                <w:sz w:val="24"/>
                <w:szCs w:val="24"/>
                <w:lang w:val="hy-AM"/>
              </w:rPr>
            </w:pPr>
            <w:r w:rsidRPr="00A726AA">
              <w:rPr>
                <w:rFonts w:ascii="GHEA Grapalat" w:hAnsi="GHEA Grapalat" w:cs="Times Unicode"/>
                <w:sz w:val="24"/>
                <w:szCs w:val="24"/>
                <w:lang w:val="hy-AM"/>
              </w:rPr>
              <w:t>Առաջիկա տարվա ընթացքում մարվող Պ</w:t>
            </w:r>
            <w:r w:rsidR="002D104D">
              <w:rPr>
                <w:rFonts w:ascii="GHEA Grapalat" w:hAnsi="GHEA Grapalat" w:cs="Times Unicode"/>
                <w:sz w:val="24"/>
                <w:szCs w:val="24"/>
                <w:lang w:val="hy-AM"/>
              </w:rPr>
              <w:t>ԳՊ-երի կշիռը ՊԳՊ-երի ծավալի մեջ</w:t>
            </w:r>
          </w:p>
        </w:tc>
        <w:tc>
          <w:tcPr>
            <w:tcW w:w="2220" w:type="dxa"/>
            <w:gridSpan w:val="2"/>
            <w:vAlign w:val="center"/>
          </w:tcPr>
          <w:p w14:paraId="2AAEE010"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առավելագույնը 20%</w:t>
            </w:r>
          </w:p>
        </w:tc>
        <w:tc>
          <w:tcPr>
            <w:tcW w:w="2024" w:type="dxa"/>
            <w:gridSpan w:val="2"/>
            <w:vAlign w:val="center"/>
          </w:tcPr>
          <w:p w14:paraId="11D6886D"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14.3 %</w:t>
            </w:r>
          </w:p>
        </w:tc>
      </w:tr>
      <w:tr w:rsidR="00810D8F" w:rsidRPr="00A726AA" w14:paraId="2B3FCB81" w14:textId="77777777" w:rsidTr="001815E8">
        <w:trPr>
          <w:trHeight w:val="370"/>
          <w:jc w:val="center"/>
        </w:trPr>
        <w:tc>
          <w:tcPr>
            <w:tcW w:w="4764" w:type="dxa"/>
          </w:tcPr>
          <w:p w14:paraId="228AF7E4" w14:textId="77777777" w:rsidR="00810D8F" w:rsidRPr="00A726AA" w:rsidRDefault="00810D8F" w:rsidP="001815E8">
            <w:pPr>
              <w:spacing w:after="0"/>
              <w:rPr>
                <w:rFonts w:ascii="GHEA Grapalat" w:hAnsi="GHEA Grapalat" w:cs="Times Unicode"/>
                <w:b/>
                <w:sz w:val="24"/>
                <w:szCs w:val="24"/>
                <w:lang w:val="hy-AM"/>
              </w:rPr>
            </w:pPr>
            <w:r w:rsidRPr="00A726AA">
              <w:rPr>
                <w:rFonts w:ascii="GHEA Grapalat" w:hAnsi="GHEA Grapalat" w:cs="Times Unicode"/>
                <w:b/>
                <w:sz w:val="24"/>
                <w:szCs w:val="24"/>
                <w:lang w:val="hy-AM"/>
              </w:rPr>
              <w:t>Տոկոսադրույքի ռիսկ</w:t>
            </w:r>
          </w:p>
        </w:tc>
        <w:tc>
          <w:tcPr>
            <w:tcW w:w="2220" w:type="dxa"/>
            <w:gridSpan w:val="2"/>
            <w:vAlign w:val="center"/>
          </w:tcPr>
          <w:p w14:paraId="4854B314" w14:textId="77777777" w:rsidR="00810D8F" w:rsidRPr="00A726AA" w:rsidRDefault="00810D8F" w:rsidP="001815E8">
            <w:pPr>
              <w:spacing w:after="0"/>
              <w:jc w:val="center"/>
              <w:rPr>
                <w:rFonts w:ascii="GHEA Grapalat" w:hAnsi="GHEA Grapalat"/>
                <w:b/>
                <w:sz w:val="24"/>
                <w:szCs w:val="24"/>
                <w:lang w:val="hy-AM"/>
              </w:rPr>
            </w:pPr>
          </w:p>
        </w:tc>
        <w:tc>
          <w:tcPr>
            <w:tcW w:w="2024" w:type="dxa"/>
            <w:gridSpan w:val="2"/>
            <w:vAlign w:val="center"/>
          </w:tcPr>
          <w:p w14:paraId="7466EA84" w14:textId="77777777" w:rsidR="00810D8F" w:rsidRPr="00A726AA" w:rsidRDefault="00810D8F" w:rsidP="001815E8">
            <w:pPr>
              <w:spacing w:after="0"/>
              <w:jc w:val="center"/>
              <w:rPr>
                <w:rFonts w:ascii="GHEA Grapalat" w:hAnsi="GHEA Grapalat"/>
                <w:sz w:val="24"/>
                <w:szCs w:val="24"/>
                <w:lang w:val="hy-AM"/>
              </w:rPr>
            </w:pPr>
          </w:p>
        </w:tc>
      </w:tr>
      <w:tr w:rsidR="00810D8F" w:rsidRPr="00A726AA" w14:paraId="2D59E633" w14:textId="77777777" w:rsidTr="001815E8">
        <w:trPr>
          <w:trHeight w:val="1126"/>
          <w:jc w:val="center"/>
        </w:trPr>
        <w:tc>
          <w:tcPr>
            <w:tcW w:w="4764" w:type="dxa"/>
          </w:tcPr>
          <w:p w14:paraId="496EEFF3" w14:textId="77777777" w:rsidR="00810D8F" w:rsidRPr="00A726AA" w:rsidRDefault="00810D8F" w:rsidP="001815E8">
            <w:pPr>
              <w:spacing w:after="0"/>
              <w:ind w:left="607"/>
              <w:rPr>
                <w:rFonts w:ascii="GHEA Grapalat" w:hAnsi="GHEA Grapalat" w:cs="Times Unicode"/>
                <w:sz w:val="24"/>
                <w:szCs w:val="24"/>
                <w:lang w:val="hy-AM"/>
              </w:rPr>
            </w:pPr>
            <w:r w:rsidRPr="00A726AA">
              <w:rPr>
                <w:rFonts w:ascii="GHEA Grapalat" w:hAnsi="GHEA Grapalat" w:cs="Times Unicode"/>
                <w:sz w:val="24"/>
                <w:szCs w:val="24"/>
                <w:lang w:val="hy-AM"/>
              </w:rPr>
              <w:t>Ֆիքսված տոկոսադրույքով պարտքի կշիռն ընդամենը պարտքի մեջ</w:t>
            </w:r>
          </w:p>
        </w:tc>
        <w:tc>
          <w:tcPr>
            <w:tcW w:w="2220" w:type="dxa"/>
            <w:gridSpan w:val="2"/>
            <w:vAlign w:val="center"/>
          </w:tcPr>
          <w:p w14:paraId="3FF8202F"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առնվազն 80%</w:t>
            </w:r>
          </w:p>
        </w:tc>
        <w:tc>
          <w:tcPr>
            <w:tcW w:w="2024" w:type="dxa"/>
            <w:gridSpan w:val="2"/>
            <w:vAlign w:val="center"/>
          </w:tcPr>
          <w:p w14:paraId="2CF77BEC"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84.4 %</w:t>
            </w:r>
          </w:p>
        </w:tc>
      </w:tr>
      <w:tr w:rsidR="00810D8F" w:rsidRPr="00A726AA" w14:paraId="153A7CDE" w14:textId="77777777" w:rsidTr="001815E8">
        <w:trPr>
          <w:trHeight w:val="370"/>
          <w:jc w:val="center"/>
        </w:trPr>
        <w:tc>
          <w:tcPr>
            <w:tcW w:w="4764" w:type="dxa"/>
          </w:tcPr>
          <w:p w14:paraId="6CE107B8" w14:textId="77777777" w:rsidR="00810D8F" w:rsidRPr="00A726AA" w:rsidRDefault="00810D8F" w:rsidP="001815E8">
            <w:pPr>
              <w:spacing w:after="0"/>
              <w:rPr>
                <w:rFonts w:ascii="GHEA Grapalat" w:hAnsi="GHEA Grapalat" w:cs="Times Unicode"/>
                <w:b/>
                <w:sz w:val="24"/>
                <w:szCs w:val="24"/>
                <w:lang w:val="hy-AM"/>
              </w:rPr>
            </w:pPr>
            <w:r w:rsidRPr="00A726AA">
              <w:rPr>
                <w:rFonts w:ascii="GHEA Grapalat" w:hAnsi="GHEA Grapalat" w:cs="Times Unicode"/>
                <w:b/>
                <w:sz w:val="24"/>
                <w:szCs w:val="24"/>
                <w:lang w:val="hy-AM"/>
              </w:rPr>
              <w:t>Փոխարժեքի ռիսկ</w:t>
            </w:r>
          </w:p>
        </w:tc>
        <w:tc>
          <w:tcPr>
            <w:tcW w:w="2220" w:type="dxa"/>
            <w:gridSpan w:val="2"/>
            <w:vAlign w:val="center"/>
          </w:tcPr>
          <w:p w14:paraId="0FF20BD7" w14:textId="77777777" w:rsidR="00810D8F" w:rsidRPr="00A726AA" w:rsidRDefault="00810D8F" w:rsidP="001815E8">
            <w:pPr>
              <w:spacing w:after="0"/>
              <w:jc w:val="center"/>
              <w:rPr>
                <w:rFonts w:ascii="GHEA Grapalat" w:hAnsi="GHEA Grapalat"/>
                <w:b/>
                <w:sz w:val="24"/>
                <w:szCs w:val="24"/>
                <w:lang w:val="hy-AM"/>
              </w:rPr>
            </w:pPr>
          </w:p>
        </w:tc>
        <w:tc>
          <w:tcPr>
            <w:tcW w:w="2024" w:type="dxa"/>
            <w:gridSpan w:val="2"/>
            <w:vAlign w:val="center"/>
          </w:tcPr>
          <w:p w14:paraId="53BD0375" w14:textId="77777777" w:rsidR="00810D8F" w:rsidRPr="00A726AA" w:rsidRDefault="00810D8F" w:rsidP="001815E8">
            <w:pPr>
              <w:spacing w:after="0"/>
              <w:jc w:val="center"/>
              <w:rPr>
                <w:rFonts w:ascii="GHEA Grapalat" w:hAnsi="GHEA Grapalat"/>
                <w:sz w:val="24"/>
                <w:szCs w:val="24"/>
                <w:lang w:val="hy-AM"/>
              </w:rPr>
            </w:pPr>
          </w:p>
        </w:tc>
      </w:tr>
      <w:tr w:rsidR="00810D8F" w:rsidRPr="00A726AA" w14:paraId="4A6B51E2" w14:textId="77777777" w:rsidTr="001815E8">
        <w:trPr>
          <w:trHeight w:val="740"/>
          <w:jc w:val="center"/>
        </w:trPr>
        <w:tc>
          <w:tcPr>
            <w:tcW w:w="4764" w:type="dxa"/>
          </w:tcPr>
          <w:p w14:paraId="7FD5108F" w14:textId="77777777" w:rsidR="00810D8F" w:rsidRPr="00A726AA" w:rsidRDefault="00810D8F" w:rsidP="001815E8">
            <w:pPr>
              <w:spacing w:after="0"/>
              <w:ind w:left="607"/>
              <w:rPr>
                <w:rFonts w:ascii="GHEA Grapalat" w:hAnsi="GHEA Grapalat" w:cs="Times Unicode"/>
                <w:sz w:val="24"/>
                <w:szCs w:val="24"/>
                <w:lang w:val="hy-AM"/>
              </w:rPr>
            </w:pPr>
            <w:r w:rsidRPr="00A726AA">
              <w:rPr>
                <w:rFonts w:ascii="GHEA Grapalat" w:hAnsi="GHEA Grapalat" w:cs="Times Unicode"/>
                <w:sz w:val="24"/>
                <w:szCs w:val="24"/>
                <w:lang w:val="hy-AM"/>
              </w:rPr>
              <w:t>Ներքին պարտքի կշիռն ընդամենը պարտքի մեջ</w:t>
            </w:r>
          </w:p>
        </w:tc>
        <w:tc>
          <w:tcPr>
            <w:tcW w:w="2220" w:type="dxa"/>
            <w:gridSpan w:val="2"/>
            <w:vAlign w:val="center"/>
          </w:tcPr>
          <w:p w14:paraId="2BE93BD5"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առնվազն 40%</w:t>
            </w:r>
          </w:p>
        </w:tc>
        <w:tc>
          <w:tcPr>
            <w:tcW w:w="2024" w:type="dxa"/>
            <w:gridSpan w:val="2"/>
            <w:vAlign w:val="center"/>
          </w:tcPr>
          <w:p w14:paraId="2DA913DA"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51.8%</w:t>
            </w:r>
          </w:p>
        </w:tc>
      </w:tr>
      <w:tr w:rsidR="00810D8F" w:rsidRPr="00A726AA" w14:paraId="6ED98543" w14:textId="77777777" w:rsidTr="001815E8">
        <w:trPr>
          <w:trHeight w:val="740"/>
          <w:jc w:val="center"/>
        </w:trPr>
        <w:tc>
          <w:tcPr>
            <w:tcW w:w="4764" w:type="dxa"/>
          </w:tcPr>
          <w:p w14:paraId="12313414" w14:textId="77777777" w:rsidR="00810D8F" w:rsidRPr="00A726AA" w:rsidRDefault="00810D8F" w:rsidP="001815E8">
            <w:pPr>
              <w:spacing w:after="0"/>
              <w:ind w:left="607"/>
              <w:rPr>
                <w:rFonts w:ascii="GHEA Grapalat" w:hAnsi="GHEA Grapalat" w:cs="Times Unicode"/>
                <w:sz w:val="24"/>
                <w:szCs w:val="24"/>
                <w:lang w:val="hy-AM"/>
              </w:rPr>
            </w:pPr>
            <w:r w:rsidRPr="00A726AA">
              <w:rPr>
                <w:rFonts w:ascii="GHEA Grapalat" w:hAnsi="GHEA Grapalat" w:cs="Times Unicode"/>
                <w:sz w:val="24"/>
                <w:szCs w:val="24"/>
                <w:lang w:val="hy-AM"/>
              </w:rPr>
              <w:t>ՀՀ դրամով ներգրավված պարտքի կշիռն ընդամենը պարտքի մեջ</w:t>
            </w:r>
          </w:p>
        </w:tc>
        <w:tc>
          <w:tcPr>
            <w:tcW w:w="2220" w:type="dxa"/>
            <w:gridSpan w:val="2"/>
            <w:vAlign w:val="center"/>
          </w:tcPr>
          <w:p w14:paraId="04A7A91A"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առնվազն 40%</w:t>
            </w:r>
          </w:p>
        </w:tc>
        <w:tc>
          <w:tcPr>
            <w:tcW w:w="2024" w:type="dxa"/>
            <w:gridSpan w:val="2"/>
            <w:vAlign w:val="center"/>
          </w:tcPr>
          <w:p w14:paraId="2F0F0903" w14:textId="77777777" w:rsidR="00810D8F" w:rsidRPr="00A726AA" w:rsidRDefault="00810D8F" w:rsidP="001815E8">
            <w:pPr>
              <w:spacing w:after="0"/>
              <w:jc w:val="center"/>
              <w:rPr>
                <w:rFonts w:ascii="GHEA Grapalat" w:hAnsi="GHEA Grapalat"/>
                <w:sz w:val="24"/>
                <w:szCs w:val="24"/>
                <w:lang w:val="hy-AM"/>
              </w:rPr>
            </w:pPr>
            <w:r w:rsidRPr="00A726AA">
              <w:rPr>
                <w:rFonts w:ascii="GHEA Grapalat" w:hAnsi="GHEA Grapalat"/>
                <w:sz w:val="24"/>
                <w:szCs w:val="24"/>
                <w:lang w:val="hy-AM"/>
              </w:rPr>
              <w:t>50.8%</w:t>
            </w:r>
          </w:p>
        </w:tc>
      </w:tr>
    </w:tbl>
    <w:p w14:paraId="29DA5EFE" w14:textId="77777777" w:rsidR="00810D8F" w:rsidRPr="00A726AA" w:rsidRDefault="00810D8F" w:rsidP="00810D8F">
      <w:pPr>
        <w:spacing w:after="0" w:line="312" w:lineRule="auto"/>
        <w:ind w:right="74" w:firstLine="709"/>
        <w:jc w:val="both"/>
        <w:rPr>
          <w:rFonts w:ascii="GHEA Grapalat" w:hAnsi="GHEA Grapalat"/>
          <w:sz w:val="24"/>
          <w:szCs w:val="24"/>
          <w:lang w:val="hy-AM"/>
        </w:rPr>
      </w:pPr>
    </w:p>
    <w:p w14:paraId="397AEF4B" w14:textId="77777777" w:rsidR="00810D8F" w:rsidRPr="00A726AA" w:rsidRDefault="00810D8F" w:rsidP="00810D8F">
      <w:pPr>
        <w:spacing w:after="0" w:line="312" w:lineRule="auto"/>
        <w:ind w:right="74" w:firstLine="567"/>
        <w:jc w:val="both"/>
        <w:rPr>
          <w:rFonts w:ascii="GHEA Grapalat" w:hAnsi="GHEA Grapalat"/>
          <w:sz w:val="16"/>
          <w:lang w:val="hy-AM"/>
        </w:rPr>
      </w:pPr>
      <w:r w:rsidRPr="00A726AA">
        <w:rPr>
          <w:rFonts w:ascii="GHEA Grapalat" w:hAnsi="GHEA Grapalat"/>
          <w:sz w:val="16"/>
          <w:lang w:val="hy-AM"/>
        </w:rPr>
        <w:t>Աղբյուրը՝ ՀՀ ՖՆ</w:t>
      </w:r>
    </w:p>
    <w:p w14:paraId="3C3AF2DA" w14:textId="77777777" w:rsidR="00810D8F" w:rsidRPr="00A726AA" w:rsidRDefault="00810D8F" w:rsidP="00810D8F">
      <w:pPr>
        <w:spacing w:after="0" w:line="312" w:lineRule="auto"/>
        <w:ind w:right="74" w:firstLine="709"/>
        <w:jc w:val="both"/>
        <w:rPr>
          <w:rFonts w:ascii="GHEA Grapalat" w:hAnsi="GHEA Grapalat"/>
          <w:sz w:val="24"/>
          <w:szCs w:val="24"/>
          <w:lang w:val="hy-AM"/>
        </w:rPr>
      </w:pPr>
    </w:p>
    <w:p w14:paraId="0437A5C2" w14:textId="473662F7" w:rsidR="00810D8F" w:rsidRPr="00A726AA" w:rsidRDefault="00810D8F" w:rsidP="00810D8F">
      <w:pPr>
        <w:spacing w:after="0" w:line="312" w:lineRule="auto"/>
        <w:ind w:right="74" w:firstLine="709"/>
        <w:jc w:val="both"/>
        <w:rPr>
          <w:rFonts w:ascii="GHEA Grapalat" w:hAnsi="GHEA Grapalat"/>
          <w:sz w:val="24"/>
          <w:szCs w:val="24"/>
          <w:lang w:val="hy-AM"/>
        </w:rPr>
      </w:pPr>
      <w:r w:rsidRPr="00A726AA">
        <w:rPr>
          <w:rFonts w:ascii="GHEA Grapalat" w:hAnsi="GHEA Grapalat"/>
          <w:sz w:val="24"/>
          <w:szCs w:val="24"/>
          <w:lang w:val="hy-AM"/>
        </w:rPr>
        <w:lastRenderedPageBreak/>
        <w:t>2024թ. հաջողվել է գրեթե բոլոր ուղենիշային ցուցանշները պահպանել սահմանված նպատակային միջակայքերում: Փոքր-ինչ շեղվել է միայն մինչև մարում միջին ժամկետի ցուցանիշը, որը կազմել է 6.9 տարի՝ ուղենշային նվազագույն 7 տարվա դիմաց:</w:t>
      </w:r>
    </w:p>
    <w:p w14:paraId="65DEB2D4" w14:textId="1C010633" w:rsidR="00810D8F" w:rsidRPr="00A726AA" w:rsidRDefault="002D104D" w:rsidP="00810D8F">
      <w:pPr>
        <w:spacing w:after="0" w:line="312" w:lineRule="auto"/>
        <w:ind w:right="74" w:firstLine="709"/>
        <w:jc w:val="both"/>
        <w:rPr>
          <w:rFonts w:ascii="GHEA Grapalat" w:hAnsi="GHEA Grapalat"/>
          <w:sz w:val="24"/>
          <w:szCs w:val="24"/>
          <w:lang w:val="hy-AM"/>
        </w:rPr>
      </w:pPr>
      <w:r>
        <w:rPr>
          <w:rFonts w:ascii="GHEA Grapalat" w:hAnsi="GHEA Grapalat"/>
          <w:sz w:val="24"/>
          <w:szCs w:val="24"/>
          <w:lang w:val="hy-AM"/>
        </w:rPr>
        <w:t>Ինչպես նախորդ տարիներին, 2024</w:t>
      </w:r>
      <w:r w:rsidR="00810D8F" w:rsidRPr="00A726AA">
        <w:rPr>
          <w:rFonts w:ascii="GHEA Grapalat" w:hAnsi="GHEA Grapalat"/>
          <w:sz w:val="24"/>
          <w:szCs w:val="24"/>
          <w:lang w:val="hy-AM"/>
        </w:rPr>
        <w:t xml:space="preserve"> թվականին ևս ՀՀ ՖՆ-ն շարունակել է կառավարության պարտքի կառավարման հետ կապված ռիսկերը կառավարելու և նվազեցնելու հետևողական քաղաքականությունը:</w:t>
      </w:r>
    </w:p>
    <w:p w14:paraId="5400A0B7" w14:textId="77777777" w:rsidR="00810D8F" w:rsidRPr="00A726AA" w:rsidRDefault="00810D8F" w:rsidP="00810D8F">
      <w:pPr>
        <w:pStyle w:val="Heading4"/>
        <w:spacing w:before="120" w:after="240" w:line="312" w:lineRule="auto"/>
        <w:ind w:firstLine="709"/>
        <w:rPr>
          <w:rFonts w:ascii="GHEA Grapalat" w:hAnsi="GHEA Grapalat"/>
          <w:i/>
          <w:sz w:val="26"/>
          <w:szCs w:val="26"/>
          <w:u w:val="none"/>
          <w:lang w:val="hy-AM"/>
        </w:rPr>
      </w:pPr>
      <w:r w:rsidRPr="00A726AA">
        <w:rPr>
          <w:rFonts w:ascii="GHEA Grapalat" w:hAnsi="GHEA Grapalat" w:cs="Sylfaen"/>
          <w:i/>
          <w:sz w:val="26"/>
          <w:szCs w:val="26"/>
          <w:u w:val="none"/>
          <w:lang w:val="hy-AM"/>
        </w:rPr>
        <w:t>Տոկոսադրույքի</w:t>
      </w:r>
      <w:r w:rsidRPr="00A726AA">
        <w:rPr>
          <w:rFonts w:ascii="GHEA Grapalat" w:hAnsi="GHEA Grapalat"/>
          <w:i/>
          <w:sz w:val="26"/>
          <w:szCs w:val="26"/>
          <w:u w:val="none"/>
          <w:lang w:val="hy-AM"/>
        </w:rPr>
        <w:t xml:space="preserve"> </w:t>
      </w:r>
      <w:r w:rsidRPr="00A726AA">
        <w:rPr>
          <w:rFonts w:ascii="GHEA Grapalat" w:hAnsi="GHEA Grapalat" w:cs="Sylfaen"/>
          <w:i/>
          <w:sz w:val="26"/>
          <w:szCs w:val="26"/>
          <w:u w:val="none"/>
          <w:lang w:val="hy-AM"/>
        </w:rPr>
        <w:t>ռիսկ</w:t>
      </w:r>
    </w:p>
    <w:p w14:paraId="37227010" w14:textId="39CDACD1" w:rsidR="00810D8F" w:rsidRPr="00A726AA" w:rsidRDefault="00810D8F" w:rsidP="00810D8F">
      <w:pPr>
        <w:spacing w:after="0" w:line="312" w:lineRule="auto"/>
        <w:ind w:firstLine="709"/>
        <w:jc w:val="both"/>
        <w:rPr>
          <w:rFonts w:ascii="GHEA Grapalat" w:hAnsi="GHEA Grapalat" w:cs="Sylfaen"/>
          <w:sz w:val="24"/>
          <w:szCs w:val="24"/>
          <w:lang w:val="hy-AM"/>
        </w:rPr>
      </w:pPr>
      <w:r w:rsidRPr="00A726AA">
        <w:rPr>
          <w:rFonts w:ascii="GHEA Grapalat" w:hAnsi="GHEA Grapalat" w:cs="Sylfaen"/>
          <w:sz w:val="24"/>
          <w:szCs w:val="24"/>
          <w:lang w:val="hy-AM"/>
        </w:rPr>
        <w:t>Տոկոսադրույքի ռիսկը տոկոսադրույքների փոփոխման արդյունքում պարտքի գծով տոկոսավճարների ավելացման ռիսկն է, որը հիմնականում գնահատվում է շրջանառության մեջ գտնվող ֆիքսված տոկոսադրույքով պարտքի կշռի մեծության, առաջիկա տարում վերաֆիքսվող պարտքի կշռի ծավալի և մինչև վերաֆիքսում միջին ժամկետի ցուցանիշների միջոցով: Տոկոսադրույքի ռիսկ</w:t>
      </w:r>
      <w:r w:rsidR="00B77B41" w:rsidRPr="00A726AA">
        <w:rPr>
          <w:rFonts w:ascii="GHEA Grapalat" w:hAnsi="GHEA Grapalat" w:cs="Sylfaen"/>
          <w:sz w:val="24"/>
          <w:szCs w:val="24"/>
          <w:lang w:val="hy-AM"/>
        </w:rPr>
        <w:t>ը բնորոշ</w:t>
      </w:r>
      <w:r w:rsidRPr="00A726AA">
        <w:rPr>
          <w:rFonts w:ascii="GHEA Grapalat" w:hAnsi="GHEA Grapalat" w:cs="Sylfaen"/>
          <w:sz w:val="24"/>
          <w:szCs w:val="24"/>
          <w:lang w:val="hy-AM"/>
        </w:rPr>
        <w:t xml:space="preserve"> է լողացող տոկ</w:t>
      </w:r>
      <w:r w:rsidR="00B77B41" w:rsidRPr="00A726AA">
        <w:rPr>
          <w:rFonts w:ascii="GHEA Grapalat" w:hAnsi="GHEA Grapalat" w:cs="Sylfaen"/>
          <w:sz w:val="24"/>
          <w:szCs w:val="24"/>
          <w:lang w:val="hy-AM"/>
        </w:rPr>
        <w:t>ոսադրույքով և կարճաժամկետ պարտքին</w:t>
      </w:r>
      <w:r w:rsidRPr="00A726AA">
        <w:rPr>
          <w:rFonts w:ascii="GHEA Grapalat" w:hAnsi="GHEA Grapalat" w:cs="Sylfaen"/>
          <w:sz w:val="24"/>
          <w:szCs w:val="24"/>
          <w:lang w:val="hy-AM"/>
        </w:rPr>
        <w:t>:</w:t>
      </w:r>
    </w:p>
    <w:p w14:paraId="3F31D8A6" w14:textId="16F08C81" w:rsidR="00810D8F" w:rsidRPr="00A726AA" w:rsidRDefault="00810D8F" w:rsidP="00810D8F">
      <w:pPr>
        <w:spacing w:after="240" w:line="312" w:lineRule="auto"/>
        <w:ind w:firstLine="709"/>
        <w:jc w:val="both"/>
        <w:rPr>
          <w:rFonts w:ascii="GHEA Grapalat" w:hAnsi="GHEA Grapalat"/>
          <w:sz w:val="24"/>
          <w:szCs w:val="24"/>
          <w:lang w:val="hy-AM"/>
        </w:rPr>
      </w:pPr>
      <w:r w:rsidRPr="00A726AA">
        <w:rPr>
          <w:rFonts w:ascii="GHEA Grapalat" w:hAnsi="GHEA Grapalat" w:cs="Times Armenian"/>
          <w:sz w:val="24"/>
          <w:szCs w:val="24"/>
          <w:lang w:val="hy-AM"/>
        </w:rPr>
        <w:t>ՀՀ կառավարության պարտքի գծով 202</w:t>
      </w:r>
      <w:r w:rsidR="00B77B41" w:rsidRPr="00A726AA">
        <w:rPr>
          <w:rFonts w:ascii="GHEA Grapalat" w:hAnsi="GHEA Grapalat" w:cs="Times Armenian"/>
          <w:sz w:val="24"/>
          <w:szCs w:val="24"/>
          <w:lang w:val="hy-AM"/>
        </w:rPr>
        <w:t>4</w:t>
      </w:r>
      <w:r w:rsidRPr="00A726AA">
        <w:rPr>
          <w:rFonts w:ascii="GHEA Grapalat" w:hAnsi="GHEA Grapalat" w:cs="Times Armenian"/>
          <w:sz w:val="24"/>
          <w:szCs w:val="24"/>
          <w:lang w:val="hy-AM"/>
        </w:rPr>
        <w:t xml:space="preserve"> թվականի փաստացի տոկոսավճարը ՀՆԱ-ի նկատմամբ նախորդ տարվա փաստացի ցուցանիշի համեմատությամբ աճել է 0.</w:t>
      </w:r>
      <w:r w:rsidR="00F2482E" w:rsidRPr="00A726AA">
        <w:rPr>
          <w:rFonts w:ascii="GHEA Grapalat" w:hAnsi="GHEA Grapalat" w:cs="Times Armenian"/>
          <w:sz w:val="24"/>
          <w:szCs w:val="24"/>
          <w:lang w:val="hy-AM"/>
        </w:rPr>
        <w:t>4</w:t>
      </w:r>
      <w:r w:rsidRPr="00A726AA">
        <w:rPr>
          <w:rFonts w:ascii="GHEA Grapalat" w:hAnsi="GHEA Grapalat" w:cs="Times Armenian"/>
          <w:sz w:val="24"/>
          <w:szCs w:val="24"/>
          <w:lang w:val="hy-AM"/>
        </w:rPr>
        <w:t xml:space="preserve"> </w:t>
      </w:r>
      <w:r w:rsidR="00F2482E" w:rsidRPr="00A726AA">
        <w:rPr>
          <w:rFonts w:ascii="GHEA Grapalat" w:hAnsi="GHEA Grapalat" w:cs="Times Armenian"/>
          <w:sz w:val="24"/>
          <w:szCs w:val="24"/>
          <w:lang w:val="hy-AM"/>
        </w:rPr>
        <w:t xml:space="preserve">տոկոսային կետով </w:t>
      </w:r>
      <w:r w:rsidRPr="00A726AA">
        <w:rPr>
          <w:rFonts w:ascii="GHEA Grapalat" w:hAnsi="GHEA Grapalat" w:cs="Times Armenian"/>
          <w:sz w:val="24"/>
          <w:szCs w:val="24"/>
          <w:lang w:val="hy-AM"/>
        </w:rPr>
        <w:t xml:space="preserve">և </w:t>
      </w:r>
      <w:r w:rsidR="00F2482E" w:rsidRPr="00A726AA">
        <w:rPr>
          <w:rFonts w:ascii="GHEA Grapalat" w:hAnsi="GHEA Grapalat" w:cs="Times Armenian"/>
          <w:sz w:val="24"/>
          <w:szCs w:val="24"/>
          <w:lang w:val="hy-AM"/>
        </w:rPr>
        <w:t xml:space="preserve">չի շեղվել </w:t>
      </w:r>
      <w:r w:rsidRPr="00A726AA">
        <w:rPr>
          <w:rFonts w:ascii="GHEA Grapalat" w:hAnsi="GHEA Grapalat" w:cs="Times Armenian"/>
          <w:sz w:val="24"/>
          <w:szCs w:val="24"/>
          <w:lang w:val="hy-AM"/>
        </w:rPr>
        <w:t>ՀՀ կառավարության պարտքի կառավարման 202</w:t>
      </w:r>
      <w:r w:rsidR="00B77B41" w:rsidRPr="00A726AA">
        <w:rPr>
          <w:rFonts w:ascii="GHEA Grapalat" w:hAnsi="GHEA Grapalat" w:cs="Times Armenian"/>
          <w:sz w:val="24"/>
          <w:szCs w:val="24"/>
          <w:lang w:val="hy-AM"/>
        </w:rPr>
        <w:t>5</w:t>
      </w:r>
      <w:r w:rsidRPr="00A726AA">
        <w:rPr>
          <w:rFonts w:ascii="GHEA Grapalat" w:hAnsi="GHEA Grapalat" w:cs="Times Armenian"/>
          <w:sz w:val="24"/>
          <w:szCs w:val="24"/>
          <w:lang w:val="hy-AM"/>
        </w:rPr>
        <w:t>-202</w:t>
      </w:r>
      <w:r w:rsidR="00B77B41" w:rsidRPr="00A726AA">
        <w:rPr>
          <w:rFonts w:ascii="GHEA Grapalat" w:hAnsi="GHEA Grapalat" w:cs="Times Armenian"/>
          <w:sz w:val="24"/>
          <w:szCs w:val="24"/>
          <w:lang w:val="hy-AM"/>
        </w:rPr>
        <w:t>7</w:t>
      </w:r>
      <w:r w:rsidRPr="00A726AA">
        <w:rPr>
          <w:rFonts w:ascii="GHEA Grapalat" w:hAnsi="GHEA Grapalat" w:cs="Times Armenian"/>
          <w:sz w:val="24"/>
          <w:szCs w:val="24"/>
          <w:lang w:val="hy-AM"/>
        </w:rPr>
        <w:t xml:space="preserve"> թվականների ռազմավարական ծրագրով նախատեսված ցուցանիշի</w:t>
      </w:r>
      <w:r w:rsidR="00F2482E" w:rsidRPr="00A726AA">
        <w:rPr>
          <w:rFonts w:ascii="GHEA Grapalat" w:hAnsi="GHEA Grapalat" w:cs="Times Armenian"/>
          <w:sz w:val="24"/>
          <w:szCs w:val="24"/>
          <w:lang w:val="hy-AM"/>
        </w:rPr>
        <w:t>ց</w:t>
      </w:r>
      <w:r w:rsidRPr="00A726AA">
        <w:rPr>
          <w:rFonts w:ascii="GHEA Grapalat" w:hAnsi="GHEA Grapalat"/>
          <w:sz w:val="24"/>
          <w:szCs w:val="24"/>
          <w:lang w:val="hy-AM"/>
        </w:rPr>
        <w:t>:</w:t>
      </w:r>
    </w:p>
    <w:p w14:paraId="7651330A" w14:textId="77777777" w:rsidR="00810D8F" w:rsidRPr="00A726AA" w:rsidRDefault="00810D8F" w:rsidP="00810D8F">
      <w:pPr>
        <w:pStyle w:val="Heading5"/>
        <w:numPr>
          <w:ilvl w:val="0"/>
          <w:numId w:val="3"/>
        </w:numPr>
        <w:spacing w:after="240"/>
        <w:ind w:left="1560" w:hanging="1560"/>
        <w:jc w:val="both"/>
        <w:rPr>
          <w:rFonts w:ascii="GHEA Grapalat" w:hAnsi="GHEA Grapalat" w:cs="Sylfaen"/>
          <w:lang w:val="hy-AM"/>
        </w:rPr>
      </w:pPr>
      <w:r w:rsidRPr="00A726AA">
        <w:rPr>
          <w:rFonts w:ascii="GHEA Grapalat" w:hAnsi="GHEA Grapalat" w:cs="Sylfaen"/>
          <w:lang w:val="hy-AM"/>
        </w:rPr>
        <w:t>ՀՀ կառավարության պարտքի տոկոսավճարները</w:t>
      </w:r>
    </w:p>
    <w:tbl>
      <w:tblPr>
        <w:tblW w:w="0" w:type="auto"/>
        <w:jc w:val="center"/>
        <w:tblLook w:val="00A0" w:firstRow="1" w:lastRow="0" w:firstColumn="1" w:lastColumn="0" w:noHBand="0" w:noVBand="0"/>
      </w:tblPr>
      <w:tblGrid>
        <w:gridCol w:w="4392"/>
        <w:gridCol w:w="1409"/>
        <w:gridCol w:w="1083"/>
        <w:gridCol w:w="1409"/>
      </w:tblGrid>
      <w:tr w:rsidR="00810D8F" w:rsidRPr="00A726AA" w14:paraId="6CEA1048" w14:textId="77777777" w:rsidTr="001815E8">
        <w:trPr>
          <w:trHeight w:val="283"/>
          <w:jc w:val="center"/>
        </w:trPr>
        <w:tc>
          <w:tcPr>
            <w:tcW w:w="4392" w:type="dxa"/>
            <w:shd w:val="clear" w:color="auto" w:fill="003366"/>
            <w:vAlign w:val="center"/>
          </w:tcPr>
          <w:p w14:paraId="24200590" w14:textId="77777777" w:rsidR="00810D8F" w:rsidRPr="00A726AA" w:rsidRDefault="00810D8F" w:rsidP="001815E8">
            <w:pPr>
              <w:spacing w:after="0"/>
              <w:rPr>
                <w:rFonts w:ascii="GHEA Grapalat" w:hAnsi="GHEA Grapalat"/>
                <w:sz w:val="24"/>
                <w:lang w:val="hy-AM"/>
              </w:rPr>
            </w:pPr>
          </w:p>
        </w:tc>
        <w:tc>
          <w:tcPr>
            <w:tcW w:w="1409" w:type="dxa"/>
            <w:shd w:val="clear" w:color="auto" w:fill="003366"/>
            <w:vAlign w:val="center"/>
          </w:tcPr>
          <w:p w14:paraId="7B8233C2" w14:textId="6769F933" w:rsidR="00810D8F" w:rsidRPr="00A726AA" w:rsidRDefault="00810D8F" w:rsidP="00810D8F">
            <w:pPr>
              <w:spacing w:after="0"/>
              <w:jc w:val="center"/>
              <w:rPr>
                <w:rFonts w:ascii="GHEA Grapalat" w:hAnsi="GHEA Grapalat"/>
                <w:sz w:val="24"/>
                <w:lang w:val="hy-AM"/>
              </w:rPr>
            </w:pPr>
            <w:r w:rsidRPr="00A726AA">
              <w:rPr>
                <w:rFonts w:ascii="GHEA Grapalat" w:hAnsi="GHEA Grapalat"/>
                <w:sz w:val="24"/>
                <w:lang w:val="hy-AM"/>
              </w:rPr>
              <w:t>20</w:t>
            </w:r>
            <w:r w:rsidRPr="00A726AA">
              <w:rPr>
                <w:rFonts w:ascii="GHEA Grapalat" w:hAnsi="GHEA Grapalat"/>
                <w:sz w:val="24"/>
              </w:rPr>
              <w:t>2</w:t>
            </w:r>
            <w:r w:rsidRPr="00A726AA">
              <w:rPr>
                <w:rFonts w:ascii="GHEA Grapalat" w:hAnsi="GHEA Grapalat"/>
                <w:sz w:val="24"/>
                <w:lang w:val="hy-AM"/>
              </w:rPr>
              <w:t>3</w:t>
            </w:r>
          </w:p>
        </w:tc>
        <w:tc>
          <w:tcPr>
            <w:tcW w:w="1083" w:type="dxa"/>
            <w:shd w:val="clear" w:color="auto" w:fill="003366"/>
            <w:vAlign w:val="center"/>
          </w:tcPr>
          <w:p w14:paraId="4D08A07F" w14:textId="009C02AA" w:rsidR="00810D8F" w:rsidRPr="00A726AA" w:rsidRDefault="00810D8F" w:rsidP="00810D8F">
            <w:pPr>
              <w:spacing w:after="0"/>
              <w:jc w:val="center"/>
              <w:rPr>
                <w:rFonts w:ascii="GHEA Grapalat" w:hAnsi="GHEA Grapalat"/>
                <w:sz w:val="24"/>
              </w:rPr>
            </w:pPr>
            <w:r w:rsidRPr="00A726AA">
              <w:rPr>
                <w:rFonts w:ascii="GHEA Grapalat" w:hAnsi="GHEA Grapalat"/>
                <w:sz w:val="24"/>
                <w:lang w:val="hy-AM"/>
              </w:rPr>
              <w:t>2024</w:t>
            </w:r>
          </w:p>
        </w:tc>
        <w:tc>
          <w:tcPr>
            <w:tcW w:w="1409" w:type="dxa"/>
            <w:shd w:val="clear" w:color="auto" w:fill="003366"/>
            <w:vAlign w:val="center"/>
          </w:tcPr>
          <w:p w14:paraId="5F020E43" w14:textId="763AD416" w:rsidR="00810D8F" w:rsidRPr="00A726AA" w:rsidRDefault="00810D8F" w:rsidP="00810D8F">
            <w:pPr>
              <w:spacing w:after="0"/>
              <w:jc w:val="center"/>
              <w:rPr>
                <w:rFonts w:ascii="GHEA Grapalat" w:hAnsi="GHEA Grapalat"/>
                <w:sz w:val="24"/>
              </w:rPr>
            </w:pPr>
            <w:r w:rsidRPr="00A726AA">
              <w:rPr>
                <w:rFonts w:ascii="GHEA Grapalat" w:hAnsi="GHEA Grapalat"/>
                <w:sz w:val="24"/>
                <w:lang w:val="hy-AM"/>
              </w:rPr>
              <w:t>2024</w:t>
            </w:r>
          </w:p>
        </w:tc>
      </w:tr>
      <w:tr w:rsidR="00810D8F" w:rsidRPr="00A726AA" w14:paraId="3019C345" w14:textId="77777777" w:rsidTr="001815E8">
        <w:trPr>
          <w:trHeight w:val="188"/>
          <w:jc w:val="center"/>
        </w:trPr>
        <w:tc>
          <w:tcPr>
            <w:tcW w:w="4392" w:type="dxa"/>
            <w:shd w:val="clear" w:color="auto" w:fill="003366"/>
            <w:vAlign w:val="center"/>
          </w:tcPr>
          <w:p w14:paraId="6A7F823B" w14:textId="77777777" w:rsidR="00810D8F" w:rsidRPr="00A726AA" w:rsidRDefault="00810D8F" w:rsidP="001815E8">
            <w:pPr>
              <w:spacing w:after="0"/>
              <w:rPr>
                <w:rFonts w:ascii="GHEA Grapalat" w:hAnsi="GHEA Grapalat"/>
                <w:b/>
                <w:sz w:val="24"/>
                <w:lang w:val="hy-AM"/>
              </w:rPr>
            </w:pPr>
          </w:p>
        </w:tc>
        <w:tc>
          <w:tcPr>
            <w:tcW w:w="1409" w:type="dxa"/>
            <w:shd w:val="clear" w:color="auto" w:fill="003366"/>
            <w:vAlign w:val="center"/>
          </w:tcPr>
          <w:p w14:paraId="38B3F6D0" w14:textId="77777777" w:rsidR="00810D8F" w:rsidRPr="00A726AA" w:rsidRDefault="00810D8F" w:rsidP="001815E8">
            <w:pPr>
              <w:spacing w:after="0"/>
              <w:jc w:val="center"/>
              <w:rPr>
                <w:rFonts w:ascii="GHEA Grapalat" w:hAnsi="GHEA Grapalat"/>
                <w:sz w:val="24"/>
                <w:lang w:val="hy-AM"/>
              </w:rPr>
            </w:pPr>
            <w:r w:rsidRPr="00A726AA">
              <w:rPr>
                <w:rFonts w:ascii="GHEA Grapalat" w:hAnsi="GHEA Grapalat" w:cs="Sylfaen"/>
                <w:sz w:val="24"/>
                <w:lang w:val="hy-AM"/>
              </w:rPr>
              <w:t>փաստացի</w:t>
            </w:r>
          </w:p>
        </w:tc>
        <w:tc>
          <w:tcPr>
            <w:tcW w:w="1083" w:type="dxa"/>
            <w:shd w:val="clear" w:color="auto" w:fill="003366"/>
            <w:vAlign w:val="center"/>
          </w:tcPr>
          <w:p w14:paraId="6B105A2F" w14:textId="77777777" w:rsidR="00810D8F" w:rsidRPr="00A726AA" w:rsidRDefault="00810D8F" w:rsidP="001815E8">
            <w:pPr>
              <w:spacing w:after="0"/>
              <w:jc w:val="center"/>
              <w:rPr>
                <w:rFonts w:ascii="GHEA Grapalat" w:hAnsi="GHEA Grapalat"/>
                <w:sz w:val="24"/>
                <w:lang w:val="hy-AM"/>
              </w:rPr>
            </w:pPr>
            <w:r w:rsidRPr="00A726AA">
              <w:rPr>
                <w:rFonts w:ascii="GHEA Grapalat" w:hAnsi="GHEA Grapalat" w:cs="Sylfaen"/>
                <w:sz w:val="24"/>
                <w:lang w:val="hy-AM"/>
              </w:rPr>
              <w:t>ծրագիր</w:t>
            </w:r>
          </w:p>
        </w:tc>
        <w:tc>
          <w:tcPr>
            <w:tcW w:w="1409" w:type="dxa"/>
            <w:shd w:val="clear" w:color="auto" w:fill="003366"/>
            <w:vAlign w:val="center"/>
          </w:tcPr>
          <w:p w14:paraId="6D60A7FF" w14:textId="77777777" w:rsidR="00810D8F" w:rsidRPr="00A726AA" w:rsidRDefault="00810D8F" w:rsidP="001815E8">
            <w:pPr>
              <w:spacing w:after="0"/>
              <w:jc w:val="center"/>
              <w:rPr>
                <w:rFonts w:ascii="GHEA Grapalat" w:hAnsi="GHEA Grapalat"/>
                <w:sz w:val="24"/>
                <w:lang w:val="hy-AM"/>
              </w:rPr>
            </w:pPr>
            <w:r w:rsidRPr="00A726AA">
              <w:rPr>
                <w:rFonts w:ascii="GHEA Grapalat" w:hAnsi="GHEA Grapalat" w:cs="Sylfaen"/>
                <w:sz w:val="24"/>
                <w:lang w:val="hy-AM"/>
              </w:rPr>
              <w:t>փաստացի</w:t>
            </w:r>
          </w:p>
        </w:tc>
      </w:tr>
      <w:tr w:rsidR="00810D8F" w:rsidRPr="00A726AA" w14:paraId="21F42297" w14:textId="77777777" w:rsidTr="001815E8">
        <w:trPr>
          <w:trHeight w:val="527"/>
          <w:jc w:val="center"/>
        </w:trPr>
        <w:tc>
          <w:tcPr>
            <w:tcW w:w="4392" w:type="dxa"/>
            <w:shd w:val="clear" w:color="auto" w:fill="auto"/>
            <w:vAlign w:val="center"/>
          </w:tcPr>
          <w:p w14:paraId="6764FB9D" w14:textId="77777777" w:rsidR="00810D8F" w:rsidRPr="00A726AA" w:rsidRDefault="00810D8F" w:rsidP="001815E8">
            <w:pPr>
              <w:spacing w:after="0"/>
              <w:rPr>
                <w:rFonts w:ascii="GHEA Grapalat" w:hAnsi="GHEA Grapalat"/>
                <w:sz w:val="24"/>
                <w:lang w:val="hy-AM"/>
              </w:rPr>
            </w:pPr>
            <w:r w:rsidRPr="00A726AA">
              <w:rPr>
                <w:rFonts w:ascii="GHEA Grapalat" w:hAnsi="GHEA Grapalat" w:cs="Sylfaen"/>
                <w:sz w:val="24"/>
                <w:lang w:val="hy-AM"/>
              </w:rPr>
              <w:t>Տոկոսավճար</w:t>
            </w:r>
            <w:r w:rsidRPr="00A726AA">
              <w:rPr>
                <w:rFonts w:ascii="GHEA Grapalat" w:hAnsi="GHEA Grapalat"/>
                <w:sz w:val="24"/>
                <w:lang w:val="hy-AM"/>
              </w:rPr>
              <w:t>/</w:t>
            </w:r>
            <w:r w:rsidRPr="00A726AA">
              <w:rPr>
                <w:rFonts w:ascii="GHEA Grapalat" w:hAnsi="GHEA Grapalat" w:cs="Sylfaen"/>
                <w:sz w:val="24"/>
                <w:lang w:val="hy-AM"/>
              </w:rPr>
              <w:t>ՀՆԱ</w:t>
            </w:r>
            <w:r w:rsidRPr="00A726AA">
              <w:rPr>
                <w:rFonts w:ascii="GHEA Grapalat" w:hAnsi="GHEA Grapalat"/>
                <w:sz w:val="24"/>
                <w:lang w:val="hy-AM"/>
              </w:rPr>
              <w:t xml:space="preserve"> (%)</w:t>
            </w:r>
          </w:p>
        </w:tc>
        <w:tc>
          <w:tcPr>
            <w:tcW w:w="1409" w:type="dxa"/>
            <w:shd w:val="clear" w:color="auto" w:fill="auto"/>
            <w:vAlign w:val="center"/>
          </w:tcPr>
          <w:p w14:paraId="2815B62A" w14:textId="0528DB5F" w:rsidR="00810D8F" w:rsidRPr="00A726AA" w:rsidRDefault="00810D8F" w:rsidP="00810D8F">
            <w:pPr>
              <w:spacing w:after="0"/>
              <w:jc w:val="center"/>
              <w:rPr>
                <w:rFonts w:ascii="GHEA Grapalat" w:hAnsi="GHEA Grapalat"/>
                <w:sz w:val="24"/>
                <w:lang w:val="hy-AM"/>
              </w:rPr>
            </w:pPr>
            <w:r w:rsidRPr="00A726AA">
              <w:rPr>
                <w:rFonts w:ascii="GHEA Grapalat" w:hAnsi="GHEA Grapalat"/>
                <w:sz w:val="24"/>
                <w:lang w:val="hy-AM"/>
              </w:rPr>
              <w:t>2.7</w:t>
            </w:r>
          </w:p>
        </w:tc>
        <w:tc>
          <w:tcPr>
            <w:tcW w:w="1083" w:type="dxa"/>
            <w:shd w:val="clear" w:color="auto" w:fill="auto"/>
            <w:vAlign w:val="center"/>
          </w:tcPr>
          <w:p w14:paraId="63FA33F6" w14:textId="5E58DBD8" w:rsidR="00810D8F" w:rsidRPr="00A726AA" w:rsidRDefault="00810D8F" w:rsidP="00810D8F">
            <w:pPr>
              <w:spacing w:after="0"/>
              <w:jc w:val="center"/>
              <w:rPr>
                <w:rFonts w:ascii="GHEA Grapalat" w:hAnsi="GHEA Grapalat"/>
                <w:sz w:val="24"/>
                <w:lang w:val="hy-AM"/>
              </w:rPr>
            </w:pPr>
            <w:r w:rsidRPr="00A726AA">
              <w:rPr>
                <w:rFonts w:ascii="GHEA Grapalat" w:hAnsi="GHEA Grapalat"/>
                <w:sz w:val="24"/>
                <w:lang w:val="hy-AM"/>
              </w:rPr>
              <w:t>3.1</w:t>
            </w:r>
          </w:p>
        </w:tc>
        <w:tc>
          <w:tcPr>
            <w:tcW w:w="1409" w:type="dxa"/>
            <w:shd w:val="clear" w:color="auto" w:fill="auto"/>
            <w:vAlign w:val="center"/>
          </w:tcPr>
          <w:p w14:paraId="10A841E2" w14:textId="7D6C40DD" w:rsidR="00810D8F" w:rsidRPr="00A726AA" w:rsidRDefault="00810D8F" w:rsidP="00810D8F">
            <w:pPr>
              <w:spacing w:after="0"/>
              <w:jc w:val="center"/>
              <w:rPr>
                <w:rFonts w:ascii="GHEA Grapalat" w:hAnsi="GHEA Grapalat"/>
                <w:sz w:val="24"/>
                <w:lang w:val="hy-AM"/>
              </w:rPr>
            </w:pPr>
            <w:r w:rsidRPr="00A726AA">
              <w:rPr>
                <w:rFonts w:ascii="GHEA Grapalat" w:hAnsi="GHEA Grapalat"/>
                <w:sz w:val="24"/>
                <w:lang w:val="hy-AM"/>
              </w:rPr>
              <w:t>3.1</w:t>
            </w:r>
          </w:p>
        </w:tc>
      </w:tr>
    </w:tbl>
    <w:p w14:paraId="2DDFCA22" w14:textId="77777777" w:rsidR="00810D8F" w:rsidRPr="00A726AA" w:rsidRDefault="00810D8F" w:rsidP="00810D8F">
      <w:pPr>
        <w:spacing w:after="0" w:line="312" w:lineRule="auto"/>
        <w:ind w:firstLine="567"/>
        <w:jc w:val="both"/>
        <w:rPr>
          <w:sz w:val="8"/>
          <w:szCs w:val="8"/>
          <w:lang w:val="hy-AM"/>
        </w:rPr>
      </w:pPr>
    </w:p>
    <w:p w14:paraId="7D5A3491" w14:textId="77777777" w:rsidR="00810D8F" w:rsidRPr="00A726AA" w:rsidRDefault="00810D8F" w:rsidP="00810D8F">
      <w:pPr>
        <w:spacing w:after="0" w:line="312" w:lineRule="auto"/>
        <w:ind w:firstLine="1134"/>
        <w:jc w:val="both"/>
        <w:rPr>
          <w:rFonts w:ascii="GHEA Grapalat" w:hAnsi="GHEA Grapalat"/>
          <w:sz w:val="16"/>
          <w:lang w:val="hy-AM"/>
        </w:rPr>
      </w:pPr>
      <w:r w:rsidRPr="00A726AA">
        <w:rPr>
          <w:rFonts w:ascii="GHEA Grapalat" w:hAnsi="GHEA Grapalat"/>
          <w:sz w:val="16"/>
          <w:lang w:val="hy-AM"/>
        </w:rPr>
        <w:t>Աղբյուրը՝ ՀՀ ՖՆ</w:t>
      </w:r>
    </w:p>
    <w:p w14:paraId="089FA40D" w14:textId="77777777" w:rsidR="00810D8F" w:rsidRPr="00A726AA" w:rsidRDefault="00810D8F" w:rsidP="00810D8F">
      <w:pPr>
        <w:spacing w:after="0" w:line="312" w:lineRule="auto"/>
        <w:ind w:firstLine="567"/>
        <w:jc w:val="both"/>
        <w:rPr>
          <w:rFonts w:ascii="GHEA Grapalat" w:hAnsi="GHEA Grapalat" w:cs="Times Armenian"/>
          <w:sz w:val="24"/>
          <w:szCs w:val="24"/>
          <w:lang w:val="hy-AM"/>
        </w:rPr>
      </w:pPr>
    </w:p>
    <w:p w14:paraId="6F65467C" w14:textId="44ED04B9" w:rsidR="00810D8F" w:rsidRPr="00A726AA" w:rsidRDefault="00810D8F" w:rsidP="00770FC8">
      <w:pPr>
        <w:spacing w:after="0" w:line="312" w:lineRule="auto"/>
        <w:ind w:firstLine="567"/>
        <w:jc w:val="both"/>
        <w:rPr>
          <w:rFonts w:ascii="GHEA Grapalat" w:hAnsi="GHEA Grapalat" w:cs="Times Armenian"/>
          <w:sz w:val="24"/>
          <w:szCs w:val="24"/>
          <w:lang w:val="hy-AM"/>
        </w:rPr>
      </w:pPr>
      <w:r w:rsidRPr="00A726AA">
        <w:rPr>
          <w:rFonts w:ascii="GHEA Grapalat" w:hAnsi="GHEA Grapalat" w:cs="Times Armenian"/>
          <w:sz w:val="24"/>
          <w:szCs w:val="24"/>
          <w:lang w:val="hy-AM"/>
        </w:rPr>
        <w:t xml:space="preserve">Տոկոսավճարների անվանական մեծության աճը նախորդ տարվա նկատմամբ կազմել է </w:t>
      </w:r>
      <w:r w:rsidR="00F2482E" w:rsidRPr="00A726AA">
        <w:rPr>
          <w:rFonts w:ascii="GHEA Grapalat" w:hAnsi="GHEA Grapalat" w:cs="Times Armenian"/>
          <w:sz w:val="24"/>
          <w:szCs w:val="24"/>
          <w:lang w:val="hy-AM"/>
        </w:rPr>
        <w:t>23.7</w:t>
      </w:r>
      <w:r w:rsidRPr="00A726AA">
        <w:rPr>
          <w:rFonts w:ascii="GHEA Grapalat" w:hAnsi="GHEA Grapalat" w:cs="Times Armenian"/>
          <w:sz w:val="24"/>
          <w:szCs w:val="24"/>
          <w:lang w:val="hy-AM"/>
        </w:rPr>
        <w:t>%:</w:t>
      </w:r>
    </w:p>
    <w:p w14:paraId="1B4DF2FE" w14:textId="63C0F406" w:rsidR="00810D8F" w:rsidRDefault="00810D8F" w:rsidP="00770FC8">
      <w:pPr>
        <w:spacing w:after="0" w:line="312" w:lineRule="auto"/>
        <w:ind w:firstLine="567"/>
        <w:jc w:val="both"/>
        <w:rPr>
          <w:rFonts w:ascii="GHEA Grapalat" w:hAnsi="GHEA Grapalat"/>
          <w:sz w:val="24"/>
          <w:szCs w:val="24"/>
          <w:lang w:val="hy-AM"/>
        </w:rPr>
      </w:pPr>
      <w:r w:rsidRPr="00A726AA">
        <w:rPr>
          <w:rFonts w:ascii="GHEA Grapalat" w:hAnsi="GHEA Grapalat"/>
          <w:sz w:val="24"/>
          <w:szCs w:val="24"/>
          <w:lang w:val="hy-AM"/>
        </w:rPr>
        <w:t>202</w:t>
      </w:r>
      <w:r w:rsidR="00956274" w:rsidRPr="00A726AA">
        <w:rPr>
          <w:rFonts w:ascii="GHEA Grapalat" w:hAnsi="GHEA Grapalat"/>
          <w:sz w:val="24"/>
          <w:szCs w:val="24"/>
          <w:lang w:val="hy-AM"/>
        </w:rPr>
        <w:t>4</w:t>
      </w:r>
      <w:r w:rsidRPr="00A726AA">
        <w:rPr>
          <w:rFonts w:ascii="GHEA Grapalat" w:hAnsi="GHEA Grapalat"/>
          <w:sz w:val="24"/>
          <w:szCs w:val="24"/>
          <w:lang w:val="hy-AM"/>
        </w:rPr>
        <w:t xml:space="preserve"> թվականին տեղաբաշխված ՊԳՊ-երի </w:t>
      </w:r>
      <w:r w:rsidRPr="00A726AA">
        <w:rPr>
          <w:rFonts w:ascii="GHEA Grapalat" w:hAnsi="GHEA Grapalat" w:cs="Sylfaen"/>
          <w:sz w:val="24"/>
          <w:szCs w:val="24"/>
          <w:lang w:val="hy-AM"/>
        </w:rPr>
        <w:t>միջին</w:t>
      </w:r>
      <w:r w:rsidRPr="00A726AA">
        <w:rPr>
          <w:rFonts w:ascii="GHEA Grapalat" w:hAnsi="GHEA Grapalat"/>
          <w:sz w:val="24"/>
          <w:szCs w:val="24"/>
          <w:lang w:val="hy-AM"/>
        </w:rPr>
        <w:t xml:space="preserve"> </w:t>
      </w:r>
      <w:r w:rsidRPr="00A726AA">
        <w:rPr>
          <w:rFonts w:ascii="GHEA Grapalat" w:hAnsi="GHEA Grapalat" w:cs="Sylfaen"/>
          <w:sz w:val="24"/>
          <w:szCs w:val="24"/>
          <w:lang w:val="hy-AM"/>
        </w:rPr>
        <w:t>կշռված</w:t>
      </w:r>
      <w:r w:rsidRPr="00A726AA">
        <w:rPr>
          <w:rFonts w:ascii="GHEA Grapalat" w:hAnsi="GHEA Grapalat"/>
          <w:sz w:val="24"/>
          <w:szCs w:val="24"/>
          <w:lang w:val="hy-AM"/>
        </w:rPr>
        <w:t xml:space="preserve"> </w:t>
      </w:r>
      <w:r w:rsidRPr="00A726AA">
        <w:rPr>
          <w:rFonts w:ascii="GHEA Grapalat" w:hAnsi="GHEA Grapalat" w:cs="Sylfaen"/>
          <w:sz w:val="24"/>
          <w:szCs w:val="24"/>
          <w:lang w:val="hy-AM"/>
        </w:rPr>
        <w:t>եկամտաբերությունը</w:t>
      </w:r>
      <w:r w:rsidRPr="00A726AA">
        <w:rPr>
          <w:rFonts w:ascii="GHEA Grapalat" w:hAnsi="GHEA Grapalat"/>
          <w:sz w:val="24"/>
          <w:szCs w:val="24"/>
          <w:lang w:val="hy-AM"/>
        </w:rPr>
        <w:t xml:space="preserve"> նախորդ տարվա համեմատ նվազել է </w:t>
      </w:r>
      <w:r w:rsidR="00701448" w:rsidRPr="00701448">
        <w:rPr>
          <w:rFonts w:ascii="GHEA Grapalat" w:hAnsi="GHEA Grapalat"/>
          <w:sz w:val="24"/>
          <w:szCs w:val="24"/>
          <w:lang w:val="hy-AM"/>
        </w:rPr>
        <w:t>1.0</w:t>
      </w:r>
      <w:r w:rsidRPr="00A726AA">
        <w:rPr>
          <w:rFonts w:ascii="GHEA Grapalat" w:hAnsi="GHEA Grapalat"/>
          <w:sz w:val="24"/>
          <w:szCs w:val="24"/>
          <w:lang w:val="hy-AM"/>
        </w:rPr>
        <w:t xml:space="preserve"> տոկոսային կետով, ընդ որում, ՊԿՊ-երի եկամտաբերությունը </w:t>
      </w:r>
      <w:r w:rsidR="00956274" w:rsidRPr="00A726AA">
        <w:rPr>
          <w:rFonts w:ascii="GHEA Grapalat" w:hAnsi="GHEA Grapalat"/>
          <w:sz w:val="24"/>
          <w:szCs w:val="24"/>
          <w:lang w:val="hy-AM"/>
        </w:rPr>
        <w:t>նվազ</w:t>
      </w:r>
      <w:r w:rsidRPr="00A726AA">
        <w:rPr>
          <w:rFonts w:ascii="GHEA Grapalat" w:hAnsi="GHEA Grapalat"/>
          <w:sz w:val="24"/>
          <w:szCs w:val="24"/>
          <w:lang w:val="hy-AM"/>
        </w:rPr>
        <w:t xml:space="preserve">ել է </w:t>
      </w:r>
      <w:r w:rsidR="00956274" w:rsidRPr="00A726AA">
        <w:rPr>
          <w:rFonts w:ascii="GHEA Grapalat" w:hAnsi="GHEA Grapalat"/>
          <w:sz w:val="24"/>
          <w:szCs w:val="24"/>
          <w:lang w:val="hy-AM"/>
        </w:rPr>
        <w:t>1.8</w:t>
      </w:r>
      <w:r w:rsidRPr="00A726AA">
        <w:rPr>
          <w:rFonts w:ascii="GHEA Grapalat" w:hAnsi="GHEA Grapalat"/>
          <w:sz w:val="24"/>
          <w:szCs w:val="24"/>
          <w:lang w:val="hy-AM"/>
        </w:rPr>
        <w:t xml:space="preserve"> տոկոսային կետով, ՄԺՊ-երի եկամտաբերությունը</w:t>
      </w:r>
      <w:r w:rsidR="00956274" w:rsidRPr="00A726AA">
        <w:rPr>
          <w:rFonts w:ascii="GHEA Grapalat" w:hAnsi="GHEA Grapalat"/>
          <w:sz w:val="24"/>
          <w:szCs w:val="24"/>
          <w:lang w:val="hy-AM"/>
        </w:rPr>
        <w:t>՝ 1.</w:t>
      </w:r>
      <w:r w:rsidR="00701448" w:rsidRPr="00701448">
        <w:rPr>
          <w:rFonts w:ascii="GHEA Grapalat" w:hAnsi="GHEA Grapalat"/>
          <w:sz w:val="24"/>
          <w:szCs w:val="24"/>
          <w:lang w:val="hy-AM"/>
        </w:rPr>
        <w:t>4</w:t>
      </w:r>
      <w:r w:rsidR="00956274" w:rsidRPr="00A726AA">
        <w:rPr>
          <w:rFonts w:ascii="GHEA Grapalat" w:hAnsi="GHEA Grapalat"/>
          <w:sz w:val="24"/>
          <w:szCs w:val="24"/>
          <w:lang w:val="hy-AM"/>
        </w:rPr>
        <w:t>, իսկ</w:t>
      </w:r>
      <w:r w:rsidRPr="00A726AA">
        <w:rPr>
          <w:rFonts w:ascii="GHEA Grapalat" w:hAnsi="GHEA Grapalat"/>
          <w:sz w:val="24"/>
          <w:szCs w:val="24"/>
          <w:lang w:val="hy-AM"/>
        </w:rPr>
        <w:t xml:space="preserve"> ԵԺՊ-երի եկամտաբերությունը նվազել է 0.</w:t>
      </w:r>
      <w:r w:rsidR="00701448" w:rsidRPr="00701448">
        <w:rPr>
          <w:rFonts w:ascii="GHEA Grapalat" w:hAnsi="GHEA Grapalat"/>
          <w:sz w:val="24"/>
          <w:szCs w:val="24"/>
          <w:lang w:val="hy-AM"/>
        </w:rPr>
        <w:t>2</w:t>
      </w:r>
      <w:r w:rsidRPr="00A726AA">
        <w:rPr>
          <w:rFonts w:ascii="GHEA Grapalat" w:hAnsi="GHEA Grapalat"/>
          <w:sz w:val="24"/>
          <w:szCs w:val="24"/>
          <w:lang w:val="hy-AM"/>
        </w:rPr>
        <w:t xml:space="preserve"> տոկոսային կետով:</w:t>
      </w:r>
    </w:p>
    <w:p w14:paraId="7C5E6CEF" w14:textId="77777777" w:rsidR="00770FC8" w:rsidRPr="00A726AA" w:rsidRDefault="00770FC8" w:rsidP="00770FC8">
      <w:pPr>
        <w:spacing w:after="0" w:line="312" w:lineRule="auto"/>
        <w:ind w:firstLine="567"/>
        <w:jc w:val="both"/>
        <w:rPr>
          <w:rFonts w:ascii="GHEA Grapalat" w:hAnsi="GHEA Grapalat" w:cs="Times Armenian"/>
          <w:sz w:val="24"/>
          <w:szCs w:val="24"/>
          <w:lang w:val="hy-AM"/>
        </w:rPr>
      </w:pPr>
    </w:p>
    <w:p w14:paraId="186FBC23" w14:textId="77777777" w:rsidR="00810D8F" w:rsidRPr="00A726AA" w:rsidRDefault="00810D8F" w:rsidP="00810D8F">
      <w:pPr>
        <w:pStyle w:val="Heading5"/>
        <w:numPr>
          <w:ilvl w:val="0"/>
          <w:numId w:val="3"/>
        </w:numPr>
        <w:spacing w:after="240"/>
        <w:ind w:left="1560" w:hanging="1560"/>
        <w:jc w:val="both"/>
        <w:rPr>
          <w:rFonts w:ascii="GHEA Grapalat" w:hAnsi="GHEA Grapalat" w:cs="Sylfaen"/>
          <w:lang w:val="hy-AM"/>
        </w:rPr>
      </w:pPr>
      <w:r w:rsidRPr="00A726AA">
        <w:rPr>
          <w:rFonts w:ascii="GHEA Grapalat" w:hAnsi="GHEA Grapalat" w:cs="Sylfaen"/>
          <w:lang w:val="hy-AM"/>
        </w:rPr>
        <w:lastRenderedPageBreak/>
        <w:t xml:space="preserve">Պետական գանձապետական պարտատոմսերի առաջնային տեղաբաշխման տոկոսադրույքները </w:t>
      </w:r>
      <w:r w:rsidRPr="00A726AA">
        <w:rPr>
          <w:rFonts w:ascii="GHEA Grapalat" w:hAnsi="GHEA Grapalat"/>
          <w:lang w:val="hy-AM"/>
        </w:rPr>
        <w:t>(%)</w:t>
      </w:r>
    </w:p>
    <w:tbl>
      <w:tblPr>
        <w:tblW w:w="0" w:type="auto"/>
        <w:jc w:val="center"/>
        <w:tblLook w:val="00A0" w:firstRow="1" w:lastRow="0" w:firstColumn="1" w:lastColumn="0" w:noHBand="0" w:noVBand="0"/>
      </w:tblPr>
      <w:tblGrid>
        <w:gridCol w:w="4923"/>
        <w:gridCol w:w="1409"/>
        <w:gridCol w:w="1409"/>
      </w:tblGrid>
      <w:tr w:rsidR="00810D8F" w:rsidRPr="00A726AA" w14:paraId="130AEF4C" w14:textId="77777777" w:rsidTr="001815E8">
        <w:trPr>
          <w:trHeight w:val="283"/>
          <w:jc w:val="center"/>
        </w:trPr>
        <w:tc>
          <w:tcPr>
            <w:tcW w:w="4923" w:type="dxa"/>
            <w:shd w:val="clear" w:color="auto" w:fill="003366"/>
            <w:vAlign w:val="center"/>
          </w:tcPr>
          <w:p w14:paraId="11915798" w14:textId="77777777" w:rsidR="00810D8F" w:rsidRPr="00A726AA" w:rsidRDefault="00810D8F" w:rsidP="001815E8">
            <w:pPr>
              <w:spacing w:after="0"/>
              <w:rPr>
                <w:rFonts w:ascii="GHEA Grapalat" w:hAnsi="GHEA Grapalat"/>
                <w:sz w:val="24"/>
                <w:lang w:val="hy-AM"/>
              </w:rPr>
            </w:pPr>
          </w:p>
        </w:tc>
        <w:tc>
          <w:tcPr>
            <w:tcW w:w="1409" w:type="dxa"/>
            <w:shd w:val="clear" w:color="auto" w:fill="003366"/>
            <w:vAlign w:val="center"/>
          </w:tcPr>
          <w:p w14:paraId="0FDA23A2" w14:textId="0285A4D0" w:rsidR="00810D8F" w:rsidRPr="00A726AA" w:rsidRDefault="00810D8F" w:rsidP="00956274">
            <w:pPr>
              <w:spacing w:after="0"/>
              <w:jc w:val="center"/>
              <w:rPr>
                <w:rFonts w:ascii="GHEA Grapalat" w:hAnsi="GHEA Grapalat"/>
                <w:sz w:val="24"/>
              </w:rPr>
            </w:pPr>
            <w:r w:rsidRPr="00A726AA">
              <w:rPr>
                <w:rFonts w:ascii="GHEA Grapalat" w:hAnsi="GHEA Grapalat"/>
                <w:sz w:val="24"/>
                <w:lang w:val="hy-AM"/>
              </w:rPr>
              <w:t>202</w:t>
            </w:r>
            <w:r w:rsidR="00956274" w:rsidRPr="00A726AA">
              <w:rPr>
                <w:rFonts w:ascii="GHEA Grapalat" w:hAnsi="GHEA Grapalat"/>
                <w:sz w:val="24"/>
                <w:lang w:val="hy-AM"/>
              </w:rPr>
              <w:t>3</w:t>
            </w:r>
          </w:p>
        </w:tc>
        <w:tc>
          <w:tcPr>
            <w:tcW w:w="1409" w:type="dxa"/>
            <w:shd w:val="clear" w:color="auto" w:fill="003366"/>
            <w:vAlign w:val="center"/>
          </w:tcPr>
          <w:p w14:paraId="3E95C748" w14:textId="5C965027" w:rsidR="00810D8F" w:rsidRPr="00A726AA" w:rsidRDefault="00810D8F" w:rsidP="00956274">
            <w:pPr>
              <w:spacing w:after="0"/>
              <w:jc w:val="center"/>
              <w:rPr>
                <w:rFonts w:ascii="GHEA Grapalat" w:hAnsi="GHEA Grapalat"/>
                <w:sz w:val="24"/>
              </w:rPr>
            </w:pPr>
            <w:r w:rsidRPr="00A726AA">
              <w:rPr>
                <w:rFonts w:ascii="GHEA Grapalat" w:hAnsi="GHEA Grapalat"/>
                <w:sz w:val="24"/>
                <w:lang w:val="hy-AM"/>
              </w:rPr>
              <w:t>202</w:t>
            </w:r>
            <w:r w:rsidR="00956274" w:rsidRPr="00A726AA">
              <w:rPr>
                <w:rFonts w:ascii="GHEA Grapalat" w:hAnsi="GHEA Grapalat"/>
                <w:sz w:val="24"/>
                <w:lang w:val="hy-AM"/>
              </w:rPr>
              <w:t>4</w:t>
            </w:r>
          </w:p>
        </w:tc>
      </w:tr>
      <w:tr w:rsidR="00810D8F" w:rsidRPr="00A726AA" w14:paraId="744D635B" w14:textId="77777777" w:rsidTr="001815E8">
        <w:trPr>
          <w:trHeight w:val="188"/>
          <w:jc w:val="center"/>
        </w:trPr>
        <w:tc>
          <w:tcPr>
            <w:tcW w:w="4923" w:type="dxa"/>
            <w:shd w:val="clear" w:color="auto" w:fill="003366"/>
            <w:vAlign w:val="center"/>
          </w:tcPr>
          <w:p w14:paraId="258AFDCB" w14:textId="77777777" w:rsidR="00810D8F" w:rsidRPr="00A726AA" w:rsidRDefault="00810D8F" w:rsidP="001815E8">
            <w:pPr>
              <w:spacing w:after="0"/>
              <w:rPr>
                <w:rFonts w:ascii="GHEA Grapalat" w:hAnsi="GHEA Grapalat"/>
                <w:b/>
                <w:sz w:val="24"/>
                <w:lang w:val="hy-AM"/>
              </w:rPr>
            </w:pPr>
          </w:p>
        </w:tc>
        <w:tc>
          <w:tcPr>
            <w:tcW w:w="1409" w:type="dxa"/>
            <w:shd w:val="clear" w:color="auto" w:fill="003366"/>
            <w:vAlign w:val="center"/>
          </w:tcPr>
          <w:p w14:paraId="60371DA6" w14:textId="77777777" w:rsidR="00810D8F" w:rsidRPr="00A726AA" w:rsidRDefault="00810D8F" w:rsidP="001815E8">
            <w:pPr>
              <w:spacing w:after="0"/>
              <w:jc w:val="center"/>
              <w:rPr>
                <w:rFonts w:ascii="GHEA Grapalat" w:hAnsi="GHEA Grapalat"/>
                <w:sz w:val="24"/>
                <w:lang w:val="hy-AM"/>
              </w:rPr>
            </w:pPr>
            <w:r w:rsidRPr="00A726AA">
              <w:rPr>
                <w:rFonts w:ascii="GHEA Grapalat" w:hAnsi="GHEA Grapalat" w:cs="Sylfaen"/>
                <w:sz w:val="24"/>
                <w:lang w:val="hy-AM"/>
              </w:rPr>
              <w:t>փաստացի</w:t>
            </w:r>
          </w:p>
        </w:tc>
        <w:tc>
          <w:tcPr>
            <w:tcW w:w="1409" w:type="dxa"/>
            <w:shd w:val="clear" w:color="auto" w:fill="003366"/>
            <w:vAlign w:val="center"/>
          </w:tcPr>
          <w:p w14:paraId="3D795F64" w14:textId="77777777" w:rsidR="00810D8F" w:rsidRPr="00A726AA" w:rsidRDefault="00810D8F" w:rsidP="001815E8">
            <w:pPr>
              <w:spacing w:after="0"/>
              <w:jc w:val="center"/>
              <w:rPr>
                <w:rFonts w:ascii="GHEA Grapalat" w:hAnsi="GHEA Grapalat"/>
                <w:sz w:val="24"/>
                <w:lang w:val="hy-AM"/>
              </w:rPr>
            </w:pPr>
            <w:r w:rsidRPr="00A726AA">
              <w:rPr>
                <w:rFonts w:ascii="GHEA Grapalat" w:hAnsi="GHEA Grapalat" w:cs="Sylfaen"/>
                <w:sz w:val="24"/>
                <w:lang w:val="hy-AM"/>
              </w:rPr>
              <w:t>փաստացի</w:t>
            </w:r>
          </w:p>
        </w:tc>
      </w:tr>
      <w:tr w:rsidR="00060B48" w:rsidRPr="00A726AA" w14:paraId="5739A5C4" w14:textId="77777777" w:rsidTr="00060B48">
        <w:trPr>
          <w:trHeight w:val="1053"/>
          <w:jc w:val="center"/>
        </w:trPr>
        <w:tc>
          <w:tcPr>
            <w:tcW w:w="4923" w:type="dxa"/>
            <w:tcBorders>
              <w:bottom w:val="single" w:sz="4" w:space="0" w:color="auto"/>
            </w:tcBorders>
            <w:shd w:val="clear" w:color="auto" w:fill="auto"/>
            <w:vAlign w:val="center"/>
          </w:tcPr>
          <w:p w14:paraId="57E986B4" w14:textId="77777777" w:rsidR="00060B48" w:rsidRPr="00A726AA" w:rsidRDefault="00060B48" w:rsidP="00060B48">
            <w:pPr>
              <w:spacing w:after="0"/>
              <w:rPr>
                <w:rFonts w:ascii="GHEA Grapalat" w:hAnsi="GHEA Grapalat"/>
                <w:sz w:val="24"/>
                <w:lang w:val="hy-AM"/>
              </w:rPr>
            </w:pPr>
            <w:r w:rsidRPr="00A726AA">
              <w:rPr>
                <w:rFonts w:ascii="GHEA Grapalat" w:hAnsi="GHEA Grapalat" w:cs="Sylfaen"/>
                <w:sz w:val="24"/>
                <w:lang w:val="hy-AM"/>
              </w:rPr>
              <w:t>Տվյալ տարում տեղաբաշխված ՊԳՊ-երի միջին կշռված եկամտաբերությունը</w:t>
            </w:r>
          </w:p>
        </w:tc>
        <w:tc>
          <w:tcPr>
            <w:tcW w:w="1409" w:type="dxa"/>
            <w:tcBorders>
              <w:bottom w:val="single" w:sz="4" w:space="0" w:color="auto"/>
            </w:tcBorders>
            <w:shd w:val="clear" w:color="auto" w:fill="auto"/>
            <w:vAlign w:val="center"/>
          </w:tcPr>
          <w:p w14:paraId="34E18FEB" w14:textId="51665A49" w:rsidR="00060B48" w:rsidRPr="00A726AA" w:rsidRDefault="00060B48" w:rsidP="0070144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10.8</w:t>
            </w:r>
          </w:p>
        </w:tc>
        <w:tc>
          <w:tcPr>
            <w:tcW w:w="1409" w:type="dxa"/>
            <w:tcBorders>
              <w:bottom w:val="single" w:sz="4" w:space="0" w:color="auto"/>
            </w:tcBorders>
            <w:shd w:val="clear" w:color="auto" w:fill="auto"/>
            <w:vAlign w:val="center"/>
          </w:tcPr>
          <w:p w14:paraId="4C5AECC2" w14:textId="64F34C81" w:rsidR="00060B48" w:rsidRPr="00A726AA" w:rsidRDefault="00060B48" w:rsidP="0070144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9.8</w:t>
            </w:r>
          </w:p>
        </w:tc>
      </w:tr>
      <w:tr w:rsidR="00060B48" w:rsidRPr="00A726AA" w14:paraId="7262B547" w14:textId="77777777" w:rsidTr="00060B48">
        <w:trPr>
          <w:trHeight w:val="449"/>
          <w:jc w:val="center"/>
        </w:trPr>
        <w:tc>
          <w:tcPr>
            <w:tcW w:w="4923" w:type="dxa"/>
            <w:tcBorders>
              <w:top w:val="single" w:sz="4" w:space="0" w:color="auto"/>
              <w:bottom w:val="single" w:sz="4" w:space="0" w:color="auto"/>
            </w:tcBorders>
            <w:shd w:val="clear" w:color="auto" w:fill="auto"/>
            <w:vAlign w:val="center"/>
          </w:tcPr>
          <w:p w14:paraId="5999417E" w14:textId="77777777" w:rsidR="00060B48" w:rsidRPr="00A726AA" w:rsidRDefault="00060B48" w:rsidP="00060B48">
            <w:pPr>
              <w:spacing w:after="0"/>
              <w:rPr>
                <w:rFonts w:ascii="GHEA Grapalat" w:hAnsi="GHEA Grapalat" w:cs="Sylfaen"/>
                <w:sz w:val="24"/>
                <w:lang w:val="hy-AM"/>
              </w:rPr>
            </w:pPr>
            <w:r w:rsidRPr="00A726AA">
              <w:rPr>
                <w:rFonts w:ascii="GHEA Grapalat" w:hAnsi="GHEA Grapalat" w:cs="Sylfaen"/>
                <w:sz w:val="24"/>
                <w:szCs w:val="24"/>
                <w:lang w:val="hy-AM"/>
              </w:rPr>
              <w:t>այդ թվում`</w:t>
            </w:r>
          </w:p>
        </w:tc>
        <w:tc>
          <w:tcPr>
            <w:tcW w:w="1409" w:type="dxa"/>
            <w:tcBorders>
              <w:top w:val="single" w:sz="4" w:space="0" w:color="auto"/>
              <w:bottom w:val="single" w:sz="4" w:space="0" w:color="auto"/>
            </w:tcBorders>
            <w:shd w:val="clear" w:color="auto" w:fill="auto"/>
            <w:vAlign w:val="center"/>
          </w:tcPr>
          <w:p w14:paraId="67727130" w14:textId="41BDA9C5" w:rsidR="00060B48" w:rsidRPr="00A726AA" w:rsidRDefault="00060B48" w:rsidP="00060B48">
            <w:pPr>
              <w:spacing w:after="0" w:line="240" w:lineRule="auto"/>
              <w:jc w:val="center"/>
              <w:rPr>
                <w:rFonts w:ascii="GHEA Grapalat" w:hAnsi="GHEA Grapalat" w:cs="Calibri"/>
                <w:b/>
                <w:bCs/>
                <w:sz w:val="24"/>
                <w:szCs w:val="24"/>
              </w:rPr>
            </w:pPr>
          </w:p>
        </w:tc>
        <w:tc>
          <w:tcPr>
            <w:tcW w:w="1409" w:type="dxa"/>
            <w:tcBorders>
              <w:top w:val="single" w:sz="4" w:space="0" w:color="auto"/>
              <w:bottom w:val="single" w:sz="4" w:space="0" w:color="auto"/>
            </w:tcBorders>
            <w:shd w:val="clear" w:color="auto" w:fill="auto"/>
            <w:vAlign w:val="center"/>
          </w:tcPr>
          <w:p w14:paraId="2C6D264A" w14:textId="08712D64" w:rsidR="00060B48" w:rsidRPr="00A726AA" w:rsidRDefault="00060B48" w:rsidP="00060B48">
            <w:pPr>
              <w:spacing w:after="0" w:line="240" w:lineRule="auto"/>
              <w:jc w:val="center"/>
              <w:rPr>
                <w:rFonts w:ascii="GHEA Grapalat" w:hAnsi="GHEA Grapalat" w:cs="Calibri"/>
                <w:b/>
                <w:bCs/>
                <w:sz w:val="24"/>
                <w:szCs w:val="24"/>
              </w:rPr>
            </w:pPr>
          </w:p>
        </w:tc>
      </w:tr>
      <w:tr w:rsidR="00060B48" w:rsidRPr="00A726AA" w14:paraId="0624723E" w14:textId="77777777" w:rsidTr="00060B48">
        <w:trPr>
          <w:trHeight w:val="449"/>
          <w:jc w:val="center"/>
        </w:trPr>
        <w:tc>
          <w:tcPr>
            <w:tcW w:w="4923" w:type="dxa"/>
            <w:tcBorders>
              <w:top w:val="single" w:sz="4" w:space="0" w:color="auto"/>
              <w:bottom w:val="single" w:sz="4" w:space="0" w:color="auto"/>
            </w:tcBorders>
            <w:shd w:val="clear" w:color="auto" w:fill="auto"/>
            <w:vAlign w:val="center"/>
          </w:tcPr>
          <w:p w14:paraId="4FD1612C" w14:textId="77777777" w:rsidR="00060B48" w:rsidRPr="00A726AA" w:rsidRDefault="00060B48" w:rsidP="00060B48">
            <w:pPr>
              <w:spacing w:after="0"/>
              <w:jc w:val="center"/>
              <w:rPr>
                <w:rFonts w:ascii="GHEA Grapalat" w:hAnsi="GHEA Grapalat" w:cs="Sylfaen"/>
                <w:sz w:val="24"/>
                <w:szCs w:val="24"/>
                <w:lang w:val="hy-AM"/>
              </w:rPr>
            </w:pPr>
            <w:r w:rsidRPr="00A726AA">
              <w:rPr>
                <w:rFonts w:ascii="GHEA Grapalat" w:hAnsi="GHEA Grapalat" w:cs="Sylfaen"/>
                <w:sz w:val="24"/>
                <w:szCs w:val="24"/>
                <w:lang w:val="hy-AM"/>
              </w:rPr>
              <w:t>ՊԿՊ</w:t>
            </w:r>
          </w:p>
        </w:tc>
        <w:tc>
          <w:tcPr>
            <w:tcW w:w="1409" w:type="dxa"/>
            <w:tcBorders>
              <w:top w:val="single" w:sz="4" w:space="0" w:color="auto"/>
              <w:bottom w:val="single" w:sz="4" w:space="0" w:color="auto"/>
            </w:tcBorders>
            <w:shd w:val="clear" w:color="auto" w:fill="auto"/>
            <w:vAlign w:val="center"/>
          </w:tcPr>
          <w:p w14:paraId="2E89C2E8" w14:textId="0A9B7038" w:rsidR="00060B48" w:rsidRPr="00A726AA" w:rsidRDefault="00060B48" w:rsidP="0070144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11.1</w:t>
            </w:r>
          </w:p>
        </w:tc>
        <w:tc>
          <w:tcPr>
            <w:tcW w:w="1409" w:type="dxa"/>
            <w:tcBorders>
              <w:top w:val="single" w:sz="4" w:space="0" w:color="auto"/>
              <w:bottom w:val="single" w:sz="4" w:space="0" w:color="auto"/>
            </w:tcBorders>
            <w:shd w:val="clear" w:color="auto" w:fill="auto"/>
            <w:vAlign w:val="center"/>
          </w:tcPr>
          <w:p w14:paraId="760703A9" w14:textId="17AD2709" w:rsidR="00060B48" w:rsidRPr="00A726AA" w:rsidRDefault="00060B48" w:rsidP="0070144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9.</w:t>
            </w:r>
            <w:r w:rsidR="00701448">
              <w:rPr>
                <w:rFonts w:ascii="GHEA Grapalat" w:hAnsi="GHEA Grapalat" w:cs="Calibri"/>
                <w:b/>
                <w:bCs/>
                <w:sz w:val="24"/>
                <w:szCs w:val="24"/>
              </w:rPr>
              <w:t>3</w:t>
            </w:r>
          </w:p>
        </w:tc>
      </w:tr>
      <w:tr w:rsidR="00060B48" w:rsidRPr="00A726AA" w14:paraId="69F50473" w14:textId="77777777" w:rsidTr="00060B48">
        <w:trPr>
          <w:trHeight w:val="431"/>
          <w:jc w:val="center"/>
        </w:trPr>
        <w:tc>
          <w:tcPr>
            <w:tcW w:w="4923" w:type="dxa"/>
            <w:tcBorders>
              <w:top w:val="single" w:sz="4" w:space="0" w:color="auto"/>
              <w:bottom w:val="single" w:sz="4" w:space="0" w:color="auto"/>
            </w:tcBorders>
            <w:shd w:val="clear" w:color="auto" w:fill="auto"/>
            <w:vAlign w:val="center"/>
          </w:tcPr>
          <w:p w14:paraId="3F3F7423" w14:textId="77777777" w:rsidR="00060B48" w:rsidRPr="00A726AA" w:rsidRDefault="00060B48" w:rsidP="00060B48">
            <w:pPr>
              <w:spacing w:after="0"/>
              <w:jc w:val="center"/>
              <w:rPr>
                <w:rFonts w:ascii="GHEA Grapalat" w:hAnsi="GHEA Grapalat" w:cs="Sylfaen"/>
                <w:sz w:val="24"/>
                <w:szCs w:val="24"/>
                <w:lang w:val="hy-AM"/>
              </w:rPr>
            </w:pPr>
            <w:r w:rsidRPr="00A726AA">
              <w:rPr>
                <w:rFonts w:ascii="GHEA Grapalat" w:hAnsi="GHEA Grapalat" w:cs="Sylfaen"/>
                <w:sz w:val="24"/>
                <w:szCs w:val="24"/>
                <w:lang w:val="hy-AM"/>
              </w:rPr>
              <w:t>ՄԺՊ</w:t>
            </w:r>
          </w:p>
        </w:tc>
        <w:tc>
          <w:tcPr>
            <w:tcW w:w="1409" w:type="dxa"/>
            <w:tcBorders>
              <w:top w:val="single" w:sz="4" w:space="0" w:color="auto"/>
              <w:bottom w:val="single" w:sz="4" w:space="0" w:color="auto"/>
            </w:tcBorders>
            <w:shd w:val="clear" w:color="auto" w:fill="auto"/>
            <w:vAlign w:val="center"/>
          </w:tcPr>
          <w:p w14:paraId="005744BA" w14:textId="6E7374D9" w:rsidR="00060B48" w:rsidRPr="00A726AA" w:rsidRDefault="00060B48" w:rsidP="0070144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11.</w:t>
            </w:r>
            <w:r w:rsidR="00701448">
              <w:rPr>
                <w:rFonts w:ascii="GHEA Grapalat" w:hAnsi="GHEA Grapalat" w:cs="Calibri"/>
                <w:b/>
                <w:bCs/>
                <w:sz w:val="24"/>
                <w:szCs w:val="24"/>
              </w:rPr>
              <w:t>3</w:t>
            </w:r>
          </w:p>
        </w:tc>
        <w:tc>
          <w:tcPr>
            <w:tcW w:w="1409" w:type="dxa"/>
            <w:tcBorders>
              <w:top w:val="single" w:sz="4" w:space="0" w:color="auto"/>
              <w:bottom w:val="single" w:sz="4" w:space="0" w:color="auto"/>
            </w:tcBorders>
            <w:shd w:val="clear" w:color="auto" w:fill="auto"/>
            <w:vAlign w:val="center"/>
          </w:tcPr>
          <w:p w14:paraId="2EF4372A" w14:textId="20CE633B" w:rsidR="00060B48" w:rsidRPr="00A726AA" w:rsidRDefault="00060B48" w:rsidP="00060B4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9.9</w:t>
            </w:r>
          </w:p>
        </w:tc>
      </w:tr>
      <w:tr w:rsidR="00060B48" w:rsidRPr="00A726AA" w14:paraId="146349F5" w14:textId="77777777" w:rsidTr="00060B48">
        <w:trPr>
          <w:trHeight w:val="449"/>
          <w:jc w:val="center"/>
        </w:trPr>
        <w:tc>
          <w:tcPr>
            <w:tcW w:w="4923" w:type="dxa"/>
            <w:tcBorders>
              <w:top w:val="single" w:sz="4" w:space="0" w:color="auto"/>
              <w:bottom w:val="single" w:sz="4" w:space="0" w:color="auto"/>
            </w:tcBorders>
            <w:shd w:val="clear" w:color="auto" w:fill="auto"/>
            <w:vAlign w:val="center"/>
          </w:tcPr>
          <w:p w14:paraId="77B88EDC" w14:textId="77777777" w:rsidR="00060B48" w:rsidRPr="00A726AA" w:rsidRDefault="00060B48" w:rsidP="00060B48">
            <w:pPr>
              <w:spacing w:after="0"/>
              <w:jc w:val="center"/>
              <w:rPr>
                <w:rFonts w:ascii="GHEA Grapalat" w:hAnsi="GHEA Grapalat" w:cs="Sylfaen"/>
                <w:sz w:val="24"/>
                <w:szCs w:val="24"/>
                <w:lang w:val="hy-AM"/>
              </w:rPr>
            </w:pPr>
            <w:r w:rsidRPr="00A726AA">
              <w:rPr>
                <w:rFonts w:ascii="GHEA Grapalat" w:hAnsi="GHEA Grapalat" w:cs="Sylfaen"/>
                <w:sz w:val="24"/>
                <w:szCs w:val="24"/>
                <w:lang w:val="hy-AM"/>
              </w:rPr>
              <w:t>ԵԺՊ</w:t>
            </w:r>
          </w:p>
        </w:tc>
        <w:tc>
          <w:tcPr>
            <w:tcW w:w="1409" w:type="dxa"/>
            <w:tcBorders>
              <w:top w:val="single" w:sz="4" w:space="0" w:color="auto"/>
              <w:bottom w:val="single" w:sz="4" w:space="0" w:color="auto"/>
            </w:tcBorders>
            <w:shd w:val="clear" w:color="auto" w:fill="auto"/>
            <w:vAlign w:val="center"/>
          </w:tcPr>
          <w:p w14:paraId="7E4D7B04" w14:textId="6AA53ACB" w:rsidR="00060B48" w:rsidRPr="00A726AA" w:rsidRDefault="00060B48" w:rsidP="0070144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10.</w:t>
            </w:r>
            <w:r w:rsidR="00701448">
              <w:rPr>
                <w:rFonts w:ascii="GHEA Grapalat" w:hAnsi="GHEA Grapalat" w:cs="Calibri"/>
                <w:b/>
                <w:bCs/>
                <w:sz w:val="24"/>
                <w:szCs w:val="24"/>
              </w:rPr>
              <w:t>4</w:t>
            </w:r>
          </w:p>
        </w:tc>
        <w:tc>
          <w:tcPr>
            <w:tcW w:w="1409" w:type="dxa"/>
            <w:tcBorders>
              <w:top w:val="single" w:sz="4" w:space="0" w:color="auto"/>
              <w:bottom w:val="single" w:sz="4" w:space="0" w:color="auto"/>
            </w:tcBorders>
            <w:shd w:val="clear" w:color="auto" w:fill="auto"/>
            <w:vAlign w:val="center"/>
          </w:tcPr>
          <w:p w14:paraId="7D753446" w14:textId="61B2E5B7" w:rsidR="00060B48" w:rsidRPr="00A726AA" w:rsidRDefault="00060B48" w:rsidP="0070144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10.</w:t>
            </w:r>
            <w:r w:rsidR="00701448">
              <w:rPr>
                <w:rFonts w:ascii="GHEA Grapalat" w:hAnsi="GHEA Grapalat" w:cs="Calibri"/>
                <w:b/>
                <w:bCs/>
                <w:sz w:val="24"/>
                <w:szCs w:val="24"/>
              </w:rPr>
              <w:t>2</w:t>
            </w:r>
          </w:p>
        </w:tc>
      </w:tr>
    </w:tbl>
    <w:p w14:paraId="4018FE77" w14:textId="77777777" w:rsidR="00810D8F" w:rsidRPr="00A726AA" w:rsidRDefault="00810D8F" w:rsidP="00810D8F">
      <w:pPr>
        <w:spacing w:after="0"/>
        <w:ind w:firstLine="567"/>
        <w:jc w:val="both"/>
        <w:rPr>
          <w:rFonts w:ascii="GHEA Grapalat" w:hAnsi="GHEA Grapalat"/>
          <w:sz w:val="16"/>
          <w:szCs w:val="16"/>
          <w:lang w:val="hy-AM"/>
        </w:rPr>
      </w:pPr>
    </w:p>
    <w:p w14:paraId="19E6F97E" w14:textId="77777777" w:rsidR="00810D8F" w:rsidRPr="00A726AA" w:rsidRDefault="00810D8F" w:rsidP="00810D8F">
      <w:pPr>
        <w:spacing w:before="120" w:after="0" w:line="312" w:lineRule="auto"/>
        <w:ind w:firstLine="1418"/>
        <w:jc w:val="both"/>
        <w:rPr>
          <w:rFonts w:ascii="GHEA Grapalat" w:hAnsi="GHEA Grapalat"/>
          <w:sz w:val="24"/>
          <w:szCs w:val="24"/>
          <w:lang w:val="hy-AM"/>
        </w:rPr>
      </w:pPr>
      <w:r w:rsidRPr="00A726AA">
        <w:rPr>
          <w:rFonts w:ascii="GHEA Grapalat" w:hAnsi="GHEA Grapalat"/>
          <w:sz w:val="16"/>
          <w:lang w:val="hy-AM"/>
        </w:rPr>
        <w:t>Աղբյուրը՝ ՀՀ ՖՆ</w:t>
      </w:r>
    </w:p>
    <w:p w14:paraId="4CFE1D95" w14:textId="6B133E53" w:rsidR="00810D8F" w:rsidRPr="00A726AA" w:rsidRDefault="00810D8F" w:rsidP="00810D8F">
      <w:pPr>
        <w:spacing w:after="240" w:line="312" w:lineRule="auto"/>
        <w:ind w:firstLine="709"/>
        <w:jc w:val="both"/>
        <w:rPr>
          <w:rFonts w:ascii="GHEA Grapalat" w:hAnsi="GHEA Grapalat"/>
          <w:sz w:val="24"/>
          <w:szCs w:val="24"/>
          <w:lang w:val="hy-AM"/>
        </w:rPr>
      </w:pPr>
      <w:r w:rsidRPr="00A726AA">
        <w:rPr>
          <w:rFonts w:ascii="GHEA Grapalat" w:hAnsi="GHEA Grapalat"/>
          <w:sz w:val="24"/>
          <w:szCs w:val="24"/>
          <w:lang w:val="hy-AM"/>
        </w:rPr>
        <w:t xml:space="preserve">Տոկոսադրույքի ռիսկի կառավարման առաջնային գործիքը լողացող տոկոսադրույքով պարտքի ծավալների և մասնաբաժնի սահմանափակումն է: Տոկոսադրույքի ռիսկի կառավարման նպատակով ուղենշային ցուցանիշ առաջին անգամ սահմանվել է ՀՀ կառավարության պարտքի կառավարման 2017-2019 </w:t>
      </w:r>
      <w:r w:rsidR="002D104D">
        <w:rPr>
          <w:rFonts w:ascii="GHEA Grapalat" w:hAnsi="GHEA Grapalat"/>
          <w:sz w:val="24"/>
          <w:szCs w:val="24"/>
          <w:lang w:val="hy-AM"/>
        </w:rPr>
        <w:t>թվականների ռազմավարական ծրագրով</w:t>
      </w:r>
      <w:r w:rsidRPr="00A726AA">
        <w:rPr>
          <w:rFonts w:ascii="GHEA Grapalat" w:hAnsi="GHEA Grapalat"/>
          <w:sz w:val="24"/>
          <w:szCs w:val="24"/>
          <w:lang w:val="hy-AM"/>
        </w:rPr>
        <w:t>, ըստ որի ֆիքսվ</w:t>
      </w:r>
      <w:r w:rsidR="002D104D">
        <w:rPr>
          <w:rFonts w:ascii="GHEA Grapalat" w:hAnsi="GHEA Grapalat"/>
          <w:sz w:val="24"/>
          <w:szCs w:val="24"/>
          <w:lang w:val="hy-AM"/>
        </w:rPr>
        <w:t>ած տոկոսադրույքով պարտքի կշիռն</w:t>
      </w:r>
      <w:r w:rsidRPr="00A726AA">
        <w:rPr>
          <w:rFonts w:ascii="GHEA Grapalat" w:hAnsi="GHEA Grapalat"/>
          <w:sz w:val="24"/>
          <w:szCs w:val="24"/>
          <w:lang w:val="hy-AM"/>
        </w:rPr>
        <w:t xml:space="preserve"> ընդամենը պարտքի մեջ </w:t>
      </w:r>
      <w:r w:rsidR="002D104D" w:rsidRPr="002D104D">
        <w:rPr>
          <w:rFonts w:ascii="GHEA Grapalat" w:hAnsi="GHEA Grapalat"/>
          <w:sz w:val="24"/>
          <w:szCs w:val="24"/>
          <w:lang w:val="hy-AM"/>
        </w:rPr>
        <w:t>չպետք է պակաս լինի 80%-ից</w:t>
      </w:r>
      <w:r w:rsidRPr="00A726AA">
        <w:rPr>
          <w:rFonts w:ascii="GHEA Grapalat" w:hAnsi="GHEA Grapalat"/>
          <w:sz w:val="24"/>
          <w:szCs w:val="24"/>
          <w:lang w:val="hy-AM"/>
        </w:rPr>
        <w:t>: Հետագա տարիներին տոկոսադրույքի ռիսկի ուղենշային ցուցանիշը չի փոխվել:</w:t>
      </w:r>
    </w:p>
    <w:p w14:paraId="5F9290EA" w14:textId="218ABF8B" w:rsidR="00810D8F" w:rsidRPr="002D104D" w:rsidRDefault="00810D8F" w:rsidP="008958C5">
      <w:pPr>
        <w:pStyle w:val="Heading5"/>
        <w:numPr>
          <w:ilvl w:val="0"/>
          <w:numId w:val="4"/>
        </w:numPr>
        <w:ind w:left="2126" w:hanging="2126"/>
        <w:jc w:val="left"/>
        <w:rPr>
          <w:rFonts w:ascii="GHEA Grapalat" w:hAnsi="GHEA Grapalat" w:cs="Sylfaen"/>
          <w:lang w:val="hy-AM"/>
        </w:rPr>
      </w:pPr>
      <w:r w:rsidRPr="00A726AA">
        <w:rPr>
          <w:rFonts w:ascii="GHEA Grapalat" w:hAnsi="GHEA Grapalat" w:cs="Sylfaen"/>
          <w:lang w:val="hy-AM"/>
        </w:rPr>
        <w:t>Տոկոսադրույքի ռիսկի ուղենիշի պահպանումը 2017-2024 թվականներին</w:t>
      </w:r>
      <w:r w:rsidR="002D104D">
        <w:rPr>
          <w:rFonts w:ascii="GHEA Grapalat" w:hAnsi="GHEA Grapalat" w:cs="Sylfaen"/>
          <w:lang w:val="hy-AM"/>
        </w:rPr>
        <w:t xml:space="preserve"> </w:t>
      </w:r>
      <w:r w:rsidR="002D104D" w:rsidRPr="002D104D">
        <w:rPr>
          <w:rFonts w:ascii="GHEA Grapalat" w:hAnsi="GHEA Grapalat" w:cs="Sylfaen"/>
          <w:lang w:val="hy-AM"/>
        </w:rPr>
        <w:t>(%)</w:t>
      </w:r>
    </w:p>
    <w:p w14:paraId="0D28AA93" w14:textId="4523C7CE" w:rsidR="002D104D" w:rsidRDefault="002D104D" w:rsidP="002D104D">
      <w:pPr>
        <w:spacing w:after="0" w:line="312" w:lineRule="auto"/>
        <w:ind w:firstLine="90"/>
        <w:jc w:val="both"/>
        <w:rPr>
          <w:rFonts w:ascii="GHEA Grapalat" w:hAnsi="GHEA Grapalat"/>
          <w:sz w:val="24"/>
          <w:szCs w:val="24"/>
          <w:lang w:val="hy-AM"/>
        </w:rPr>
      </w:pPr>
      <w:r>
        <w:rPr>
          <w:noProof/>
        </w:rPr>
        <w:drawing>
          <wp:inline distT="0" distB="0" distL="0" distR="0" wp14:anchorId="6BA33839" wp14:editId="196FED96">
            <wp:extent cx="6419850" cy="273367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B513F0" w14:textId="67872B85" w:rsidR="002D104D" w:rsidRPr="002D104D" w:rsidRDefault="002D104D" w:rsidP="002D104D">
      <w:pPr>
        <w:spacing w:after="0" w:line="312" w:lineRule="auto"/>
        <w:ind w:firstLine="1134"/>
        <w:jc w:val="both"/>
        <w:rPr>
          <w:rFonts w:ascii="GHEA Grapalat" w:hAnsi="GHEA Grapalat"/>
          <w:sz w:val="16"/>
          <w:lang w:val="hy-AM"/>
        </w:rPr>
      </w:pPr>
      <w:r w:rsidRPr="00A726AA">
        <w:rPr>
          <w:rFonts w:ascii="GHEA Grapalat" w:hAnsi="GHEA Grapalat"/>
          <w:sz w:val="16"/>
          <w:lang w:val="hy-AM"/>
        </w:rPr>
        <w:t>Աղբյուրը՝ ՀՀ ՖՆ</w:t>
      </w:r>
    </w:p>
    <w:p w14:paraId="14CE432B" w14:textId="06D62C64" w:rsidR="00810D8F" w:rsidRPr="00A726AA" w:rsidRDefault="00810D8F" w:rsidP="008958C5">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 xml:space="preserve">Ինչպես ցույց է տալիս գծապատկերը, սահմանված բոլոր տարիների համար ՀՀ կառավարությունը տոկոսադրույքի ռիսկը պահպանել է թույլատրելի միջակաքում: </w:t>
      </w:r>
    </w:p>
    <w:p w14:paraId="47F37A26" w14:textId="418D85E8" w:rsidR="00810D8F" w:rsidRPr="00A726AA" w:rsidRDefault="00810D8F" w:rsidP="008958C5">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lastRenderedPageBreak/>
        <w:t>Հարկ է նշել, որ ուսումնասիրված տարիներին ՀՀ կառավարության պարտքի կառուցվածքում դրամային/ներքին պարտքի կշիռը շարունակաբար ավելացել է: Քանի որ վերջինս միայն ֆիքսված տոկոսադրույքով է</w:t>
      </w:r>
      <w:r w:rsidR="002D104D">
        <w:rPr>
          <w:rFonts w:ascii="GHEA Grapalat" w:hAnsi="GHEA Grapalat"/>
          <w:sz w:val="24"/>
          <w:szCs w:val="24"/>
          <w:lang w:val="hy-AM"/>
        </w:rPr>
        <w:t>,</w:t>
      </w:r>
      <w:r w:rsidRPr="00A726AA">
        <w:rPr>
          <w:rFonts w:ascii="GHEA Grapalat" w:hAnsi="GHEA Grapalat"/>
          <w:sz w:val="24"/>
          <w:szCs w:val="24"/>
          <w:lang w:val="hy-AM"/>
        </w:rPr>
        <w:t xml:space="preserve"> և կառավարության պարտքի կառուցվածքում լողացող տոկոսադրույքով միակ գործիքը վարկերն են, տոկոսադրույքի ռիսկի կառավարման համատեքստում կարևոր է ուսումնասիրել նաև վարկերի կառուցվածք</w:t>
      </w:r>
      <w:r w:rsidR="00CF4AAA" w:rsidRPr="00A726AA">
        <w:rPr>
          <w:rFonts w:ascii="GHEA Grapalat" w:hAnsi="GHEA Grapalat"/>
          <w:sz w:val="24"/>
          <w:szCs w:val="24"/>
          <w:lang w:val="hy-AM"/>
        </w:rPr>
        <w:t>ն</w:t>
      </w:r>
      <w:r w:rsidRPr="00A726AA">
        <w:rPr>
          <w:rFonts w:ascii="GHEA Grapalat" w:hAnsi="GHEA Grapalat"/>
          <w:sz w:val="24"/>
          <w:szCs w:val="24"/>
          <w:lang w:val="hy-AM"/>
        </w:rPr>
        <w:t xml:space="preserve"> ըստ տոկոսադրույքի տեսակի:</w:t>
      </w:r>
    </w:p>
    <w:p w14:paraId="771FB058" w14:textId="5A721B11" w:rsidR="00810D8F" w:rsidRPr="002D104D" w:rsidRDefault="00810D8F" w:rsidP="002D104D">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t>Կառավարության վարկերի կառուցվածքն ըստ տոկոսադրույքի տեսակի</w:t>
      </w:r>
      <w:r w:rsidR="002D104D">
        <w:rPr>
          <w:rFonts w:ascii="GHEA Grapalat" w:hAnsi="GHEA Grapalat" w:cs="Sylfaen"/>
          <w:lang w:val="hy-AM"/>
        </w:rPr>
        <w:t xml:space="preserve"> </w:t>
      </w:r>
      <w:r w:rsidR="002D104D" w:rsidRPr="002D104D">
        <w:rPr>
          <w:rFonts w:ascii="GHEA Grapalat" w:hAnsi="GHEA Grapalat" w:cs="Sylfaen"/>
          <w:lang w:val="hy-AM"/>
        </w:rPr>
        <w:t>(%)</w:t>
      </w:r>
    </w:p>
    <w:p w14:paraId="5AB294AC" w14:textId="62CE9B42" w:rsidR="002D104D" w:rsidRDefault="002D104D" w:rsidP="002D104D">
      <w:pPr>
        <w:spacing w:after="0" w:line="312" w:lineRule="auto"/>
        <w:ind w:firstLine="709"/>
        <w:jc w:val="both"/>
        <w:rPr>
          <w:rFonts w:ascii="GHEA Grapalat" w:hAnsi="GHEA Grapalat"/>
          <w:sz w:val="24"/>
          <w:szCs w:val="24"/>
          <w:lang w:val="hy-AM"/>
        </w:rPr>
      </w:pPr>
      <w:r>
        <w:rPr>
          <w:noProof/>
        </w:rPr>
        <w:drawing>
          <wp:inline distT="0" distB="0" distL="0" distR="0" wp14:anchorId="14095933" wp14:editId="1F6D1EEE">
            <wp:extent cx="6010275" cy="256222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272D30" w14:textId="3D988C04" w:rsidR="002D104D" w:rsidRPr="002D104D" w:rsidRDefault="002D104D" w:rsidP="002D104D">
      <w:pPr>
        <w:spacing w:after="0" w:line="312" w:lineRule="auto"/>
        <w:ind w:firstLine="1134"/>
        <w:jc w:val="both"/>
        <w:rPr>
          <w:rFonts w:ascii="GHEA Grapalat" w:hAnsi="GHEA Grapalat"/>
          <w:sz w:val="16"/>
          <w:lang w:val="hy-AM"/>
        </w:rPr>
      </w:pPr>
      <w:r w:rsidRPr="00A726AA">
        <w:rPr>
          <w:rFonts w:ascii="GHEA Grapalat" w:hAnsi="GHEA Grapalat"/>
          <w:sz w:val="16"/>
          <w:lang w:val="hy-AM"/>
        </w:rPr>
        <w:t>Աղբյուրը՝ ՀՀ ՖՆ</w:t>
      </w:r>
    </w:p>
    <w:p w14:paraId="4AF35561" w14:textId="4AD08E37" w:rsidR="00254AD7" w:rsidRPr="00A726AA" w:rsidRDefault="00810D8F" w:rsidP="008958C5">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Գծապատկերը ցույց է տալիս, որ արտաքին վարկերի կառուցվածքում լողացող տոկոսադրույքով վարկերի մասնաբաժինը տարեցտարի ավելանում է: Ուսումնասիրվող ժամանակահատվածում լողացող վարկերի տեսակարար կշիռն ավելացել է միջին տարեկան 3.2 տոկոսային կետով: Դա պայմանավորված է այն հանգամանքով, որ Հայաստանը հանդիսանում է եկամտի միջին մակարդակ ունեցող երկիր</w:t>
      </w:r>
      <w:r w:rsidR="002D104D" w:rsidRPr="002D104D">
        <w:rPr>
          <w:rFonts w:ascii="GHEA Grapalat" w:hAnsi="GHEA Grapalat"/>
          <w:sz w:val="24"/>
          <w:szCs w:val="24"/>
          <w:lang w:val="hy-AM"/>
        </w:rPr>
        <w:t>,</w:t>
      </w:r>
      <w:r w:rsidRPr="00A726AA">
        <w:rPr>
          <w:rFonts w:ascii="GHEA Grapalat" w:hAnsi="GHEA Grapalat"/>
          <w:sz w:val="24"/>
          <w:szCs w:val="24"/>
          <w:lang w:val="hy-AM"/>
        </w:rPr>
        <w:t xml:space="preserve"> </w:t>
      </w:r>
      <w:r w:rsidR="002D104D">
        <w:rPr>
          <w:rFonts w:ascii="GHEA Grapalat" w:hAnsi="GHEA Grapalat"/>
          <w:sz w:val="24"/>
          <w:szCs w:val="24"/>
          <w:lang w:val="hy-AM"/>
        </w:rPr>
        <w:t>իսկ երկրների այդ խմբին</w:t>
      </w:r>
      <w:r w:rsidR="002D104D" w:rsidRPr="002D104D">
        <w:rPr>
          <w:rFonts w:ascii="GHEA Grapalat" w:hAnsi="GHEA Grapalat"/>
          <w:sz w:val="24"/>
          <w:szCs w:val="24"/>
          <w:lang w:val="hy-AM"/>
        </w:rPr>
        <w:t xml:space="preserve"> </w:t>
      </w:r>
      <w:r w:rsidRPr="00A726AA">
        <w:rPr>
          <w:rFonts w:ascii="GHEA Grapalat" w:hAnsi="GHEA Grapalat"/>
          <w:sz w:val="24"/>
          <w:szCs w:val="24"/>
          <w:lang w:val="hy-AM"/>
        </w:rPr>
        <w:t>միջազգայ</w:t>
      </w:r>
      <w:r w:rsidR="00F2482E" w:rsidRPr="00A726AA">
        <w:rPr>
          <w:rFonts w:ascii="GHEA Grapalat" w:hAnsi="GHEA Grapalat"/>
          <w:sz w:val="24"/>
          <w:szCs w:val="24"/>
          <w:lang w:val="hy-AM"/>
        </w:rPr>
        <w:t>ի</w:t>
      </w:r>
      <w:r w:rsidRPr="00A726AA">
        <w:rPr>
          <w:rFonts w:ascii="GHEA Grapalat" w:hAnsi="GHEA Grapalat"/>
          <w:sz w:val="24"/>
          <w:szCs w:val="24"/>
          <w:lang w:val="hy-AM"/>
        </w:rPr>
        <w:t xml:space="preserve">ն </w:t>
      </w:r>
      <w:r w:rsidR="00F2482E" w:rsidRPr="00A726AA">
        <w:rPr>
          <w:rFonts w:ascii="GHEA Grapalat" w:hAnsi="GHEA Grapalat"/>
          <w:sz w:val="24"/>
          <w:szCs w:val="24"/>
          <w:lang w:val="hy-AM"/>
        </w:rPr>
        <w:t>կ</w:t>
      </w:r>
      <w:r w:rsidRPr="00A726AA">
        <w:rPr>
          <w:rFonts w:ascii="GHEA Grapalat" w:hAnsi="GHEA Grapalat"/>
          <w:sz w:val="24"/>
          <w:szCs w:val="24"/>
          <w:lang w:val="hy-AM"/>
        </w:rPr>
        <w:t>ազմակերպությունները հիմնականում առաջարկում ե</w:t>
      </w:r>
      <w:r w:rsidR="002D104D">
        <w:rPr>
          <w:rFonts w:ascii="GHEA Grapalat" w:hAnsi="GHEA Grapalat"/>
          <w:sz w:val="24"/>
          <w:szCs w:val="24"/>
          <w:lang w:val="hy-AM"/>
        </w:rPr>
        <w:t>ն լողացող տոկոսադրույքով վարկեր</w:t>
      </w:r>
      <w:r w:rsidR="002D104D" w:rsidRPr="002D104D">
        <w:rPr>
          <w:rFonts w:ascii="GHEA Grapalat" w:hAnsi="GHEA Grapalat"/>
          <w:sz w:val="24"/>
          <w:szCs w:val="24"/>
          <w:lang w:val="hy-AM"/>
        </w:rPr>
        <w:t>:</w:t>
      </w:r>
      <w:r w:rsidR="002D104D">
        <w:rPr>
          <w:rFonts w:ascii="GHEA Grapalat" w:hAnsi="GHEA Grapalat"/>
          <w:sz w:val="24"/>
          <w:szCs w:val="24"/>
          <w:lang w:val="hy-AM"/>
        </w:rPr>
        <w:t xml:space="preserve"> Մ</w:t>
      </w:r>
      <w:r w:rsidRPr="00A726AA">
        <w:rPr>
          <w:rFonts w:ascii="GHEA Grapalat" w:hAnsi="GHEA Grapalat"/>
          <w:sz w:val="24"/>
          <w:szCs w:val="24"/>
          <w:lang w:val="hy-AM"/>
        </w:rPr>
        <w:t>յուս կողմից բարձր տոկոսադրույքներ</w:t>
      </w:r>
      <w:r w:rsidR="002D104D">
        <w:rPr>
          <w:rFonts w:ascii="GHEA Grapalat" w:hAnsi="GHEA Grapalat"/>
          <w:sz w:val="24"/>
          <w:szCs w:val="24"/>
          <w:lang w:val="hy-AM"/>
        </w:rPr>
        <w:t>ի</w:t>
      </w:r>
      <w:r w:rsidRPr="00A726AA">
        <w:rPr>
          <w:rFonts w:ascii="GHEA Grapalat" w:hAnsi="GHEA Grapalat"/>
          <w:sz w:val="24"/>
          <w:szCs w:val="24"/>
          <w:lang w:val="hy-AM"/>
        </w:rPr>
        <w:t xml:space="preserve"> միջավայրի պայմաններում ՀՀ կառավարության կողմից ընտրության հնարավորության դեպքում նախընտրելի են համարվել լողացող տոկոսադրույքով վարկերը:</w:t>
      </w:r>
    </w:p>
    <w:tbl>
      <w:tblPr>
        <w:tblpPr w:leftFromText="180" w:rightFromText="180" w:vertAnchor="text" w:horzAnchor="margin" w:tblpXSpec="center" w:tblpY="489"/>
        <w:tblOverlap w:val="never"/>
        <w:tblW w:w="0" w:type="auto"/>
        <w:tblBorders>
          <w:insideH w:val="single" w:sz="4" w:space="0" w:color="auto"/>
        </w:tblBorders>
        <w:tblLook w:val="00A0" w:firstRow="1" w:lastRow="0" w:firstColumn="1" w:lastColumn="0" w:noHBand="0" w:noVBand="0"/>
      </w:tblPr>
      <w:tblGrid>
        <w:gridCol w:w="2336"/>
        <w:gridCol w:w="1891"/>
        <w:gridCol w:w="2155"/>
        <w:gridCol w:w="1891"/>
      </w:tblGrid>
      <w:tr w:rsidR="00254AD7" w:rsidRPr="00A726AA" w14:paraId="717D67DE" w14:textId="77777777" w:rsidTr="00254AD7">
        <w:trPr>
          <w:trHeight w:val="382"/>
        </w:trPr>
        <w:tc>
          <w:tcPr>
            <w:tcW w:w="2336" w:type="dxa"/>
            <w:tcBorders>
              <w:top w:val="nil"/>
              <w:bottom w:val="nil"/>
              <w:right w:val="nil"/>
            </w:tcBorders>
            <w:shd w:val="clear" w:color="auto" w:fill="003366"/>
          </w:tcPr>
          <w:p w14:paraId="335AC40E" w14:textId="77777777" w:rsidR="00254AD7" w:rsidRPr="00A726AA" w:rsidRDefault="00254AD7" w:rsidP="00254AD7">
            <w:pPr>
              <w:spacing w:after="0" w:line="288" w:lineRule="auto"/>
              <w:jc w:val="center"/>
              <w:rPr>
                <w:rFonts w:ascii="GHEA Grapalat" w:hAnsi="GHEA Grapalat"/>
                <w:sz w:val="24"/>
                <w:szCs w:val="24"/>
                <w:lang w:val="hy-AM"/>
              </w:rPr>
            </w:pPr>
          </w:p>
        </w:tc>
        <w:tc>
          <w:tcPr>
            <w:tcW w:w="1891" w:type="dxa"/>
            <w:tcBorders>
              <w:top w:val="nil"/>
              <w:left w:val="nil"/>
              <w:bottom w:val="nil"/>
              <w:right w:val="nil"/>
            </w:tcBorders>
            <w:shd w:val="clear" w:color="auto" w:fill="003366"/>
          </w:tcPr>
          <w:p w14:paraId="3C202D72" w14:textId="77777777" w:rsidR="00254AD7" w:rsidRPr="00A726AA" w:rsidRDefault="00254AD7" w:rsidP="00254AD7">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2023</w:t>
            </w:r>
          </w:p>
        </w:tc>
        <w:tc>
          <w:tcPr>
            <w:tcW w:w="2155" w:type="dxa"/>
            <w:tcBorders>
              <w:top w:val="nil"/>
              <w:left w:val="nil"/>
              <w:bottom w:val="nil"/>
              <w:right w:val="nil"/>
            </w:tcBorders>
            <w:shd w:val="clear" w:color="auto" w:fill="003366"/>
          </w:tcPr>
          <w:p w14:paraId="397C3885" w14:textId="77777777" w:rsidR="00254AD7" w:rsidRPr="00A726AA" w:rsidRDefault="00254AD7" w:rsidP="00254AD7">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2024</w:t>
            </w:r>
          </w:p>
        </w:tc>
        <w:tc>
          <w:tcPr>
            <w:tcW w:w="1891" w:type="dxa"/>
            <w:tcBorders>
              <w:top w:val="nil"/>
              <w:left w:val="nil"/>
              <w:bottom w:val="nil"/>
            </w:tcBorders>
            <w:shd w:val="clear" w:color="auto" w:fill="003366"/>
          </w:tcPr>
          <w:p w14:paraId="6D911271" w14:textId="77777777" w:rsidR="00254AD7" w:rsidRPr="00A726AA" w:rsidRDefault="00254AD7" w:rsidP="00254AD7">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2024</w:t>
            </w:r>
          </w:p>
        </w:tc>
      </w:tr>
      <w:tr w:rsidR="00254AD7" w:rsidRPr="00A726AA" w14:paraId="5A45E15A" w14:textId="77777777" w:rsidTr="00254AD7">
        <w:trPr>
          <w:trHeight w:val="368"/>
        </w:trPr>
        <w:tc>
          <w:tcPr>
            <w:tcW w:w="2336" w:type="dxa"/>
            <w:tcBorders>
              <w:top w:val="nil"/>
              <w:bottom w:val="single" w:sz="4" w:space="0" w:color="auto"/>
              <w:right w:val="nil"/>
            </w:tcBorders>
            <w:shd w:val="clear" w:color="auto" w:fill="003366"/>
          </w:tcPr>
          <w:p w14:paraId="7306A25C" w14:textId="77777777" w:rsidR="00254AD7" w:rsidRPr="00A726AA" w:rsidRDefault="00254AD7" w:rsidP="00254AD7">
            <w:pPr>
              <w:spacing w:after="0" w:line="288" w:lineRule="auto"/>
              <w:rPr>
                <w:rFonts w:ascii="GHEA Grapalat" w:hAnsi="GHEA Grapalat"/>
                <w:sz w:val="24"/>
                <w:szCs w:val="24"/>
                <w:lang w:val="hy-AM"/>
              </w:rPr>
            </w:pPr>
            <w:r w:rsidRPr="00A726AA">
              <w:rPr>
                <w:rFonts w:ascii="GHEA Grapalat" w:hAnsi="GHEA Grapalat"/>
                <w:sz w:val="24"/>
                <w:szCs w:val="24"/>
                <w:lang w:val="hy-AM"/>
              </w:rPr>
              <w:t>տոկոս</w:t>
            </w:r>
          </w:p>
        </w:tc>
        <w:tc>
          <w:tcPr>
            <w:tcW w:w="1891" w:type="dxa"/>
            <w:tcBorders>
              <w:top w:val="nil"/>
              <w:left w:val="nil"/>
              <w:bottom w:val="single" w:sz="4" w:space="0" w:color="auto"/>
              <w:right w:val="nil"/>
            </w:tcBorders>
            <w:shd w:val="clear" w:color="auto" w:fill="003366"/>
          </w:tcPr>
          <w:p w14:paraId="608FA738" w14:textId="77777777" w:rsidR="00254AD7" w:rsidRPr="00A726AA" w:rsidRDefault="00254AD7" w:rsidP="00254AD7">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փաստացի</w:t>
            </w:r>
          </w:p>
        </w:tc>
        <w:tc>
          <w:tcPr>
            <w:tcW w:w="2155" w:type="dxa"/>
            <w:tcBorders>
              <w:top w:val="nil"/>
              <w:left w:val="nil"/>
              <w:bottom w:val="single" w:sz="4" w:space="0" w:color="auto"/>
              <w:right w:val="nil"/>
            </w:tcBorders>
            <w:shd w:val="clear" w:color="auto" w:fill="003366"/>
          </w:tcPr>
          <w:p w14:paraId="020EFCAB" w14:textId="77777777" w:rsidR="00254AD7" w:rsidRPr="00A726AA" w:rsidRDefault="00254AD7" w:rsidP="00254AD7">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կանխատեսում</w:t>
            </w:r>
          </w:p>
        </w:tc>
        <w:tc>
          <w:tcPr>
            <w:tcW w:w="1891" w:type="dxa"/>
            <w:tcBorders>
              <w:top w:val="nil"/>
              <w:left w:val="nil"/>
              <w:bottom w:val="single" w:sz="4" w:space="0" w:color="auto"/>
            </w:tcBorders>
            <w:shd w:val="clear" w:color="auto" w:fill="003366"/>
          </w:tcPr>
          <w:p w14:paraId="13FFE020" w14:textId="77777777" w:rsidR="00254AD7" w:rsidRPr="00A726AA" w:rsidRDefault="00254AD7" w:rsidP="00254AD7">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փաստացի</w:t>
            </w:r>
          </w:p>
        </w:tc>
      </w:tr>
      <w:tr w:rsidR="00254AD7" w:rsidRPr="00A726AA" w14:paraId="6C6CB58C" w14:textId="77777777" w:rsidTr="00254AD7">
        <w:trPr>
          <w:trHeight w:val="382"/>
        </w:trPr>
        <w:tc>
          <w:tcPr>
            <w:tcW w:w="2336" w:type="dxa"/>
            <w:tcBorders>
              <w:top w:val="single" w:sz="4" w:space="0" w:color="auto"/>
            </w:tcBorders>
          </w:tcPr>
          <w:p w14:paraId="45E30D3E" w14:textId="77777777" w:rsidR="00254AD7" w:rsidRPr="00A726AA" w:rsidRDefault="00254AD7" w:rsidP="00254AD7">
            <w:pPr>
              <w:spacing w:after="0" w:line="288" w:lineRule="auto"/>
              <w:jc w:val="both"/>
              <w:rPr>
                <w:rFonts w:ascii="GHEA Grapalat" w:hAnsi="GHEA Grapalat"/>
                <w:sz w:val="24"/>
                <w:szCs w:val="24"/>
                <w:lang w:val="hy-AM"/>
              </w:rPr>
            </w:pPr>
            <w:r w:rsidRPr="00A726AA">
              <w:rPr>
                <w:rFonts w:ascii="GHEA Grapalat" w:hAnsi="GHEA Grapalat"/>
                <w:sz w:val="24"/>
                <w:szCs w:val="24"/>
                <w:lang w:val="hy-AM"/>
              </w:rPr>
              <w:t>ֆիքսված</w:t>
            </w:r>
          </w:p>
        </w:tc>
        <w:tc>
          <w:tcPr>
            <w:tcW w:w="1891" w:type="dxa"/>
            <w:tcBorders>
              <w:top w:val="single" w:sz="4" w:space="0" w:color="auto"/>
            </w:tcBorders>
            <w:vAlign w:val="center"/>
          </w:tcPr>
          <w:p w14:paraId="327FCB4E" w14:textId="77777777" w:rsidR="00254AD7" w:rsidRPr="00A726AA" w:rsidRDefault="00254AD7" w:rsidP="00254AD7">
            <w:pPr>
              <w:spacing w:after="0" w:line="288" w:lineRule="auto"/>
              <w:jc w:val="center"/>
              <w:rPr>
                <w:rFonts w:ascii="GHEA Grapalat" w:hAnsi="GHEA Grapalat" w:cs="Calibri"/>
              </w:rPr>
            </w:pPr>
            <w:r w:rsidRPr="00A726AA">
              <w:rPr>
                <w:rFonts w:ascii="GHEA Grapalat" w:hAnsi="GHEA Grapalat" w:cs="Calibri"/>
              </w:rPr>
              <w:t xml:space="preserve">  </w:t>
            </w:r>
            <w:r w:rsidRPr="00A726AA">
              <w:rPr>
                <w:rFonts w:ascii="GHEA Grapalat" w:hAnsi="GHEA Grapalat" w:cs="Calibri"/>
                <w:lang w:val="hy-AM"/>
              </w:rPr>
              <w:t>84.1</w:t>
            </w:r>
            <w:r w:rsidRPr="00A726AA">
              <w:rPr>
                <w:rFonts w:ascii="GHEA Grapalat" w:hAnsi="GHEA Grapalat" w:cs="Calibri"/>
              </w:rPr>
              <w:t xml:space="preserve"> </w:t>
            </w:r>
          </w:p>
        </w:tc>
        <w:tc>
          <w:tcPr>
            <w:tcW w:w="2155" w:type="dxa"/>
            <w:tcBorders>
              <w:top w:val="single" w:sz="4" w:space="0" w:color="auto"/>
            </w:tcBorders>
            <w:shd w:val="clear" w:color="auto" w:fill="auto"/>
            <w:vAlign w:val="center"/>
          </w:tcPr>
          <w:p w14:paraId="6BA7499F" w14:textId="77777777" w:rsidR="00254AD7" w:rsidRPr="00A726AA" w:rsidRDefault="00254AD7" w:rsidP="00254AD7">
            <w:pPr>
              <w:spacing w:after="0" w:line="288" w:lineRule="auto"/>
              <w:jc w:val="center"/>
              <w:rPr>
                <w:rFonts w:ascii="GHEA Grapalat" w:hAnsi="GHEA Grapalat" w:cs="Calibri"/>
                <w:lang w:val="hy-AM"/>
              </w:rPr>
            </w:pPr>
            <w:r w:rsidRPr="00A726AA">
              <w:rPr>
                <w:rFonts w:ascii="GHEA Grapalat" w:hAnsi="GHEA Grapalat" w:cs="Calibri"/>
                <w:lang w:val="hy-AM"/>
              </w:rPr>
              <w:t>83.2</w:t>
            </w:r>
          </w:p>
        </w:tc>
        <w:tc>
          <w:tcPr>
            <w:tcW w:w="1891" w:type="dxa"/>
            <w:tcBorders>
              <w:top w:val="single" w:sz="4" w:space="0" w:color="auto"/>
            </w:tcBorders>
            <w:shd w:val="clear" w:color="auto" w:fill="auto"/>
            <w:vAlign w:val="center"/>
          </w:tcPr>
          <w:p w14:paraId="0BC0543F" w14:textId="77777777" w:rsidR="00254AD7" w:rsidRPr="00A726AA" w:rsidRDefault="00254AD7" w:rsidP="00254AD7">
            <w:pPr>
              <w:spacing w:after="0" w:line="288" w:lineRule="auto"/>
              <w:jc w:val="center"/>
              <w:rPr>
                <w:rFonts w:ascii="GHEA Grapalat" w:hAnsi="GHEA Grapalat" w:cs="Calibri"/>
              </w:rPr>
            </w:pPr>
            <w:r w:rsidRPr="00A726AA">
              <w:rPr>
                <w:rFonts w:ascii="GHEA Grapalat" w:hAnsi="GHEA Grapalat" w:cs="Calibri"/>
              </w:rPr>
              <w:t xml:space="preserve">    84.4 </w:t>
            </w:r>
          </w:p>
        </w:tc>
      </w:tr>
      <w:tr w:rsidR="00254AD7" w:rsidRPr="00A726AA" w14:paraId="62BA7EC8" w14:textId="77777777" w:rsidTr="00254AD7">
        <w:trPr>
          <w:trHeight w:val="368"/>
        </w:trPr>
        <w:tc>
          <w:tcPr>
            <w:tcW w:w="2336" w:type="dxa"/>
          </w:tcPr>
          <w:p w14:paraId="217DB2B3" w14:textId="77777777" w:rsidR="00254AD7" w:rsidRPr="00A726AA" w:rsidRDefault="00254AD7" w:rsidP="00254AD7">
            <w:pPr>
              <w:spacing w:after="0" w:line="288" w:lineRule="auto"/>
              <w:jc w:val="both"/>
              <w:rPr>
                <w:rFonts w:ascii="GHEA Grapalat" w:hAnsi="GHEA Grapalat"/>
                <w:sz w:val="24"/>
                <w:szCs w:val="24"/>
                <w:lang w:val="hy-AM"/>
              </w:rPr>
            </w:pPr>
            <w:r w:rsidRPr="00A726AA">
              <w:rPr>
                <w:rFonts w:ascii="GHEA Grapalat" w:hAnsi="GHEA Grapalat"/>
                <w:sz w:val="24"/>
                <w:szCs w:val="24"/>
                <w:lang w:val="hy-AM"/>
              </w:rPr>
              <w:t>լողացող</w:t>
            </w:r>
          </w:p>
        </w:tc>
        <w:tc>
          <w:tcPr>
            <w:tcW w:w="1891" w:type="dxa"/>
            <w:vAlign w:val="center"/>
          </w:tcPr>
          <w:p w14:paraId="6E3D33CC" w14:textId="77777777" w:rsidR="00254AD7" w:rsidRPr="00A726AA" w:rsidRDefault="00254AD7" w:rsidP="00254AD7">
            <w:pPr>
              <w:spacing w:after="0" w:line="288" w:lineRule="auto"/>
              <w:jc w:val="center"/>
              <w:rPr>
                <w:rFonts w:ascii="GHEA Grapalat" w:hAnsi="GHEA Grapalat" w:cs="Calibri"/>
              </w:rPr>
            </w:pPr>
            <w:r w:rsidRPr="00A726AA">
              <w:rPr>
                <w:rFonts w:ascii="GHEA Grapalat" w:hAnsi="GHEA Grapalat" w:cs="Calibri"/>
              </w:rPr>
              <w:t xml:space="preserve">  15</w:t>
            </w:r>
            <w:r w:rsidRPr="00A726AA">
              <w:rPr>
                <w:rFonts w:ascii="GHEA Grapalat" w:hAnsi="GHEA Grapalat" w:cs="Calibri"/>
                <w:lang w:val="hy-AM"/>
              </w:rPr>
              <w:t>.9</w:t>
            </w:r>
            <w:r w:rsidRPr="00A726AA">
              <w:rPr>
                <w:rFonts w:ascii="GHEA Grapalat" w:hAnsi="GHEA Grapalat" w:cs="Calibri"/>
              </w:rPr>
              <w:t xml:space="preserve"> </w:t>
            </w:r>
          </w:p>
        </w:tc>
        <w:tc>
          <w:tcPr>
            <w:tcW w:w="2155" w:type="dxa"/>
            <w:shd w:val="clear" w:color="auto" w:fill="auto"/>
            <w:vAlign w:val="center"/>
          </w:tcPr>
          <w:p w14:paraId="3CF910D8" w14:textId="7AA4ADF6" w:rsidR="00254AD7" w:rsidRPr="00A726AA" w:rsidRDefault="00091D31" w:rsidP="00254AD7">
            <w:pPr>
              <w:spacing w:after="0" w:line="288" w:lineRule="auto"/>
              <w:jc w:val="center"/>
              <w:rPr>
                <w:rFonts w:ascii="GHEA Grapalat" w:hAnsi="GHEA Grapalat" w:cs="Calibri"/>
                <w:lang w:val="hy-AM"/>
              </w:rPr>
            </w:pPr>
            <w:r>
              <w:rPr>
                <w:rFonts w:ascii="GHEA Grapalat" w:hAnsi="GHEA Grapalat" w:cs="Calibri"/>
              </w:rPr>
              <w:t>1</w:t>
            </w:r>
            <w:r>
              <w:rPr>
                <w:rFonts w:ascii="GHEA Grapalat" w:hAnsi="GHEA Grapalat" w:cs="Calibri"/>
                <w:lang w:val="hy-AM"/>
              </w:rPr>
              <w:t>6</w:t>
            </w:r>
            <w:r w:rsidR="00254AD7" w:rsidRPr="00A726AA">
              <w:rPr>
                <w:rFonts w:ascii="GHEA Grapalat" w:hAnsi="GHEA Grapalat" w:cs="Calibri"/>
                <w:lang w:val="hy-AM"/>
              </w:rPr>
              <w:t>.8</w:t>
            </w:r>
          </w:p>
        </w:tc>
        <w:tc>
          <w:tcPr>
            <w:tcW w:w="1891" w:type="dxa"/>
            <w:shd w:val="clear" w:color="auto" w:fill="auto"/>
            <w:vAlign w:val="center"/>
          </w:tcPr>
          <w:p w14:paraId="3A081280" w14:textId="77777777" w:rsidR="00254AD7" w:rsidRPr="00A726AA" w:rsidRDefault="00254AD7" w:rsidP="00254AD7">
            <w:pPr>
              <w:spacing w:after="0" w:line="288" w:lineRule="auto"/>
              <w:jc w:val="center"/>
              <w:rPr>
                <w:rFonts w:ascii="GHEA Grapalat" w:hAnsi="GHEA Grapalat" w:cs="Calibri"/>
              </w:rPr>
            </w:pPr>
            <w:r w:rsidRPr="00A726AA">
              <w:rPr>
                <w:rFonts w:ascii="GHEA Grapalat" w:hAnsi="GHEA Grapalat" w:cs="Calibri"/>
              </w:rPr>
              <w:t xml:space="preserve">    15.</w:t>
            </w:r>
            <w:r w:rsidRPr="00A726AA">
              <w:rPr>
                <w:rFonts w:ascii="GHEA Grapalat" w:hAnsi="GHEA Grapalat" w:cs="Calibri"/>
                <w:lang w:val="hy-AM"/>
              </w:rPr>
              <w:t>6</w:t>
            </w:r>
            <w:r w:rsidRPr="00A726AA">
              <w:rPr>
                <w:rFonts w:ascii="GHEA Grapalat" w:hAnsi="GHEA Grapalat" w:cs="Calibri"/>
              </w:rPr>
              <w:t xml:space="preserve"> </w:t>
            </w:r>
          </w:p>
        </w:tc>
      </w:tr>
    </w:tbl>
    <w:p w14:paraId="2F3400D8" w14:textId="10044923" w:rsidR="00810D8F" w:rsidRPr="008958C5" w:rsidRDefault="00810D8F" w:rsidP="008958C5">
      <w:pPr>
        <w:pStyle w:val="Heading5"/>
        <w:numPr>
          <w:ilvl w:val="0"/>
          <w:numId w:val="3"/>
        </w:numPr>
        <w:spacing w:after="240"/>
        <w:ind w:left="1560" w:hanging="1560"/>
        <w:jc w:val="both"/>
        <w:rPr>
          <w:rFonts w:ascii="GHEA Grapalat" w:hAnsi="GHEA Grapalat" w:cs="Sylfaen"/>
          <w:lang w:val="hy-AM"/>
        </w:rPr>
      </w:pPr>
      <w:r w:rsidRPr="00A726AA">
        <w:rPr>
          <w:rFonts w:ascii="GHEA Grapalat" w:hAnsi="GHEA Grapalat" w:cs="Sylfaen"/>
          <w:lang w:val="hy-AM"/>
        </w:rPr>
        <w:t xml:space="preserve">ՀՀ կառավարության ֆիքսված և լողացող պարտքի տեսակարար կշիռները </w:t>
      </w:r>
      <w:r w:rsidRPr="00A726AA">
        <w:rPr>
          <w:rFonts w:ascii="GHEA Grapalat" w:hAnsi="GHEA Grapalat"/>
          <w:lang w:val="hy-AM"/>
        </w:rPr>
        <w:t>(%)</w:t>
      </w:r>
      <w:r w:rsidRPr="00A726AA">
        <w:rPr>
          <w:rFonts w:ascii="GHEA Grapalat" w:hAnsi="GHEA Grapalat" w:cs="Sylfaen"/>
          <w:lang w:val="hy-AM"/>
        </w:rPr>
        <w:t xml:space="preserve"> </w:t>
      </w:r>
    </w:p>
    <w:p w14:paraId="79113AB4" w14:textId="77777777" w:rsidR="00810D8F" w:rsidRPr="00A726AA" w:rsidRDefault="00810D8F" w:rsidP="00810D8F">
      <w:pPr>
        <w:spacing w:after="240" w:line="312" w:lineRule="auto"/>
        <w:ind w:firstLine="1276"/>
        <w:jc w:val="both"/>
        <w:rPr>
          <w:rFonts w:ascii="GHEA Grapalat" w:hAnsi="GHEA Grapalat"/>
          <w:sz w:val="24"/>
          <w:szCs w:val="24"/>
          <w:lang w:val="hy-AM"/>
        </w:rPr>
      </w:pPr>
      <w:r w:rsidRPr="00A726AA">
        <w:rPr>
          <w:rFonts w:ascii="GHEA Grapalat" w:hAnsi="GHEA Grapalat"/>
          <w:sz w:val="16"/>
          <w:lang w:val="hy-AM"/>
        </w:rPr>
        <w:t>Աղբյուրը՝ ՀՀ ՖՆ</w:t>
      </w:r>
    </w:p>
    <w:p w14:paraId="2505FC3C" w14:textId="5D6D733C" w:rsidR="00810D8F" w:rsidRPr="00A726AA" w:rsidRDefault="00810D8F" w:rsidP="00810D8F">
      <w:pPr>
        <w:spacing w:after="240" w:line="312" w:lineRule="auto"/>
        <w:ind w:firstLine="709"/>
        <w:jc w:val="both"/>
        <w:rPr>
          <w:rStyle w:val="Emphasis"/>
          <w:rFonts w:ascii="GHEA Grapalat" w:hAnsi="GHEA Grapalat"/>
          <w:i w:val="0"/>
          <w:iCs w:val="0"/>
          <w:lang w:val="hy-AM"/>
        </w:rPr>
      </w:pPr>
      <w:r w:rsidRPr="00A726AA">
        <w:rPr>
          <w:rFonts w:ascii="GHEA Grapalat" w:hAnsi="GHEA Grapalat"/>
          <w:sz w:val="24"/>
          <w:szCs w:val="24"/>
          <w:lang w:val="hy-AM"/>
        </w:rPr>
        <w:lastRenderedPageBreak/>
        <w:t>ՀՀ կառավարության պարտքի կառավարման 2025-2027 թվականների ռազմավարական ծրագրում լողացող և ֆիքսված տոկոսադրույքների տեսակարար կշիռների կանխատեսումային մեծությունը 2024 թվականի վերջի դրությամբ առկա կառավա</w:t>
      </w:r>
      <w:r w:rsidR="00091D31">
        <w:rPr>
          <w:rFonts w:ascii="GHEA Grapalat" w:hAnsi="GHEA Grapalat"/>
          <w:sz w:val="24"/>
          <w:szCs w:val="24"/>
          <w:lang w:val="hy-AM"/>
        </w:rPr>
        <w:t>րության պարտքում սահմանվել էր 16</w:t>
      </w:r>
      <w:r w:rsidRPr="00A726AA">
        <w:rPr>
          <w:rFonts w:ascii="GHEA Grapalat" w:hAnsi="GHEA Grapalat"/>
          <w:sz w:val="24"/>
          <w:szCs w:val="24"/>
          <w:lang w:val="hy-AM"/>
        </w:rPr>
        <w:t>.8 և 83.2 համամասնությամբ: ՀՀ կառավարության պարտքի կառավարման միջոցառումների արդյունքում հաջողվել է կանխատեսումային ցուցանիշի համեմատությամբ 1.2 տոկոսային կետով ավելացնել ֆիքսված տոկոսադրույքով պարտավորությունների մասնաբաժինը` հիմնականում պայմանավորված ֆիքսված տոկոսադրույքով դրամային պարտքի առաջանցիկ աճով: Նույն պատճառով պայմանավորված՝ նախորդ տարվա համեմատ ֆիքսված տոկոսադրույքով պարտքի փաստացի ցուցանիշը ավելացել է 0.3 տոկոսային կետով:</w:t>
      </w:r>
    </w:p>
    <w:p w14:paraId="71AA528D" w14:textId="77777777" w:rsidR="00810D8F" w:rsidRPr="00A726AA" w:rsidRDefault="00810D8F" w:rsidP="00810D8F">
      <w:pPr>
        <w:pStyle w:val="Heading5"/>
        <w:numPr>
          <w:ilvl w:val="0"/>
          <w:numId w:val="3"/>
        </w:numPr>
        <w:spacing w:after="240"/>
        <w:ind w:left="1560" w:hanging="1560"/>
        <w:jc w:val="both"/>
        <w:rPr>
          <w:rFonts w:ascii="GHEA Grapalat" w:hAnsi="GHEA Grapalat" w:cs="Sylfaen"/>
          <w:lang w:val="hy-AM"/>
        </w:rPr>
      </w:pPr>
      <w:r w:rsidRPr="00A726AA">
        <w:rPr>
          <w:rFonts w:ascii="GHEA Grapalat" w:hAnsi="GHEA Grapalat" w:cs="Sylfaen"/>
          <w:lang w:val="hy-AM"/>
        </w:rPr>
        <w:t>ՀՀ կառավարության պարտքի տոկոսադրույքի ռիսկի ցուցանիշները 2024 թվականին</w:t>
      </w:r>
    </w:p>
    <w:tbl>
      <w:tblPr>
        <w:tblW w:w="0" w:type="auto"/>
        <w:jc w:val="center"/>
        <w:tblBorders>
          <w:insideH w:val="single" w:sz="4" w:space="0" w:color="auto"/>
        </w:tblBorders>
        <w:tblLook w:val="00A0" w:firstRow="1" w:lastRow="0" w:firstColumn="1" w:lastColumn="0" w:noHBand="0" w:noVBand="0"/>
      </w:tblPr>
      <w:tblGrid>
        <w:gridCol w:w="5850"/>
        <w:gridCol w:w="1956"/>
        <w:gridCol w:w="1463"/>
      </w:tblGrid>
      <w:tr w:rsidR="00810D8F" w:rsidRPr="00A726AA" w14:paraId="7DB33F6B" w14:textId="77777777" w:rsidTr="00225A64">
        <w:trPr>
          <w:jc w:val="center"/>
        </w:trPr>
        <w:tc>
          <w:tcPr>
            <w:tcW w:w="5850" w:type="dxa"/>
            <w:tcBorders>
              <w:top w:val="nil"/>
              <w:bottom w:val="nil"/>
            </w:tcBorders>
            <w:shd w:val="clear" w:color="auto" w:fill="003366"/>
          </w:tcPr>
          <w:p w14:paraId="2E2DD360" w14:textId="77777777" w:rsidR="00810D8F" w:rsidRPr="00A726AA" w:rsidRDefault="00810D8F" w:rsidP="001815E8">
            <w:pPr>
              <w:spacing w:after="0" w:line="288" w:lineRule="auto"/>
              <w:jc w:val="center"/>
              <w:rPr>
                <w:rFonts w:ascii="GHEA Grapalat" w:hAnsi="GHEA Grapalat"/>
                <w:b/>
                <w:sz w:val="24"/>
                <w:szCs w:val="24"/>
                <w:lang w:val="hy-AM"/>
              </w:rPr>
            </w:pPr>
          </w:p>
        </w:tc>
        <w:tc>
          <w:tcPr>
            <w:tcW w:w="1956" w:type="dxa"/>
            <w:tcBorders>
              <w:top w:val="nil"/>
              <w:bottom w:val="nil"/>
            </w:tcBorders>
            <w:shd w:val="clear" w:color="auto" w:fill="003366"/>
          </w:tcPr>
          <w:p w14:paraId="2F12CFEF" w14:textId="77777777" w:rsidR="00810D8F" w:rsidRPr="00A726AA" w:rsidRDefault="00810D8F" w:rsidP="001815E8">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2024</w:t>
            </w:r>
          </w:p>
        </w:tc>
        <w:tc>
          <w:tcPr>
            <w:tcW w:w="1463" w:type="dxa"/>
            <w:tcBorders>
              <w:top w:val="nil"/>
              <w:bottom w:val="nil"/>
            </w:tcBorders>
            <w:shd w:val="clear" w:color="auto" w:fill="003366"/>
          </w:tcPr>
          <w:p w14:paraId="7FBFD74A" w14:textId="77777777" w:rsidR="00810D8F" w:rsidRPr="00A726AA" w:rsidRDefault="00810D8F" w:rsidP="001815E8">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2024</w:t>
            </w:r>
          </w:p>
        </w:tc>
      </w:tr>
      <w:tr w:rsidR="00810D8F" w:rsidRPr="00A726AA" w14:paraId="43EF866F" w14:textId="77777777" w:rsidTr="00225A64">
        <w:trPr>
          <w:jc w:val="center"/>
        </w:trPr>
        <w:tc>
          <w:tcPr>
            <w:tcW w:w="5850" w:type="dxa"/>
            <w:tcBorders>
              <w:top w:val="nil"/>
              <w:bottom w:val="single" w:sz="4" w:space="0" w:color="auto"/>
            </w:tcBorders>
            <w:shd w:val="clear" w:color="auto" w:fill="003366"/>
          </w:tcPr>
          <w:p w14:paraId="6094F0B8" w14:textId="77777777" w:rsidR="00810D8F" w:rsidRPr="00A726AA" w:rsidRDefault="00810D8F" w:rsidP="001815E8">
            <w:pPr>
              <w:spacing w:after="0" w:line="288" w:lineRule="auto"/>
              <w:jc w:val="center"/>
              <w:rPr>
                <w:rFonts w:ascii="GHEA Grapalat" w:hAnsi="GHEA Grapalat"/>
                <w:b/>
                <w:sz w:val="24"/>
                <w:szCs w:val="24"/>
                <w:lang w:val="hy-AM"/>
              </w:rPr>
            </w:pPr>
          </w:p>
        </w:tc>
        <w:tc>
          <w:tcPr>
            <w:tcW w:w="1956" w:type="dxa"/>
            <w:tcBorders>
              <w:top w:val="nil"/>
              <w:bottom w:val="single" w:sz="4" w:space="0" w:color="auto"/>
            </w:tcBorders>
            <w:shd w:val="clear" w:color="auto" w:fill="003366"/>
          </w:tcPr>
          <w:p w14:paraId="4CE39EA1" w14:textId="77777777" w:rsidR="00810D8F" w:rsidRPr="00A726AA" w:rsidRDefault="00810D8F" w:rsidP="001815E8">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կանխատեսում</w:t>
            </w:r>
          </w:p>
        </w:tc>
        <w:tc>
          <w:tcPr>
            <w:tcW w:w="1463" w:type="dxa"/>
            <w:tcBorders>
              <w:top w:val="nil"/>
              <w:bottom w:val="single" w:sz="4" w:space="0" w:color="auto"/>
            </w:tcBorders>
            <w:shd w:val="clear" w:color="auto" w:fill="003366"/>
          </w:tcPr>
          <w:p w14:paraId="534973E2" w14:textId="77777777" w:rsidR="00810D8F" w:rsidRPr="00A726AA" w:rsidRDefault="00810D8F" w:rsidP="001815E8">
            <w:pPr>
              <w:spacing w:after="0" w:line="288" w:lineRule="auto"/>
              <w:jc w:val="center"/>
              <w:rPr>
                <w:rFonts w:ascii="GHEA Grapalat" w:hAnsi="GHEA Grapalat"/>
                <w:b/>
                <w:sz w:val="24"/>
                <w:szCs w:val="24"/>
                <w:lang w:val="hy-AM"/>
              </w:rPr>
            </w:pPr>
            <w:r w:rsidRPr="00A726AA">
              <w:rPr>
                <w:rFonts w:ascii="GHEA Grapalat" w:hAnsi="GHEA Grapalat"/>
                <w:b/>
                <w:sz w:val="24"/>
                <w:szCs w:val="24"/>
                <w:lang w:val="hy-AM"/>
              </w:rPr>
              <w:t>փաստացի</w:t>
            </w:r>
          </w:p>
        </w:tc>
      </w:tr>
      <w:tr w:rsidR="00810D8F" w:rsidRPr="00A726AA" w14:paraId="78620959" w14:textId="77777777" w:rsidTr="00225A64">
        <w:trPr>
          <w:trHeight w:val="378"/>
          <w:jc w:val="center"/>
        </w:trPr>
        <w:tc>
          <w:tcPr>
            <w:tcW w:w="5850" w:type="dxa"/>
            <w:tcBorders>
              <w:top w:val="single" w:sz="4" w:space="0" w:color="auto"/>
            </w:tcBorders>
            <w:vAlign w:val="center"/>
          </w:tcPr>
          <w:p w14:paraId="5705284A" w14:textId="77777777" w:rsidR="00810D8F" w:rsidRPr="00A726AA" w:rsidRDefault="00810D8F" w:rsidP="001815E8">
            <w:pPr>
              <w:spacing w:after="0" w:line="240" w:lineRule="auto"/>
              <w:ind w:right="175"/>
              <w:rPr>
                <w:rFonts w:ascii="GHEA Grapalat" w:hAnsi="GHEA Grapalat"/>
                <w:sz w:val="24"/>
                <w:szCs w:val="24"/>
                <w:lang w:val="hy-AM"/>
              </w:rPr>
            </w:pPr>
            <w:r w:rsidRPr="00A726AA">
              <w:rPr>
                <w:rFonts w:ascii="GHEA Grapalat" w:hAnsi="GHEA Grapalat" w:cs="Times Unicode"/>
                <w:sz w:val="24"/>
                <w:szCs w:val="24"/>
                <w:lang w:val="hy-AM"/>
              </w:rPr>
              <w:t>ՀՀ</w:t>
            </w:r>
            <w:r w:rsidRPr="00A726AA">
              <w:rPr>
                <w:rFonts w:ascii="GHEA Grapalat" w:hAnsi="GHEA Grapalat"/>
                <w:sz w:val="24"/>
                <w:szCs w:val="24"/>
                <w:lang w:val="hy-AM"/>
              </w:rPr>
              <w:t xml:space="preserve"> </w:t>
            </w:r>
            <w:r w:rsidRPr="00A726AA">
              <w:rPr>
                <w:rFonts w:ascii="GHEA Grapalat" w:hAnsi="GHEA Grapalat" w:cs="Times Unicode"/>
                <w:sz w:val="24"/>
                <w:szCs w:val="24"/>
                <w:lang w:val="hy-AM"/>
              </w:rPr>
              <w:t>կառավարության</w:t>
            </w:r>
            <w:r w:rsidRPr="00A726AA">
              <w:rPr>
                <w:rFonts w:ascii="GHEA Grapalat" w:hAnsi="GHEA Grapalat"/>
                <w:sz w:val="24"/>
                <w:szCs w:val="24"/>
                <w:lang w:val="hy-AM"/>
              </w:rPr>
              <w:t xml:space="preserve"> </w:t>
            </w:r>
            <w:r w:rsidRPr="00A726AA">
              <w:rPr>
                <w:rFonts w:ascii="GHEA Grapalat" w:hAnsi="GHEA Grapalat" w:cs="Times Unicode"/>
                <w:sz w:val="24"/>
                <w:szCs w:val="24"/>
                <w:lang w:val="hy-AM"/>
              </w:rPr>
              <w:t>պարտքի</w:t>
            </w:r>
            <w:r w:rsidRPr="00A726AA">
              <w:rPr>
                <w:rFonts w:ascii="GHEA Grapalat" w:hAnsi="GHEA Grapalat"/>
                <w:sz w:val="24"/>
                <w:szCs w:val="24"/>
                <w:lang w:val="hy-AM"/>
              </w:rPr>
              <w:t xml:space="preserve"> մ</w:t>
            </w:r>
            <w:r w:rsidRPr="00A726AA">
              <w:rPr>
                <w:rFonts w:ascii="GHEA Grapalat" w:hAnsi="GHEA Grapalat" w:cs="Times Unicode"/>
                <w:sz w:val="24"/>
                <w:szCs w:val="24"/>
                <w:lang w:val="hy-AM"/>
              </w:rPr>
              <w:t>ինչև վերաֆիքսում միջին ժամկետը</w:t>
            </w:r>
            <w:r w:rsidRPr="00A726AA">
              <w:rPr>
                <w:rStyle w:val="FootnoteReference"/>
                <w:rFonts w:ascii="GHEA Grapalat" w:hAnsi="GHEA Grapalat"/>
                <w:lang w:val="hy-AM"/>
              </w:rPr>
              <w:footnoteReference w:id="12"/>
            </w:r>
            <w:r w:rsidRPr="00A726AA">
              <w:rPr>
                <w:rFonts w:ascii="GHEA Grapalat" w:hAnsi="GHEA Grapalat" w:cs="Times Unicode"/>
                <w:sz w:val="24"/>
                <w:szCs w:val="24"/>
                <w:lang w:val="hy-AM"/>
              </w:rPr>
              <w:t xml:space="preserve"> (տարի)</w:t>
            </w:r>
          </w:p>
        </w:tc>
        <w:tc>
          <w:tcPr>
            <w:tcW w:w="1956" w:type="dxa"/>
            <w:tcBorders>
              <w:top w:val="single" w:sz="4" w:space="0" w:color="auto"/>
            </w:tcBorders>
            <w:vAlign w:val="center"/>
          </w:tcPr>
          <w:p w14:paraId="7BE78229"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5.7</w:t>
            </w:r>
          </w:p>
        </w:tc>
        <w:tc>
          <w:tcPr>
            <w:tcW w:w="1463" w:type="dxa"/>
            <w:tcBorders>
              <w:top w:val="single" w:sz="4" w:space="0" w:color="auto"/>
            </w:tcBorders>
            <w:vAlign w:val="center"/>
          </w:tcPr>
          <w:p w14:paraId="7B795295"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5.6 </w:t>
            </w:r>
          </w:p>
        </w:tc>
      </w:tr>
      <w:tr w:rsidR="00810D8F" w:rsidRPr="00A726AA" w14:paraId="016A7005" w14:textId="77777777" w:rsidTr="00225A64">
        <w:trPr>
          <w:trHeight w:val="378"/>
          <w:jc w:val="center"/>
        </w:trPr>
        <w:tc>
          <w:tcPr>
            <w:tcW w:w="5850" w:type="dxa"/>
            <w:vAlign w:val="center"/>
          </w:tcPr>
          <w:p w14:paraId="640D98D6" w14:textId="77777777" w:rsidR="00810D8F" w:rsidRPr="00A726AA" w:rsidRDefault="00810D8F" w:rsidP="001815E8">
            <w:pPr>
              <w:spacing w:after="0" w:line="240" w:lineRule="auto"/>
              <w:ind w:left="567" w:right="175"/>
              <w:rPr>
                <w:rFonts w:ascii="GHEA Grapalat" w:hAnsi="GHEA Grapalat" w:cs="Times Unicode"/>
                <w:sz w:val="24"/>
                <w:szCs w:val="24"/>
                <w:lang w:val="hy-AM"/>
              </w:rPr>
            </w:pPr>
            <w:r w:rsidRPr="00A726AA">
              <w:rPr>
                <w:rFonts w:ascii="GHEA Grapalat" w:hAnsi="GHEA Grapalat"/>
                <w:sz w:val="24"/>
                <w:szCs w:val="24"/>
                <w:lang w:val="hy-AM"/>
              </w:rPr>
              <w:t>ՀՀ կառավարության արտարժութային պարտքի մինչև վերաֆիքսում միջին ժամկետը, (տարի)</w:t>
            </w:r>
          </w:p>
        </w:tc>
        <w:tc>
          <w:tcPr>
            <w:tcW w:w="1956" w:type="dxa"/>
            <w:vAlign w:val="center"/>
          </w:tcPr>
          <w:p w14:paraId="78AD2D2B"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4.4</w:t>
            </w:r>
          </w:p>
        </w:tc>
        <w:tc>
          <w:tcPr>
            <w:tcW w:w="1463" w:type="dxa"/>
            <w:vAlign w:val="center"/>
          </w:tcPr>
          <w:p w14:paraId="26AACC40"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4.0 </w:t>
            </w:r>
          </w:p>
        </w:tc>
      </w:tr>
      <w:tr w:rsidR="00810D8F" w:rsidRPr="00A726AA" w14:paraId="736CE042" w14:textId="77777777" w:rsidTr="00225A64">
        <w:trPr>
          <w:trHeight w:val="378"/>
          <w:jc w:val="center"/>
        </w:trPr>
        <w:tc>
          <w:tcPr>
            <w:tcW w:w="5850" w:type="dxa"/>
            <w:vAlign w:val="center"/>
          </w:tcPr>
          <w:p w14:paraId="6B582F34" w14:textId="77777777" w:rsidR="00810D8F" w:rsidRPr="00A726AA" w:rsidRDefault="00810D8F" w:rsidP="001815E8">
            <w:pPr>
              <w:spacing w:after="0" w:line="240" w:lineRule="auto"/>
              <w:ind w:left="567" w:right="175"/>
              <w:rPr>
                <w:rFonts w:ascii="GHEA Grapalat" w:hAnsi="GHEA Grapalat" w:cs="Times Unicode"/>
                <w:sz w:val="24"/>
                <w:szCs w:val="24"/>
                <w:lang w:val="hy-AM"/>
              </w:rPr>
            </w:pPr>
            <w:r w:rsidRPr="00A726AA">
              <w:rPr>
                <w:rFonts w:ascii="GHEA Grapalat" w:hAnsi="GHEA Grapalat"/>
                <w:sz w:val="24"/>
                <w:szCs w:val="24"/>
                <w:lang w:val="hy-AM"/>
              </w:rPr>
              <w:t>ՀՀ կառավարության դրամային պարտքի մինչև վերաֆիքսում միջին ժամկետը, (տարի)</w:t>
            </w:r>
          </w:p>
        </w:tc>
        <w:tc>
          <w:tcPr>
            <w:tcW w:w="1956" w:type="dxa"/>
            <w:vAlign w:val="center"/>
          </w:tcPr>
          <w:p w14:paraId="3117D15C"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7.0</w:t>
            </w:r>
          </w:p>
        </w:tc>
        <w:tc>
          <w:tcPr>
            <w:tcW w:w="1463" w:type="dxa"/>
            <w:vAlign w:val="center"/>
          </w:tcPr>
          <w:p w14:paraId="79C771FD"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7.2 </w:t>
            </w:r>
          </w:p>
        </w:tc>
      </w:tr>
      <w:tr w:rsidR="00810D8F" w:rsidRPr="00A726AA" w14:paraId="6D152B46" w14:textId="77777777" w:rsidTr="00225A64">
        <w:trPr>
          <w:trHeight w:val="34"/>
          <w:jc w:val="center"/>
        </w:trPr>
        <w:tc>
          <w:tcPr>
            <w:tcW w:w="5850" w:type="dxa"/>
            <w:shd w:val="clear" w:color="auto" w:fill="D9D9D9"/>
            <w:vAlign w:val="center"/>
          </w:tcPr>
          <w:p w14:paraId="32E42CCD" w14:textId="77777777" w:rsidR="00810D8F" w:rsidRPr="00A726AA" w:rsidRDefault="00810D8F" w:rsidP="001815E8">
            <w:pPr>
              <w:spacing w:after="0" w:line="240" w:lineRule="auto"/>
              <w:ind w:right="175"/>
              <w:rPr>
                <w:rFonts w:ascii="GHEA Grapalat" w:hAnsi="GHEA Grapalat" w:cs="Times Unicode"/>
                <w:sz w:val="8"/>
                <w:szCs w:val="8"/>
                <w:lang w:val="hy-AM"/>
              </w:rPr>
            </w:pPr>
          </w:p>
        </w:tc>
        <w:tc>
          <w:tcPr>
            <w:tcW w:w="1956" w:type="dxa"/>
            <w:shd w:val="clear" w:color="auto" w:fill="D9D9D9"/>
            <w:vAlign w:val="center"/>
          </w:tcPr>
          <w:p w14:paraId="769792CE" w14:textId="77777777" w:rsidR="00810D8F" w:rsidRPr="00A726AA" w:rsidRDefault="00810D8F" w:rsidP="001815E8">
            <w:pPr>
              <w:spacing w:after="0" w:line="240" w:lineRule="auto"/>
              <w:jc w:val="center"/>
              <w:rPr>
                <w:rFonts w:ascii="GHEA Grapalat" w:hAnsi="GHEA Grapalat" w:cs="Calibri"/>
                <w:sz w:val="24"/>
                <w:szCs w:val="24"/>
              </w:rPr>
            </w:pPr>
          </w:p>
        </w:tc>
        <w:tc>
          <w:tcPr>
            <w:tcW w:w="1463" w:type="dxa"/>
            <w:shd w:val="clear" w:color="auto" w:fill="D9D9D9"/>
            <w:vAlign w:val="center"/>
          </w:tcPr>
          <w:p w14:paraId="2FE7DCFA" w14:textId="77777777" w:rsidR="00810D8F" w:rsidRPr="00A726AA" w:rsidRDefault="00810D8F" w:rsidP="001815E8">
            <w:pPr>
              <w:spacing w:after="0" w:line="240" w:lineRule="auto"/>
              <w:jc w:val="center"/>
              <w:rPr>
                <w:rFonts w:ascii="GHEA Grapalat" w:hAnsi="GHEA Grapalat"/>
                <w:sz w:val="8"/>
                <w:szCs w:val="8"/>
                <w:highlight w:val="yellow"/>
                <w:lang w:val="hy-AM"/>
              </w:rPr>
            </w:pPr>
          </w:p>
        </w:tc>
      </w:tr>
      <w:tr w:rsidR="00810D8F" w:rsidRPr="00A726AA" w14:paraId="567C79D8" w14:textId="77777777" w:rsidTr="00225A64">
        <w:trPr>
          <w:trHeight w:val="378"/>
          <w:jc w:val="center"/>
        </w:trPr>
        <w:tc>
          <w:tcPr>
            <w:tcW w:w="5850" w:type="dxa"/>
            <w:vAlign w:val="center"/>
          </w:tcPr>
          <w:p w14:paraId="602A0F11" w14:textId="77777777" w:rsidR="00810D8F" w:rsidRPr="00A726AA" w:rsidRDefault="00810D8F" w:rsidP="001815E8">
            <w:pPr>
              <w:spacing w:after="0" w:line="240" w:lineRule="auto"/>
              <w:ind w:right="175"/>
              <w:rPr>
                <w:rFonts w:ascii="GHEA Grapalat" w:hAnsi="GHEA Grapalat" w:cs="Times Unicode"/>
                <w:sz w:val="24"/>
                <w:szCs w:val="24"/>
                <w:lang w:val="hy-AM"/>
              </w:rPr>
            </w:pPr>
            <w:r w:rsidRPr="00A726AA">
              <w:rPr>
                <w:rFonts w:ascii="GHEA Grapalat" w:hAnsi="GHEA Grapalat" w:cs="Times Unicode"/>
                <w:sz w:val="24"/>
                <w:szCs w:val="24"/>
                <w:lang w:val="hy-AM"/>
              </w:rPr>
              <w:t>Մեկ տարվա ընթացքում վերաֆիքսվող ՀՀ</w:t>
            </w:r>
            <w:r w:rsidRPr="00A726AA">
              <w:rPr>
                <w:rFonts w:ascii="GHEA Grapalat" w:hAnsi="GHEA Grapalat"/>
                <w:sz w:val="24"/>
                <w:szCs w:val="24"/>
                <w:lang w:val="hy-AM"/>
              </w:rPr>
              <w:t xml:space="preserve"> </w:t>
            </w:r>
            <w:r w:rsidRPr="00A726AA">
              <w:rPr>
                <w:rFonts w:ascii="GHEA Grapalat" w:hAnsi="GHEA Grapalat" w:cs="Times Unicode"/>
                <w:sz w:val="24"/>
                <w:szCs w:val="24"/>
                <w:lang w:val="hy-AM"/>
              </w:rPr>
              <w:t>կառավարության</w:t>
            </w:r>
            <w:r w:rsidRPr="00A726AA">
              <w:rPr>
                <w:rFonts w:ascii="GHEA Grapalat" w:hAnsi="GHEA Grapalat"/>
                <w:sz w:val="24"/>
                <w:szCs w:val="24"/>
                <w:lang w:val="hy-AM"/>
              </w:rPr>
              <w:t xml:space="preserve"> </w:t>
            </w:r>
            <w:r w:rsidRPr="00A726AA">
              <w:rPr>
                <w:rFonts w:ascii="GHEA Grapalat" w:hAnsi="GHEA Grapalat" w:cs="Times Unicode"/>
                <w:sz w:val="24"/>
                <w:szCs w:val="24"/>
                <w:lang w:val="hy-AM"/>
              </w:rPr>
              <w:t>պարտքի</w:t>
            </w:r>
            <w:r w:rsidRPr="00A726AA">
              <w:rPr>
                <w:rFonts w:ascii="GHEA Grapalat" w:hAnsi="GHEA Grapalat"/>
                <w:sz w:val="24"/>
                <w:szCs w:val="24"/>
                <w:lang w:val="hy-AM"/>
              </w:rPr>
              <w:t xml:space="preserve"> </w:t>
            </w:r>
            <w:r w:rsidRPr="00A726AA">
              <w:rPr>
                <w:rFonts w:ascii="GHEA Grapalat" w:hAnsi="GHEA Grapalat" w:cs="Times Unicode"/>
                <w:sz w:val="24"/>
                <w:szCs w:val="24"/>
                <w:lang w:val="hy-AM"/>
              </w:rPr>
              <w:t>կշիռը (%)</w:t>
            </w:r>
          </w:p>
        </w:tc>
        <w:tc>
          <w:tcPr>
            <w:tcW w:w="1956" w:type="dxa"/>
            <w:vAlign w:val="center"/>
          </w:tcPr>
          <w:p w14:paraId="4890FC15"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28.0</w:t>
            </w:r>
          </w:p>
        </w:tc>
        <w:tc>
          <w:tcPr>
            <w:tcW w:w="1463" w:type="dxa"/>
            <w:vAlign w:val="center"/>
          </w:tcPr>
          <w:p w14:paraId="7D238399"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26.3</w:t>
            </w:r>
          </w:p>
        </w:tc>
      </w:tr>
      <w:tr w:rsidR="00810D8F" w:rsidRPr="00A726AA" w14:paraId="669B2082" w14:textId="77777777" w:rsidTr="00225A64">
        <w:trPr>
          <w:trHeight w:val="378"/>
          <w:jc w:val="center"/>
        </w:trPr>
        <w:tc>
          <w:tcPr>
            <w:tcW w:w="5850" w:type="dxa"/>
            <w:vAlign w:val="center"/>
          </w:tcPr>
          <w:p w14:paraId="005B37A7" w14:textId="63A806FF" w:rsidR="00810D8F" w:rsidRPr="00A726AA" w:rsidRDefault="00810D8F" w:rsidP="001815E8">
            <w:pPr>
              <w:spacing w:after="0" w:line="240" w:lineRule="auto"/>
              <w:ind w:left="567" w:right="175"/>
              <w:rPr>
                <w:rFonts w:ascii="GHEA Grapalat" w:hAnsi="GHEA Grapalat" w:cs="Times Unicode"/>
                <w:sz w:val="24"/>
                <w:szCs w:val="24"/>
                <w:lang w:val="hy-AM"/>
              </w:rPr>
            </w:pPr>
            <w:r w:rsidRPr="00A726AA">
              <w:rPr>
                <w:rFonts w:ascii="GHEA Grapalat" w:hAnsi="GHEA Grapalat" w:cs="Times Unicode"/>
                <w:sz w:val="24"/>
                <w:szCs w:val="24"/>
                <w:lang w:val="hy-AM"/>
              </w:rPr>
              <w:t>Մեկ տարվա ընթացքում վերաֆիքսվող ՀՀ կառավարո</w:t>
            </w:r>
            <w:r w:rsidR="00225A64">
              <w:rPr>
                <w:rFonts w:ascii="GHEA Grapalat" w:hAnsi="GHEA Grapalat" w:cs="Times Unicode"/>
                <w:sz w:val="24"/>
                <w:szCs w:val="24"/>
                <w:lang w:val="hy-AM"/>
              </w:rPr>
              <w:t>ւթյան արտարժութային պարտքի կշիռն</w:t>
            </w:r>
            <w:r w:rsidRPr="00A726AA">
              <w:rPr>
                <w:rFonts w:ascii="GHEA Grapalat" w:hAnsi="GHEA Grapalat" w:cs="Times Unicode"/>
                <w:sz w:val="24"/>
                <w:szCs w:val="24"/>
                <w:lang w:val="hy-AM"/>
              </w:rPr>
              <w:t xml:space="preserve"> արտաքին պարտքի մեջ (%)</w:t>
            </w:r>
          </w:p>
        </w:tc>
        <w:tc>
          <w:tcPr>
            <w:tcW w:w="1956" w:type="dxa"/>
            <w:vAlign w:val="center"/>
          </w:tcPr>
          <w:p w14:paraId="4672AF86"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41.5</w:t>
            </w:r>
          </w:p>
        </w:tc>
        <w:tc>
          <w:tcPr>
            <w:tcW w:w="1463" w:type="dxa"/>
            <w:vAlign w:val="center"/>
          </w:tcPr>
          <w:p w14:paraId="38C487D1"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38.4</w:t>
            </w:r>
          </w:p>
        </w:tc>
      </w:tr>
      <w:tr w:rsidR="00810D8F" w:rsidRPr="00A726AA" w14:paraId="41FB041F" w14:textId="77777777" w:rsidTr="00225A64">
        <w:trPr>
          <w:trHeight w:val="378"/>
          <w:jc w:val="center"/>
        </w:trPr>
        <w:tc>
          <w:tcPr>
            <w:tcW w:w="5850" w:type="dxa"/>
            <w:vAlign w:val="center"/>
          </w:tcPr>
          <w:p w14:paraId="683B1548" w14:textId="77777777" w:rsidR="00810D8F" w:rsidRPr="00A726AA" w:rsidRDefault="00810D8F" w:rsidP="001815E8">
            <w:pPr>
              <w:spacing w:after="0" w:line="240" w:lineRule="auto"/>
              <w:ind w:left="567" w:right="175"/>
              <w:rPr>
                <w:rFonts w:ascii="GHEA Grapalat" w:hAnsi="GHEA Grapalat" w:cs="Times Unicode"/>
                <w:sz w:val="24"/>
                <w:szCs w:val="24"/>
                <w:lang w:val="hy-AM"/>
              </w:rPr>
            </w:pPr>
            <w:r w:rsidRPr="00A726AA">
              <w:rPr>
                <w:rFonts w:ascii="GHEA Grapalat" w:hAnsi="GHEA Grapalat" w:cs="Times Unicode"/>
                <w:sz w:val="24"/>
                <w:szCs w:val="24"/>
                <w:lang w:val="hy-AM"/>
              </w:rPr>
              <w:t>Մեկ տարվա ընթացքում վերաֆիքսվող ՀՀ կառավարության դրամային պարտքի կշիռը ներքին պարտքի մեջ (%)</w:t>
            </w:r>
          </w:p>
        </w:tc>
        <w:tc>
          <w:tcPr>
            <w:tcW w:w="1956" w:type="dxa"/>
            <w:vAlign w:val="center"/>
          </w:tcPr>
          <w:p w14:paraId="3DAC673D"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14.7</w:t>
            </w:r>
          </w:p>
        </w:tc>
        <w:tc>
          <w:tcPr>
            <w:tcW w:w="1463" w:type="dxa"/>
            <w:vAlign w:val="center"/>
          </w:tcPr>
          <w:p w14:paraId="1A016136"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14.4</w:t>
            </w:r>
          </w:p>
        </w:tc>
      </w:tr>
    </w:tbl>
    <w:p w14:paraId="50351DE8" w14:textId="77777777" w:rsidR="00254AD7" w:rsidRPr="00A726AA" w:rsidRDefault="00254AD7" w:rsidP="00254AD7">
      <w:pPr>
        <w:spacing w:after="0" w:line="312" w:lineRule="auto"/>
        <w:jc w:val="both"/>
        <w:rPr>
          <w:rFonts w:ascii="GHEA Grapalat" w:hAnsi="GHEA Grapalat"/>
          <w:sz w:val="16"/>
          <w:lang w:val="hy-AM"/>
        </w:rPr>
      </w:pPr>
    </w:p>
    <w:p w14:paraId="18B04E42" w14:textId="77777777" w:rsidR="00254AD7" w:rsidRPr="00A726AA" w:rsidRDefault="00810D8F" w:rsidP="00254AD7">
      <w:pPr>
        <w:spacing w:after="0" w:line="312" w:lineRule="auto"/>
        <w:jc w:val="both"/>
        <w:rPr>
          <w:rFonts w:ascii="GHEA Grapalat" w:hAnsi="GHEA Grapalat"/>
          <w:sz w:val="16"/>
          <w:lang w:val="hy-AM"/>
        </w:rPr>
      </w:pPr>
      <w:r w:rsidRPr="00A726AA">
        <w:rPr>
          <w:rFonts w:ascii="GHEA Grapalat" w:hAnsi="GHEA Grapalat"/>
          <w:sz w:val="16"/>
          <w:lang w:val="hy-AM"/>
        </w:rPr>
        <w:t>Աղբյուրը՝ ՀՀ ՖՆ հաշվարկներ</w:t>
      </w:r>
    </w:p>
    <w:p w14:paraId="67D8392E" w14:textId="19BF04A7" w:rsidR="00810D8F" w:rsidRPr="00A726AA" w:rsidRDefault="00810D8F" w:rsidP="00BE4668">
      <w:pPr>
        <w:spacing w:after="0" w:line="312" w:lineRule="auto"/>
        <w:ind w:firstLine="709"/>
        <w:jc w:val="both"/>
        <w:rPr>
          <w:rFonts w:ascii="GHEA Grapalat" w:hAnsi="GHEA Grapalat"/>
          <w:sz w:val="16"/>
          <w:lang w:val="hy-AM"/>
        </w:rPr>
      </w:pPr>
      <w:r w:rsidRPr="00A726AA">
        <w:rPr>
          <w:rFonts w:ascii="GHEA Grapalat" w:hAnsi="GHEA Grapalat"/>
          <w:sz w:val="24"/>
          <w:szCs w:val="24"/>
          <w:lang w:val="hy-AM"/>
        </w:rPr>
        <w:t>Աղյուսակում արտացոլված տոկոսադրույքի ռիսկի բոլոր ցուցանիշների փաստացի մեծությունները ՀՀ կառավարության պարտքի կառավարման միջոցառումների արդյունքում էականորեն չեն շեղվել կանխատեսումային մակարդակներից:</w:t>
      </w:r>
    </w:p>
    <w:p w14:paraId="6D168A7A" w14:textId="77777777" w:rsidR="00810D8F" w:rsidRPr="00A726AA" w:rsidRDefault="00810D8F" w:rsidP="00810D8F">
      <w:pPr>
        <w:pStyle w:val="Heading4"/>
        <w:spacing w:before="120" w:after="240" w:line="312" w:lineRule="auto"/>
        <w:ind w:firstLine="709"/>
        <w:rPr>
          <w:rFonts w:ascii="GHEA Grapalat" w:hAnsi="GHEA Grapalat" w:cs="Sylfaen"/>
          <w:i/>
          <w:sz w:val="26"/>
          <w:szCs w:val="26"/>
          <w:u w:val="none"/>
          <w:lang w:val="hy-AM"/>
        </w:rPr>
      </w:pPr>
      <w:r w:rsidRPr="00A726AA">
        <w:rPr>
          <w:rFonts w:ascii="GHEA Grapalat" w:hAnsi="GHEA Grapalat" w:cs="Sylfaen"/>
          <w:i/>
          <w:sz w:val="26"/>
          <w:szCs w:val="26"/>
          <w:u w:val="none"/>
          <w:lang w:val="hy-AM"/>
        </w:rPr>
        <w:lastRenderedPageBreak/>
        <w:t>Փոխարժեքի ռիսկ</w:t>
      </w:r>
    </w:p>
    <w:p w14:paraId="14CB5253" w14:textId="77777777" w:rsidR="00810D8F" w:rsidRPr="00A726AA" w:rsidRDefault="00810D8F" w:rsidP="00810D8F">
      <w:pPr>
        <w:spacing w:after="0" w:line="312" w:lineRule="auto"/>
        <w:ind w:firstLine="709"/>
        <w:jc w:val="both"/>
        <w:rPr>
          <w:rFonts w:ascii="GHEA Grapalat" w:hAnsi="GHEA Grapalat" w:cs="Sylfaen"/>
          <w:sz w:val="24"/>
          <w:szCs w:val="24"/>
          <w:lang w:val="hy-AM"/>
        </w:rPr>
      </w:pPr>
      <w:r w:rsidRPr="00A726AA">
        <w:rPr>
          <w:rFonts w:ascii="GHEA Grapalat" w:hAnsi="GHEA Grapalat" w:cs="Sylfaen"/>
          <w:sz w:val="24"/>
          <w:szCs w:val="24"/>
          <w:lang w:val="hy-AM"/>
        </w:rPr>
        <w:t>Փոխարժեքի ռիսկը փոխարժեքների փոփոխման արդյունքում պարտքի ծավալի և պարտքի գծով վճարումների ավելացման ռիսկն է, որը հիմնականում գնահատվում է արտարժութային պարտքի կշռի ցուցանիշի միջոցով:</w:t>
      </w:r>
    </w:p>
    <w:p w14:paraId="5721F21F" w14:textId="510C6165" w:rsidR="00810D8F" w:rsidRPr="00A726AA" w:rsidRDefault="00810D8F" w:rsidP="00810D8F">
      <w:pPr>
        <w:spacing w:after="0" w:line="312" w:lineRule="auto"/>
        <w:ind w:firstLine="709"/>
        <w:jc w:val="both"/>
        <w:rPr>
          <w:rFonts w:ascii="GHEA Grapalat" w:hAnsi="GHEA Grapalat" w:cs="Sylfaen"/>
          <w:sz w:val="24"/>
          <w:lang w:val="hy-AM"/>
        </w:rPr>
      </w:pPr>
      <w:r w:rsidRPr="00A726AA">
        <w:rPr>
          <w:rFonts w:ascii="GHEA Grapalat" w:hAnsi="GHEA Grapalat" w:cs="Sylfaen"/>
          <w:sz w:val="24"/>
          <w:szCs w:val="24"/>
          <w:lang w:val="hy-AM"/>
        </w:rPr>
        <w:t>Փոխարժեք ռիսկի կառավարման նպատակով</w:t>
      </w:r>
      <w:r w:rsidR="002D104D">
        <w:rPr>
          <w:rFonts w:ascii="GHEA Grapalat" w:hAnsi="GHEA Grapalat" w:cs="Sylfaen"/>
          <w:sz w:val="24"/>
          <w:szCs w:val="24"/>
          <w:lang w:val="hy-AM"/>
        </w:rPr>
        <w:t>,</w:t>
      </w:r>
      <w:r w:rsidRPr="00A726AA">
        <w:rPr>
          <w:rFonts w:ascii="GHEA Grapalat" w:hAnsi="GHEA Grapalat" w:cs="Sylfaen"/>
          <w:sz w:val="24"/>
          <w:szCs w:val="24"/>
          <w:lang w:val="hy-AM"/>
        </w:rPr>
        <w:t xml:space="preserve"> սկսած ՀՀ կառավարության պարտքի կառավա</w:t>
      </w:r>
      <w:r w:rsidR="00706464">
        <w:rPr>
          <w:rFonts w:ascii="GHEA Grapalat" w:hAnsi="GHEA Grapalat" w:cs="Sylfaen"/>
          <w:sz w:val="24"/>
          <w:szCs w:val="24"/>
          <w:lang w:val="hy-AM"/>
        </w:rPr>
        <w:t>րման 201</w:t>
      </w:r>
      <w:r w:rsidRPr="00A726AA">
        <w:rPr>
          <w:rFonts w:ascii="GHEA Grapalat" w:hAnsi="GHEA Grapalat" w:cs="Sylfaen"/>
          <w:sz w:val="24"/>
          <w:szCs w:val="24"/>
          <w:lang w:val="hy-AM"/>
        </w:rPr>
        <w:t>9-2021 թվականնների ռազմավարական ծրագրից սահմանվում է դրամային պարտքի նվազագույն տեսակարար կշռի ուղենիշը, որը տարիների ընթացքում 20</w:t>
      </w:r>
      <w:r w:rsidRPr="00A726AA">
        <w:rPr>
          <w:rFonts w:ascii="GHEA Grapalat" w:hAnsi="GHEA Grapalat" w:cs="Sylfaen"/>
          <w:sz w:val="24"/>
          <w:lang w:val="hy-AM"/>
        </w:rPr>
        <w:t>%-ից աստիճանաբար բարձրացել է՝ 2025-2027թթ. ռազմավարական ծրագրում նախատեսվելով 40%:</w:t>
      </w:r>
    </w:p>
    <w:p w14:paraId="4C528366" w14:textId="77777777" w:rsidR="00810D8F" w:rsidRPr="00A726AA" w:rsidRDefault="00810D8F" w:rsidP="00810D8F">
      <w:pPr>
        <w:spacing w:after="0" w:line="312" w:lineRule="auto"/>
        <w:ind w:firstLine="709"/>
        <w:jc w:val="both"/>
        <w:rPr>
          <w:rFonts w:ascii="GHEA Grapalat" w:hAnsi="GHEA Grapalat" w:cs="Sylfaen"/>
          <w:sz w:val="24"/>
          <w:lang w:val="hy-AM"/>
        </w:rPr>
      </w:pPr>
    </w:p>
    <w:p w14:paraId="391273E9" w14:textId="5E87621A" w:rsidR="00810D8F" w:rsidRPr="002D104D" w:rsidRDefault="00810D8F" w:rsidP="002D104D">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t>Դրամային պարտքի նվազագույն կշռի ուղենիշի պահպանումը սահմանված տարիներին</w:t>
      </w:r>
      <w:r w:rsidR="002D104D">
        <w:rPr>
          <w:rFonts w:ascii="GHEA Grapalat" w:hAnsi="GHEA Grapalat" w:cs="Sylfaen"/>
          <w:lang w:val="hy-AM"/>
        </w:rPr>
        <w:t xml:space="preserve">  </w:t>
      </w:r>
      <w:r w:rsidR="002D104D" w:rsidRPr="002D104D">
        <w:rPr>
          <w:rFonts w:ascii="GHEA Grapalat" w:hAnsi="GHEA Grapalat" w:cs="Sylfaen"/>
          <w:lang w:val="hy-AM"/>
        </w:rPr>
        <w:t>(%)</w:t>
      </w:r>
    </w:p>
    <w:p w14:paraId="1F2C4804" w14:textId="4ED19968" w:rsidR="002D104D" w:rsidRPr="00A726AA" w:rsidRDefault="002D104D" w:rsidP="00810D8F">
      <w:pPr>
        <w:spacing w:after="0" w:line="312" w:lineRule="auto"/>
        <w:ind w:hanging="90"/>
        <w:jc w:val="both"/>
        <w:rPr>
          <w:rFonts w:ascii="GHEA Grapalat" w:hAnsi="GHEA Grapalat" w:cs="Sylfaen"/>
          <w:sz w:val="24"/>
        </w:rPr>
      </w:pPr>
      <w:r>
        <w:rPr>
          <w:noProof/>
        </w:rPr>
        <w:drawing>
          <wp:inline distT="0" distB="0" distL="0" distR="0" wp14:anchorId="59F7163A" wp14:editId="56E0C138">
            <wp:extent cx="6449060" cy="2578100"/>
            <wp:effectExtent l="0" t="0" r="889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3F59048" w14:textId="4302573B" w:rsidR="00810D8F" w:rsidRPr="002D104D" w:rsidRDefault="00810D8F" w:rsidP="002D104D">
      <w:pPr>
        <w:spacing w:after="0" w:line="312" w:lineRule="auto"/>
        <w:ind w:firstLine="1134"/>
        <w:jc w:val="both"/>
        <w:rPr>
          <w:rFonts w:ascii="GHEA Grapalat" w:hAnsi="GHEA Grapalat"/>
          <w:sz w:val="16"/>
          <w:lang w:val="hy-AM"/>
        </w:rPr>
      </w:pPr>
      <w:r w:rsidRPr="00A726AA">
        <w:rPr>
          <w:rFonts w:ascii="GHEA Grapalat" w:hAnsi="GHEA Grapalat" w:cs="Sylfaen"/>
          <w:sz w:val="24"/>
          <w:lang w:val="hy-AM"/>
        </w:rPr>
        <w:t xml:space="preserve">  </w:t>
      </w:r>
      <w:r w:rsidR="002D104D" w:rsidRPr="00A726AA">
        <w:rPr>
          <w:rFonts w:ascii="GHEA Grapalat" w:hAnsi="GHEA Grapalat"/>
          <w:sz w:val="16"/>
          <w:lang w:val="hy-AM"/>
        </w:rPr>
        <w:t>Աղբյուրը՝ ՀՀ ՖՆ</w:t>
      </w:r>
    </w:p>
    <w:p w14:paraId="4EACDD71" w14:textId="77777777" w:rsidR="00810D8F" w:rsidRPr="00A726AA" w:rsidRDefault="00810D8F" w:rsidP="00810D8F">
      <w:pPr>
        <w:spacing w:after="0" w:line="312" w:lineRule="auto"/>
        <w:ind w:firstLine="706"/>
        <w:jc w:val="both"/>
        <w:rPr>
          <w:rFonts w:ascii="GHEA Grapalat" w:hAnsi="GHEA Grapalat" w:cs="Sylfaen"/>
          <w:sz w:val="24"/>
          <w:lang w:val="hy-AM"/>
        </w:rPr>
      </w:pPr>
      <w:r w:rsidRPr="00A726AA">
        <w:rPr>
          <w:rFonts w:ascii="GHEA Grapalat" w:hAnsi="GHEA Grapalat" w:cs="Sylfaen"/>
          <w:sz w:val="24"/>
          <w:lang w:val="hy-AM"/>
        </w:rPr>
        <w:t>Գծապատկերը ցույց է տալիս, որ սահմանված բոլոր տարիներին ՀՀ կառավարության դրամային պարտքի փաստացի կշիռը գերազանցել է սահմանված նվազագույն ուղենիշը:</w:t>
      </w:r>
    </w:p>
    <w:p w14:paraId="58B8163C" w14:textId="0958CBAE" w:rsidR="00810D8F" w:rsidRPr="00A726AA" w:rsidRDefault="00810D8F" w:rsidP="00810D8F">
      <w:pPr>
        <w:spacing w:after="0" w:line="312" w:lineRule="auto"/>
        <w:ind w:firstLine="706"/>
        <w:jc w:val="both"/>
        <w:rPr>
          <w:rFonts w:ascii="GHEA Grapalat" w:hAnsi="GHEA Grapalat" w:cs="Sylfaen"/>
          <w:sz w:val="24"/>
          <w:szCs w:val="24"/>
          <w:lang w:val="hy-AM"/>
        </w:rPr>
      </w:pPr>
      <w:r w:rsidRPr="00A726AA">
        <w:rPr>
          <w:rFonts w:ascii="GHEA Grapalat" w:hAnsi="GHEA Grapalat" w:cs="Sylfaen"/>
          <w:sz w:val="24"/>
          <w:szCs w:val="24"/>
          <w:lang w:val="hy-AM"/>
        </w:rPr>
        <w:t xml:space="preserve">Փոխարժեքի ռիսկի կառավարման շրջանակներում ՀՀ կառավարության պարտքի կառավարման </w:t>
      </w:r>
      <w:r w:rsidR="00CF4AAA" w:rsidRPr="00A726AA">
        <w:rPr>
          <w:rFonts w:ascii="GHEA Grapalat" w:hAnsi="GHEA Grapalat" w:cs="Sylfaen"/>
          <w:sz w:val="24"/>
          <w:szCs w:val="24"/>
          <w:lang w:val="hy-AM"/>
        </w:rPr>
        <w:t xml:space="preserve">ռազմավարական ծրագրով </w:t>
      </w:r>
      <w:r w:rsidRPr="00A726AA">
        <w:rPr>
          <w:rFonts w:ascii="GHEA Grapalat" w:hAnsi="GHEA Grapalat" w:cs="Sylfaen"/>
          <w:sz w:val="24"/>
          <w:szCs w:val="24"/>
          <w:lang w:val="hy-AM"/>
        </w:rPr>
        <w:t xml:space="preserve">սահմանվող մեկ այլ ուղենիշ է ներքին պարտքի նվազագույն կշիռը, որն առաջին անգամ որպես ուղենիշ սահմանվել է ավելի վաղ՝ 2017-2019 թվականների </w:t>
      </w:r>
      <w:r w:rsidR="00CF4AAA" w:rsidRPr="00A726AA">
        <w:rPr>
          <w:rFonts w:ascii="GHEA Grapalat" w:hAnsi="GHEA Grapalat" w:cs="Sylfaen"/>
          <w:sz w:val="24"/>
          <w:szCs w:val="24"/>
          <w:lang w:val="hy-AM"/>
        </w:rPr>
        <w:t xml:space="preserve">ռազմավարական ծրագրից </w:t>
      </w:r>
      <w:r w:rsidRPr="00A726AA">
        <w:rPr>
          <w:rFonts w:ascii="GHEA Grapalat" w:hAnsi="GHEA Grapalat" w:cs="Sylfaen"/>
          <w:sz w:val="24"/>
          <w:szCs w:val="24"/>
          <w:lang w:val="hy-AM"/>
        </w:rPr>
        <w:t>սկսած:</w:t>
      </w:r>
    </w:p>
    <w:p w14:paraId="2C9FEA8D" w14:textId="452CD511" w:rsidR="00810D8F" w:rsidRPr="002D104D" w:rsidRDefault="005E7D3D" w:rsidP="002D104D">
      <w:pPr>
        <w:pStyle w:val="Heading5"/>
        <w:numPr>
          <w:ilvl w:val="0"/>
          <w:numId w:val="4"/>
        </w:numPr>
        <w:spacing w:after="240"/>
        <w:ind w:left="2126" w:hanging="2126"/>
        <w:jc w:val="left"/>
        <w:rPr>
          <w:rFonts w:ascii="GHEA Grapalat" w:hAnsi="GHEA Grapalat" w:cs="Sylfaen"/>
          <w:lang w:val="hy-AM"/>
        </w:rPr>
      </w:pPr>
      <w:r w:rsidRPr="00A726AA">
        <w:rPr>
          <w:rFonts w:ascii="GHEA Grapalat" w:hAnsi="GHEA Grapalat" w:cs="Sylfaen"/>
          <w:lang w:val="hy-AM"/>
        </w:rPr>
        <w:lastRenderedPageBreak/>
        <w:t>Ներքին պարտքի նվազագույն կշռի պահպանումը սահմանված տարիներին</w:t>
      </w:r>
    </w:p>
    <w:p w14:paraId="20C5FC94" w14:textId="7B4B21EA" w:rsidR="002D104D" w:rsidRPr="00A726AA" w:rsidRDefault="002D104D" w:rsidP="00810D8F">
      <w:pPr>
        <w:spacing w:after="0" w:line="312" w:lineRule="auto"/>
        <w:jc w:val="both"/>
        <w:rPr>
          <w:rFonts w:ascii="GHEA Grapalat" w:hAnsi="GHEA Grapalat" w:cs="Sylfaen"/>
          <w:sz w:val="24"/>
          <w:lang w:val="hy-AM"/>
        </w:rPr>
      </w:pPr>
      <w:r w:rsidRPr="0060536E">
        <w:rPr>
          <w:rFonts w:ascii="GHEA Grapalat" w:hAnsi="GHEA Grapalat"/>
          <w:noProof/>
        </w:rPr>
        <w:drawing>
          <wp:inline distT="0" distB="0" distL="0" distR="0" wp14:anchorId="0C611854" wp14:editId="03EF0DFC">
            <wp:extent cx="6331789" cy="2686050"/>
            <wp:effectExtent l="0" t="0" r="1206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F5E0D1" w14:textId="18C4119E" w:rsidR="00810D8F" w:rsidRPr="00A726AA" w:rsidRDefault="002D104D" w:rsidP="00810D8F">
      <w:pPr>
        <w:spacing w:after="0" w:line="312" w:lineRule="auto"/>
        <w:ind w:firstLine="706"/>
        <w:jc w:val="both"/>
        <w:rPr>
          <w:rFonts w:ascii="GHEA Grapalat" w:hAnsi="GHEA Grapalat" w:cs="Sylfaen"/>
          <w:sz w:val="24"/>
          <w:lang w:val="hy-AM"/>
        </w:rPr>
      </w:pPr>
      <w:r w:rsidRPr="00A726AA">
        <w:rPr>
          <w:rFonts w:ascii="GHEA Grapalat" w:hAnsi="GHEA Grapalat"/>
          <w:sz w:val="16"/>
          <w:lang w:val="hy-AM"/>
        </w:rPr>
        <w:t>Աղբյուրը՝ ՀՀ ՖՆ</w:t>
      </w:r>
    </w:p>
    <w:p w14:paraId="2CBE713E" w14:textId="77777777" w:rsidR="00810D8F" w:rsidRPr="00A726AA" w:rsidRDefault="00810D8F" w:rsidP="00810D8F">
      <w:pPr>
        <w:spacing w:after="0" w:line="312" w:lineRule="auto"/>
        <w:ind w:firstLine="706"/>
        <w:jc w:val="both"/>
        <w:rPr>
          <w:rFonts w:ascii="GHEA Grapalat" w:hAnsi="GHEA Grapalat" w:cs="Sylfaen"/>
          <w:sz w:val="24"/>
          <w:lang w:val="hy-AM"/>
        </w:rPr>
      </w:pPr>
      <w:r w:rsidRPr="00A726AA">
        <w:rPr>
          <w:rFonts w:ascii="GHEA Grapalat" w:hAnsi="GHEA Grapalat" w:cs="Sylfaen"/>
          <w:sz w:val="24"/>
          <w:lang w:val="hy-AM"/>
        </w:rPr>
        <w:t>Ներքին պարտքի նվազագույն տեսակարար կշռի ուղենիշը նույնպես բոլոր սահմանված տարիներին պահպանվել է:</w:t>
      </w:r>
    </w:p>
    <w:p w14:paraId="427D9078" w14:textId="280FE23F" w:rsidR="00810D8F" w:rsidRPr="00A726AA" w:rsidRDefault="00810D8F" w:rsidP="00BF4B1E">
      <w:pPr>
        <w:spacing w:after="0" w:line="312" w:lineRule="auto"/>
        <w:ind w:firstLine="706"/>
        <w:jc w:val="both"/>
        <w:rPr>
          <w:rFonts w:ascii="GHEA Grapalat" w:hAnsi="GHEA Grapalat"/>
          <w:sz w:val="24"/>
          <w:szCs w:val="24"/>
          <w:lang w:val="hy-AM"/>
        </w:rPr>
      </w:pPr>
      <w:r w:rsidRPr="00A726AA">
        <w:rPr>
          <w:rFonts w:ascii="GHEA Grapalat" w:hAnsi="GHEA Grapalat" w:cs="Sylfaen"/>
          <w:sz w:val="24"/>
          <w:lang w:val="hy-AM"/>
        </w:rPr>
        <w:t xml:space="preserve">2024 թվականի ընթացքում դրամի միջին փոխարժեքը մեկ ԱՄՆ դոլարի դիմաց նախորդ տարվա միջին փոխարժեքի նկատմամբ աննշան արժեզրկվել է՝ 0.1%-ով: </w:t>
      </w:r>
    </w:p>
    <w:p w14:paraId="661C2EA6" w14:textId="77777777" w:rsidR="00810D8F" w:rsidRPr="00A726AA" w:rsidRDefault="00810D8F" w:rsidP="00810D8F">
      <w:pPr>
        <w:pStyle w:val="Heading5"/>
        <w:numPr>
          <w:ilvl w:val="0"/>
          <w:numId w:val="4"/>
        </w:numPr>
        <w:spacing w:after="240"/>
        <w:ind w:left="2127" w:hanging="2127"/>
        <w:jc w:val="left"/>
        <w:rPr>
          <w:rFonts w:ascii="GHEA Grapalat" w:hAnsi="GHEA Grapalat" w:cs="Sylfaen"/>
          <w:lang w:val="hy-AM"/>
        </w:rPr>
      </w:pPr>
      <w:r w:rsidRPr="00A726AA">
        <w:rPr>
          <w:rFonts w:ascii="GHEA Grapalat" w:hAnsi="GHEA Grapalat" w:cs="Sylfaen"/>
          <w:lang w:val="hy-AM"/>
        </w:rPr>
        <w:t>ՀՀ դրամի փոխարժեքները ԱՄՆ դոլարի և եվրոյի նկատմամբ 2024 թվականին</w:t>
      </w:r>
    </w:p>
    <w:p w14:paraId="62367516" w14:textId="77777777" w:rsidR="00810D8F" w:rsidRPr="00A726AA" w:rsidRDefault="00810D8F" w:rsidP="00810D8F">
      <w:pPr>
        <w:rPr>
          <w:lang w:val="hy-AM"/>
        </w:rPr>
      </w:pPr>
      <w:r w:rsidRPr="00A726AA">
        <w:rPr>
          <w:noProof/>
        </w:rPr>
        <w:drawing>
          <wp:inline distT="0" distB="0" distL="0" distR="0" wp14:anchorId="24953090" wp14:editId="0A74DAB5">
            <wp:extent cx="6449060" cy="3582670"/>
            <wp:effectExtent l="0" t="0" r="8890" b="17780"/>
            <wp:docPr id="60" name="Chart 60">
              <a:extLst xmlns:a="http://schemas.openxmlformats.org/drawingml/2006/main">
                <a:ext uri="{FF2B5EF4-FFF2-40B4-BE49-F238E27FC236}">
                  <a16:creationId xmlns:a16="http://schemas.microsoft.com/office/drawing/2014/main" id="{00000000-0008-0000-3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36C494" w14:textId="77777777" w:rsidR="00810D8F" w:rsidRPr="00A726AA" w:rsidRDefault="00810D8F" w:rsidP="00810D8F">
      <w:pPr>
        <w:tabs>
          <w:tab w:val="left" w:pos="567"/>
        </w:tabs>
        <w:spacing w:after="0"/>
        <w:ind w:firstLine="567"/>
        <w:rPr>
          <w:rFonts w:ascii="GHEA Grapalat" w:hAnsi="GHEA Grapalat"/>
          <w:lang w:val="hy-AM"/>
        </w:rPr>
      </w:pPr>
      <w:r w:rsidRPr="00A726AA">
        <w:rPr>
          <w:rFonts w:ascii="GHEA Grapalat" w:hAnsi="GHEA Grapalat"/>
          <w:sz w:val="16"/>
          <w:lang w:val="hy-AM"/>
        </w:rPr>
        <w:t>Աղբյուրը՝ ՀՀ ՖՆ</w:t>
      </w:r>
    </w:p>
    <w:p w14:paraId="762037B5" w14:textId="77777777" w:rsidR="00810D8F" w:rsidRPr="00A726AA" w:rsidRDefault="00810D8F" w:rsidP="00810D8F">
      <w:pPr>
        <w:pStyle w:val="Heading5"/>
        <w:numPr>
          <w:ilvl w:val="0"/>
          <w:numId w:val="3"/>
        </w:numPr>
        <w:spacing w:after="240"/>
        <w:ind w:left="1560" w:hanging="1560"/>
        <w:jc w:val="both"/>
        <w:rPr>
          <w:rFonts w:ascii="GHEA Grapalat" w:hAnsi="GHEA Grapalat" w:cs="Sylfaen"/>
          <w:lang w:val="hy-AM"/>
        </w:rPr>
      </w:pPr>
      <w:r w:rsidRPr="00A726AA">
        <w:rPr>
          <w:rFonts w:ascii="GHEA Grapalat" w:hAnsi="GHEA Grapalat" w:cs="Sylfaen"/>
          <w:lang w:val="hy-AM"/>
        </w:rPr>
        <w:lastRenderedPageBreak/>
        <w:t>ՀՀ կառավարության արտաքին պարտքը</w:t>
      </w:r>
    </w:p>
    <w:tbl>
      <w:tblPr>
        <w:tblW w:w="9826" w:type="dxa"/>
        <w:jc w:val="center"/>
        <w:tblLook w:val="04A0" w:firstRow="1" w:lastRow="0" w:firstColumn="1" w:lastColumn="0" w:noHBand="0" w:noVBand="1"/>
      </w:tblPr>
      <w:tblGrid>
        <w:gridCol w:w="5529"/>
        <w:gridCol w:w="1117"/>
        <w:gridCol w:w="1098"/>
        <w:gridCol w:w="2082"/>
      </w:tblGrid>
      <w:tr w:rsidR="00810D8F" w:rsidRPr="00A726AA" w14:paraId="152BC084" w14:textId="77777777" w:rsidTr="001815E8">
        <w:trPr>
          <w:trHeight w:val="1050"/>
          <w:jc w:val="center"/>
        </w:trPr>
        <w:tc>
          <w:tcPr>
            <w:tcW w:w="5529" w:type="dxa"/>
            <w:tcBorders>
              <w:top w:val="nil"/>
              <w:left w:val="nil"/>
              <w:bottom w:val="single" w:sz="8" w:space="0" w:color="auto"/>
              <w:right w:val="nil"/>
            </w:tcBorders>
            <w:shd w:val="clear" w:color="000000" w:fill="003366"/>
            <w:vAlign w:val="center"/>
            <w:hideMark/>
          </w:tcPr>
          <w:p w14:paraId="4D0601B4" w14:textId="77777777" w:rsidR="00810D8F" w:rsidRPr="00A726AA" w:rsidRDefault="00810D8F" w:rsidP="001815E8">
            <w:pPr>
              <w:spacing w:after="0" w:line="240" w:lineRule="auto"/>
              <w:jc w:val="center"/>
              <w:rPr>
                <w:rFonts w:ascii="GHEA Grapalat" w:hAnsi="GHEA Grapalat" w:cs="Calibri"/>
                <w:b/>
                <w:bCs/>
                <w:sz w:val="24"/>
                <w:szCs w:val="24"/>
              </w:rPr>
            </w:pPr>
            <w:r w:rsidRPr="00A726AA">
              <w:rPr>
                <w:rFonts w:cs="Calibri"/>
                <w:b/>
                <w:bCs/>
                <w:sz w:val="24"/>
                <w:szCs w:val="24"/>
              </w:rPr>
              <w:t> </w:t>
            </w:r>
          </w:p>
        </w:tc>
        <w:tc>
          <w:tcPr>
            <w:tcW w:w="1117" w:type="dxa"/>
            <w:tcBorders>
              <w:top w:val="nil"/>
              <w:left w:val="nil"/>
              <w:bottom w:val="single" w:sz="8" w:space="0" w:color="auto"/>
              <w:right w:val="nil"/>
            </w:tcBorders>
            <w:shd w:val="clear" w:color="000000" w:fill="003366"/>
            <w:vAlign w:val="center"/>
            <w:hideMark/>
          </w:tcPr>
          <w:p w14:paraId="7A7C4668" w14:textId="77777777" w:rsidR="00810D8F" w:rsidRPr="00A726AA" w:rsidRDefault="00810D8F" w:rsidP="001815E8">
            <w:pPr>
              <w:spacing w:after="0" w:line="240" w:lineRule="auto"/>
              <w:jc w:val="center"/>
              <w:rPr>
                <w:rFonts w:ascii="GHEA Grapalat" w:hAnsi="GHEA Grapalat" w:cs="Calibri"/>
                <w:b/>
                <w:bCs/>
                <w:sz w:val="24"/>
                <w:szCs w:val="24"/>
              </w:rPr>
            </w:pPr>
            <w:r w:rsidRPr="00A726AA">
              <w:rPr>
                <w:rFonts w:ascii="GHEA Grapalat" w:hAnsi="GHEA Grapalat" w:cs="Calibri"/>
                <w:b/>
                <w:bCs/>
              </w:rPr>
              <w:t>2023</w:t>
            </w:r>
          </w:p>
        </w:tc>
        <w:tc>
          <w:tcPr>
            <w:tcW w:w="1098" w:type="dxa"/>
            <w:tcBorders>
              <w:top w:val="nil"/>
              <w:left w:val="nil"/>
              <w:bottom w:val="single" w:sz="8" w:space="0" w:color="auto"/>
              <w:right w:val="nil"/>
            </w:tcBorders>
            <w:shd w:val="clear" w:color="000000" w:fill="003366"/>
            <w:vAlign w:val="center"/>
            <w:hideMark/>
          </w:tcPr>
          <w:p w14:paraId="0CA5F2D4" w14:textId="77777777" w:rsidR="00810D8F" w:rsidRPr="00A726AA" w:rsidRDefault="00810D8F" w:rsidP="001815E8">
            <w:pPr>
              <w:spacing w:after="0" w:line="240" w:lineRule="auto"/>
              <w:jc w:val="center"/>
              <w:rPr>
                <w:rFonts w:ascii="GHEA Grapalat" w:hAnsi="GHEA Grapalat" w:cs="Calibri"/>
                <w:b/>
                <w:bCs/>
                <w:sz w:val="24"/>
                <w:szCs w:val="24"/>
              </w:rPr>
            </w:pPr>
            <w:r w:rsidRPr="00A726AA">
              <w:rPr>
                <w:rFonts w:ascii="GHEA Grapalat" w:hAnsi="GHEA Grapalat" w:cs="Calibri"/>
                <w:b/>
                <w:bCs/>
              </w:rPr>
              <w:t>2024</w:t>
            </w:r>
          </w:p>
        </w:tc>
        <w:tc>
          <w:tcPr>
            <w:tcW w:w="2082" w:type="dxa"/>
            <w:tcBorders>
              <w:top w:val="nil"/>
              <w:left w:val="nil"/>
              <w:bottom w:val="single" w:sz="8" w:space="0" w:color="auto"/>
              <w:right w:val="nil"/>
            </w:tcBorders>
            <w:shd w:val="clear" w:color="000000" w:fill="003366"/>
            <w:vAlign w:val="center"/>
            <w:hideMark/>
          </w:tcPr>
          <w:p w14:paraId="556169FC" w14:textId="77777777" w:rsidR="00810D8F" w:rsidRPr="00A726AA" w:rsidRDefault="00810D8F" w:rsidP="001815E8">
            <w:pPr>
              <w:spacing w:after="0" w:line="240" w:lineRule="auto"/>
              <w:rPr>
                <w:rFonts w:ascii="GHEA Grapalat" w:hAnsi="GHEA Grapalat" w:cs="Calibri"/>
                <w:b/>
                <w:bCs/>
                <w:sz w:val="24"/>
                <w:szCs w:val="24"/>
              </w:rPr>
            </w:pPr>
            <w:r w:rsidRPr="00A726AA">
              <w:rPr>
                <w:rFonts w:ascii="GHEA Grapalat" w:hAnsi="GHEA Grapalat" w:cs="Calibri"/>
                <w:b/>
                <w:bCs/>
              </w:rPr>
              <w:t>Փոփոխությունը</w:t>
            </w:r>
          </w:p>
        </w:tc>
      </w:tr>
      <w:tr w:rsidR="00810D8F" w:rsidRPr="00A726AA" w14:paraId="15BAF9D1" w14:textId="77777777" w:rsidTr="001815E8">
        <w:trPr>
          <w:trHeight w:val="360"/>
          <w:jc w:val="center"/>
        </w:trPr>
        <w:tc>
          <w:tcPr>
            <w:tcW w:w="5529" w:type="dxa"/>
            <w:tcBorders>
              <w:top w:val="nil"/>
              <w:left w:val="nil"/>
              <w:bottom w:val="single" w:sz="8" w:space="0" w:color="auto"/>
              <w:right w:val="nil"/>
            </w:tcBorders>
            <w:shd w:val="clear" w:color="auto" w:fill="auto"/>
            <w:vAlign w:val="center"/>
            <w:hideMark/>
          </w:tcPr>
          <w:p w14:paraId="4A8544DF" w14:textId="77777777" w:rsidR="00810D8F" w:rsidRPr="00A726AA" w:rsidRDefault="00810D8F" w:rsidP="001815E8">
            <w:pPr>
              <w:spacing w:after="0" w:line="240" w:lineRule="auto"/>
              <w:jc w:val="both"/>
              <w:rPr>
                <w:rFonts w:ascii="GHEA Grapalat" w:hAnsi="GHEA Grapalat" w:cs="Calibri"/>
                <w:sz w:val="24"/>
                <w:szCs w:val="24"/>
              </w:rPr>
            </w:pPr>
            <w:r w:rsidRPr="00A726AA">
              <w:rPr>
                <w:rFonts w:ascii="GHEA Grapalat" w:hAnsi="GHEA Grapalat" w:cs="Calibri"/>
                <w:sz w:val="24"/>
                <w:szCs w:val="24"/>
              </w:rPr>
              <w:t>ՀՀ կառավարության արտաքին պարտք</w:t>
            </w:r>
          </w:p>
          <w:p w14:paraId="75AFEC56" w14:textId="77777777" w:rsidR="00810D8F" w:rsidRPr="00A726AA" w:rsidRDefault="00810D8F" w:rsidP="001815E8">
            <w:pPr>
              <w:spacing w:after="0" w:line="240" w:lineRule="auto"/>
              <w:jc w:val="both"/>
              <w:rPr>
                <w:rFonts w:ascii="GHEA Grapalat" w:hAnsi="GHEA Grapalat" w:cs="Calibri"/>
                <w:sz w:val="24"/>
                <w:szCs w:val="24"/>
              </w:rPr>
            </w:pPr>
            <w:r w:rsidRPr="00A726AA">
              <w:rPr>
                <w:rFonts w:ascii="GHEA Grapalat" w:hAnsi="GHEA Grapalat" w:cs="Calibri"/>
                <w:sz w:val="24"/>
                <w:szCs w:val="24"/>
              </w:rPr>
              <w:t xml:space="preserve"> (մլրդ ՀՀ դրամ)</w:t>
            </w:r>
          </w:p>
        </w:tc>
        <w:tc>
          <w:tcPr>
            <w:tcW w:w="1117" w:type="dxa"/>
            <w:tcBorders>
              <w:top w:val="nil"/>
              <w:left w:val="nil"/>
              <w:bottom w:val="single" w:sz="8" w:space="0" w:color="auto"/>
              <w:right w:val="nil"/>
            </w:tcBorders>
            <w:shd w:val="clear" w:color="auto" w:fill="auto"/>
            <w:vAlign w:val="center"/>
            <w:hideMark/>
          </w:tcPr>
          <w:p w14:paraId="790A8A76"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2,408.8</w:t>
            </w:r>
          </w:p>
        </w:tc>
        <w:tc>
          <w:tcPr>
            <w:tcW w:w="1098" w:type="dxa"/>
            <w:tcBorders>
              <w:top w:val="nil"/>
              <w:left w:val="nil"/>
              <w:bottom w:val="single" w:sz="8" w:space="0" w:color="auto"/>
              <w:right w:val="nil"/>
            </w:tcBorders>
            <w:shd w:val="clear" w:color="auto" w:fill="auto"/>
            <w:vAlign w:val="center"/>
            <w:hideMark/>
          </w:tcPr>
          <w:p w14:paraId="246ECE60"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2,359.6</w:t>
            </w:r>
          </w:p>
        </w:tc>
        <w:tc>
          <w:tcPr>
            <w:tcW w:w="2082" w:type="dxa"/>
            <w:tcBorders>
              <w:top w:val="nil"/>
              <w:left w:val="nil"/>
              <w:bottom w:val="single" w:sz="8" w:space="0" w:color="auto"/>
              <w:right w:val="nil"/>
            </w:tcBorders>
            <w:shd w:val="clear" w:color="auto" w:fill="auto"/>
            <w:vAlign w:val="center"/>
            <w:hideMark/>
          </w:tcPr>
          <w:p w14:paraId="49EFF5F1"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-2.0%</w:t>
            </w:r>
          </w:p>
        </w:tc>
      </w:tr>
      <w:tr w:rsidR="00810D8F" w:rsidRPr="00A726AA" w14:paraId="136A8CB1" w14:textId="77777777" w:rsidTr="001815E8">
        <w:trPr>
          <w:trHeight w:val="360"/>
          <w:jc w:val="center"/>
        </w:trPr>
        <w:tc>
          <w:tcPr>
            <w:tcW w:w="5529" w:type="dxa"/>
            <w:tcBorders>
              <w:top w:val="nil"/>
              <w:left w:val="nil"/>
              <w:bottom w:val="single" w:sz="8" w:space="0" w:color="auto"/>
              <w:right w:val="nil"/>
            </w:tcBorders>
            <w:shd w:val="clear" w:color="auto" w:fill="auto"/>
            <w:vAlign w:val="center"/>
            <w:hideMark/>
          </w:tcPr>
          <w:p w14:paraId="410E838B" w14:textId="77777777" w:rsidR="00810D8F" w:rsidRPr="00A726AA" w:rsidRDefault="00810D8F" w:rsidP="001815E8">
            <w:pPr>
              <w:spacing w:after="0" w:line="240" w:lineRule="auto"/>
              <w:jc w:val="both"/>
              <w:rPr>
                <w:rFonts w:ascii="GHEA Grapalat" w:hAnsi="GHEA Grapalat" w:cs="Calibri"/>
                <w:sz w:val="24"/>
                <w:szCs w:val="24"/>
              </w:rPr>
            </w:pPr>
            <w:r w:rsidRPr="00A726AA">
              <w:rPr>
                <w:rFonts w:ascii="GHEA Grapalat" w:hAnsi="GHEA Grapalat" w:cs="Calibri"/>
                <w:sz w:val="24"/>
                <w:szCs w:val="24"/>
              </w:rPr>
              <w:t xml:space="preserve">ՀՀ կառավարության արտաքին պարտք </w:t>
            </w:r>
          </w:p>
          <w:p w14:paraId="64D9434F" w14:textId="77777777" w:rsidR="00810D8F" w:rsidRPr="00A726AA" w:rsidRDefault="00810D8F" w:rsidP="001815E8">
            <w:pPr>
              <w:spacing w:after="0" w:line="240" w:lineRule="auto"/>
              <w:jc w:val="both"/>
              <w:rPr>
                <w:rFonts w:ascii="GHEA Grapalat" w:hAnsi="GHEA Grapalat" w:cs="Calibri"/>
                <w:sz w:val="24"/>
                <w:szCs w:val="24"/>
              </w:rPr>
            </w:pPr>
            <w:r w:rsidRPr="00A726AA">
              <w:rPr>
                <w:rFonts w:ascii="GHEA Grapalat" w:hAnsi="GHEA Grapalat" w:cs="Calibri"/>
                <w:sz w:val="24"/>
                <w:szCs w:val="24"/>
              </w:rPr>
              <w:t>(մլն ԱՄՆ դոլար)</w:t>
            </w:r>
          </w:p>
        </w:tc>
        <w:tc>
          <w:tcPr>
            <w:tcW w:w="1117" w:type="dxa"/>
            <w:tcBorders>
              <w:top w:val="nil"/>
              <w:left w:val="nil"/>
              <w:bottom w:val="single" w:sz="8" w:space="0" w:color="auto"/>
              <w:right w:val="nil"/>
            </w:tcBorders>
            <w:shd w:val="clear" w:color="auto" w:fill="auto"/>
            <w:vAlign w:val="center"/>
            <w:hideMark/>
          </w:tcPr>
          <w:p w14:paraId="7DF82967"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5,950.7</w:t>
            </w:r>
          </w:p>
        </w:tc>
        <w:tc>
          <w:tcPr>
            <w:tcW w:w="1098" w:type="dxa"/>
            <w:tcBorders>
              <w:top w:val="nil"/>
              <w:left w:val="nil"/>
              <w:bottom w:val="single" w:sz="8" w:space="0" w:color="auto"/>
              <w:right w:val="nil"/>
            </w:tcBorders>
            <w:shd w:val="clear" w:color="auto" w:fill="auto"/>
            <w:vAlign w:val="center"/>
            <w:hideMark/>
          </w:tcPr>
          <w:p w14:paraId="3459505A"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5,950.1</w:t>
            </w:r>
          </w:p>
        </w:tc>
        <w:tc>
          <w:tcPr>
            <w:tcW w:w="2082" w:type="dxa"/>
            <w:tcBorders>
              <w:top w:val="nil"/>
              <w:left w:val="nil"/>
              <w:bottom w:val="single" w:sz="8" w:space="0" w:color="auto"/>
              <w:right w:val="nil"/>
            </w:tcBorders>
            <w:shd w:val="clear" w:color="auto" w:fill="auto"/>
            <w:vAlign w:val="center"/>
            <w:hideMark/>
          </w:tcPr>
          <w:p w14:paraId="616C50F4"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0.0%</w:t>
            </w:r>
          </w:p>
        </w:tc>
      </w:tr>
      <w:tr w:rsidR="00810D8F" w:rsidRPr="00A726AA" w14:paraId="3C8D2F24" w14:textId="77777777" w:rsidTr="001815E8">
        <w:trPr>
          <w:trHeight w:val="345"/>
          <w:jc w:val="center"/>
        </w:trPr>
        <w:tc>
          <w:tcPr>
            <w:tcW w:w="5529" w:type="dxa"/>
            <w:tcBorders>
              <w:top w:val="nil"/>
              <w:left w:val="nil"/>
              <w:bottom w:val="nil"/>
              <w:right w:val="nil"/>
            </w:tcBorders>
            <w:shd w:val="clear" w:color="auto" w:fill="auto"/>
            <w:vAlign w:val="center"/>
            <w:hideMark/>
          </w:tcPr>
          <w:p w14:paraId="79A412ED" w14:textId="77777777" w:rsidR="00810D8F" w:rsidRPr="00A726AA" w:rsidRDefault="00810D8F" w:rsidP="001815E8">
            <w:pPr>
              <w:spacing w:after="0" w:line="240" w:lineRule="auto"/>
              <w:jc w:val="both"/>
              <w:rPr>
                <w:rFonts w:ascii="GHEA Grapalat" w:hAnsi="GHEA Grapalat" w:cs="Calibri"/>
                <w:sz w:val="24"/>
                <w:szCs w:val="24"/>
              </w:rPr>
            </w:pPr>
            <w:r w:rsidRPr="00A726AA">
              <w:rPr>
                <w:rFonts w:ascii="GHEA Grapalat" w:hAnsi="GHEA Grapalat" w:cs="Calibri"/>
                <w:sz w:val="24"/>
                <w:szCs w:val="24"/>
              </w:rPr>
              <w:t>ԱՄՆ դոլարի փոխարժեքը տար</w:t>
            </w:r>
            <w:r w:rsidRPr="00A726AA">
              <w:rPr>
                <w:rFonts w:ascii="GHEA Grapalat" w:hAnsi="GHEA Grapalat" w:cs="Calibri"/>
                <w:sz w:val="24"/>
                <w:szCs w:val="24"/>
                <w:lang w:val="hy-AM"/>
              </w:rPr>
              <w:t>եվերջին</w:t>
            </w:r>
          </w:p>
        </w:tc>
        <w:tc>
          <w:tcPr>
            <w:tcW w:w="1117" w:type="dxa"/>
            <w:tcBorders>
              <w:top w:val="nil"/>
              <w:left w:val="nil"/>
              <w:bottom w:val="nil"/>
              <w:right w:val="nil"/>
            </w:tcBorders>
            <w:shd w:val="clear" w:color="auto" w:fill="auto"/>
            <w:vAlign w:val="center"/>
            <w:hideMark/>
          </w:tcPr>
          <w:p w14:paraId="267709E2"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404.8</w:t>
            </w:r>
          </w:p>
        </w:tc>
        <w:tc>
          <w:tcPr>
            <w:tcW w:w="1098" w:type="dxa"/>
            <w:tcBorders>
              <w:top w:val="nil"/>
              <w:left w:val="nil"/>
              <w:bottom w:val="nil"/>
              <w:right w:val="nil"/>
            </w:tcBorders>
            <w:shd w:val="clear" w:color="auto" w:fill="auto"/>
            <w:vAlign w:val="center"/>
            <w:hideMark/>
          </w:tcPr>
          <w:p w14:paraId="3FC2D946"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396.6</w:t>
            </w:r>
          </w:p>
        </w:tc>
        <w:tc>
          <w:tcPr>
            <w:tcW w:w="2082" w:type="dxa"/>
            <w:tcBorders>
              <w:top w:val="nil"/>
              <w:left w:val="nil"/>
              <w:bottom w:val="nil"/>
              <w:right w:val="nil"/>
            </w:tcBorders>
            <w:shd w:val="clear" w:color="auto" w:fill="auto"/>
            <w:vAlign w:val="center"/>
            <w:hideMark/>
          </w:tcPr>
          <w:p w14:paraId="311638C8"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-2.0%</w:t>
            </w:r>
          </w:p>
        </w:tc>
      </w:tr>
    </w:tbl>
    <w:p w14:paraId="0F5653CB" w14:textId="77777777" w:rsidR="00810D8F" w:rsidRPr="00A726AA" w:rsidRDefault="00810D8F" w:rsidP="00810D8F">
      <w:pPr>
        <w:rPr>
          <w:sz w:val="12"/>
          <w:lang w:val="hy-AM"/>
        </w:rPr>
      </w:pPr>
    </w:p>
    <w:p w14:paraId="7DD952CE" w14:textId="77777777" w:rsidR="00810D8F" w:rsidRPr="00A726AA" w:rsidRDefault="00810D8F" w:rsidP="00810D8F">
      <w:pPr>
        <w:spacing w:after="240" w:line="312" w:lineRule="auto"/>
        <w:ind w:firstLine="709"/>
        <w:jc w:val="both"/>
        <w:rPr>
          <w:rFonts w:ascii="GHEA Grapalat" w:hAnsi="GHEA Grapalat"/>
          <w:sz w:val="16"/>
          <w:lang w:val="hy-AM"/>
        </w:rPr>
      </w:pPr>
      <w:r w:rsidRPr="00A726AA">
        <w:rPr>
          <w:rFonts w:ascii="GHEA Grapalat" w:hAnsi="GHEA Grapalat"/>
          <w:sz w:val="16"/>
          <w:lang w:val="hy-AM"/>
        </w:rPr>
        <w:t>Աղբյուրը՝ ՀՀ ՖՆ</w:t>
      </w:r>
    </w:p>
    <w:p w14:paraId="154AB4A8" w14:textId="6BF80DAD" w:rsidR="00810D8F" w:rsidRPr="00A726AA" w:rsidRDefault="00810D8F" w:rsidP="00810D8F">
      <w:pPr>
        <w:spacing w:before="240" w:after="240" w:line="312" w:lineRule="auto"/>
        <w:ind w:firstLine="709"/>
        <w:jc w:val="both"/>
        <w:rPr>
          <w:rFonts w:ascii="GHEA Grapalat" w:hAnsi="GHEA Grapalat"/>
          <w:sz w:val="24"/>
          <w:szCs w:val="24"/>
          <w:lang w:val="hy-AM"/>
        </w:rPr>
      </w:pPr>
      <w:r w:rsidRPr="00A726AA">
        <w:rPr>
          <w:rFonts w:ascii="GHEA Grapalat" w:hAnsi="GHEA Grapalat"/>
          <w:sz w:val="24"/>
          <w:szCs w:val="24"/>
          <w:lang w:val="hy-AM"/>
        </w:rPr>
        <w:t>2024 թվականի վերջի դրությամբ ՀՀ կառավարության արտաքին պարտքը դոլարային դրամային արտահայտությամբ գրեթե անփոփոխ է նախորդ տարեվերջի նկատմամբ, իսկ դրամային արտահայտությամբ նվազել է 2</w:t>
      </w:r>
      <w:r w:rsidRPr="00A726AA">
        <w:rPr>
          <w:rFonts w:ascii="GHEA Grapalat" w:hAnsi="GHEA Grapalat" w:cs="Calibri"/>
          <w:sz w:val="24"/>
          <w:szCs w:val="24"/>
          <w:lang w:val="hy-AM"/>
        </w:rPr>
        <w:t>%-ով,</w:t>
      </w:r>
      <w:r w:rsidR="00CF4AAA" w:rsidRPr="00A726AA">
        <w:rPr>
          <w:rFonts w:ascii="GHEA Grapalat" w:hAnsi="GHEA Grapalat" w:cs="Calibri"/>
          <w:sz w:val="24"/>
          <w:szCs w:val="24"/>
          <w:lang w:val="hy-AM"/>
        </w:rPr>
        <w:t>՝</w:t>
      </w:r>
      <w:r w:rsidRPr="00A726AA">
        <w:rPr>
          <w:rFonts w:ascii="GHEA Grapalat" w:hAnsi="GHEA Grapalat" w:cs="Calibri"/>
          <w:sz w:val="24"/>
          <w:szCs w:val="24"/>
          <w:lang w:val="hy-AM"/>
        </w:rPr>
        <w:t xml:space="preserve"> նույնքան, </w:t>
      </w:r>
      <w:r w:rsidR="00CF4AAA" w:rsidRPr="00A726AA">
        <w:rPr>
          <w:rFonts w:ascii="GHEA Grapalat" w:hAnsi="GHEA Grapalat" w:cs="Calibri"/>
          <w:sz w:val="24"/>
          <w:szCs w:val="24"/>
          <w:lang w:val="hy-AM"/>
        </w:rPr>
        <w:t>որքան արժևորվել է</w:t>
      </w:r>
      <w:r w:rsidRPr="00A726AA">
        <w:rPr>
          <w:rFonts w:ascii="GHEA Grapalat" w:hAnsi="GHEA Grapalat" w:cs="Calibri"/>
          <w:sz w:val="24"/>
          <w:szCs w:val="24"/>
          <w:lang w:val="hy-AM"/>
        </w:rPr>
        <w:t xml:space="preserve"> </w:t>
      </w:r>
      <w:r w:rsidRPr="00A726AA">
        <w:rPr>
          <w:rFonts w:ascii="GHEA Grapalat" w:hAnsi="GHEA Grapalat"/>
          <w:sz w:val="24"/>
          <w:szCs w:val="24"/>
          <w:lang w:val="hy-AM"/>
        </w:rPr>
        <w:t>դրամի փոխարժեք</w:t>
      </w:r>
      <w:r w:rsidR="00CF4AAA" w:rsidRPr="00A726AA">
        <w:rPr>
          <w:rFonts w:ascii="GHEA Grapalat" w:hAnsi="GHEA Grapalat"/>
          <w:sz w:val="24"/>
          <w:szCs w:val="24"/>
          <w:lang w:val="hy-AM"/>
        </w:rPr>
        <w:t>ը</w:t>
      </w:r>
      <w:r w:rsidRPr="00A726AA">
        <w:rPr>
          <w:rFonts w:ascii="GHEA Grapalat" w:hAnsi="GHEA Grapalat"/>
          <w:sz w:val="24"/>
          <w:szCs w:val="24"/>
          <w:lang w:val="hy-AM"/>
        </w:rPr>
        <w:t xml:space="preserve"> </w:t>
      </w:r>
      <w:r w:rsidR="00CF4AAA" w:rsidRPr="00A726AA">
        <w:rPr>
          <w:rFonts w:ascii="GHEA Grapalat" w:hAnsi="GHEA Grapalat"/>
          <w:sz w:val="24"/>
          <w:szCs w:val="24"/>
          <w:lang w:val="hy-AM"/>
        </w:rPr>
        <w:t>ԱՄՆ դոլարի նկատմամբ 2024 թվականի տարեվերջին</w:t>
      </w:r>
      <w:r w:rsidRPr="00A726AA">
        <w:rPr>
          <w:rFonts w:ascii="GHEA Grapalat" w:hAnsi="GHEA Grapalat"/>
          <w:sz w:val="24"/>
          <w:szCs w:val="24"/>
          <w:lang w:val="hy-AM"/>
        </w:rPr>
        <w:t xml:space="preserve">: </w:t>
      </w:r>
    </w:p>
    <w:p w14:paraId="0725D4CE" w14:textId="77777777" w:rsidR="00254AD7" w:rsidRPr="00A726AA" w:rsidRDefault="00254AD7" w:rsidP="00810D8F">
      <w:pPr>
        <w:spacing w:before="240" w:after="240" w:line="312" w:lineRule="auto"/>
        <w:ind w:firstLine="709"/>
        <w:jc w:val="both"/>
        <w:rPr>
          <w:rFonts w:ascii="GHEA Grapalat" w:hAnsi="GHEA Grapalat"/>
          <w:sz w:val="24"/>
          <w:szCs w:val="24"/>
          <w:lang w:val="hy-AM"/>
        </w:rPr>
      </w:pPr>
    </w:p>
    <w:p w14:paraId="6E014268" w14:textId="77777777" w:rsidR="00810D8F" w:rsidRPr="00A726AA" w:rsidRDefault="00810D8F" w:rsidP="00810D8F">
      <w:pPr>
        <w:pStyle w:val="Heading5"/>
        <w:numPr>
          <w:ilvl w:val="0"/>
          <w:numId w:val="3"/>
        </w:numPr>
        <w:ind w:left="1560" w:hanging="1560"/>
        <w:jc w:val="both"/>
        <w:rPr>
          <w:rFonts w:ascii="GHEA Grapalat" w:hAnsi="GHEA Grapalat"/>
          <w:lang w:val="hy-AM"/>
        </w:rPr>
      </w:pPr>
      <w:r w:rsidRPr="00A726AA">
        <w:rPr>
          <w:rFonts w:ascii="GHEA Grapalat" w:hAnsi="GHEA Grapalat" w:cs="Sylfaen"/>
          <w:lang w:val="hy-AM"/>
        </w:rPr>
        <w:t xml:space="preserve">ՀՀ կառավարության պարտքի արժութային կառուցվածքը </w:t>
      </w:r>
      <w:r w:rsidRPr="00A726AA">
        <w:rPr>
          <w:rFonts w:ascii="GHEA Grapalat" w:hAnsi="GHEA Grapalat"/>
          <w:lang w:val="hy-AM"/>
        </w:rPr>
        <w:t>(%)</w:t>
      </w:r>
    </w:p>
    <w:tbl>
      <w:tblPr>
        <w:tblpPr w:leftFromText="180" w:rightFromText="180" w:bottomFromText="160" w:vertAnchor="text" w:horzAnchor="margin" w:tblpXSpec="center" w:tblpY="397"/>
        <w:tblOverlap w:val="never"/>
        <w:tblW w:w="0" w:type="auto"/>
        <w:tblBorders>
          <w:insideH w:val="single" w:sz="4" w:space="0" w:color="auto"/>
        </w:tblBorders>
        <w:tblLook w:val="00A0" w:firstRow="1" w:lastRow="0" w:firstColumn="1" w:lastColumn="0" w:noHBand="0" w:noVBand="0"/>
      </w:tblPr>
      <w:tblGrid>
        <w:gridCol w:w="4786"/>
        <w:gridCol w:w="1842"/>
        <w:gridCol w:w="1842"/>
      </w:tblGrid>
      <w:tr w:rsidR="00810D8F" w:rsidRPr="00A726AA" w14:paraId="1622D048" w14:textId="77777777" w:rsidTr="001815E8">
        <w:trPr>
          <w:trHeight w:val="382"/>
        </w:trPr>
        <w:tc>
          <w:tcPr>
            <w:tcW w:w="4786" w:type="dxa"/>
            <w:tcBorders>
              <w:top w:val="nil"/>
              <w:left w:val="nil"/>
              <w:bottom w:val="nil"/>
              <w:right w:val="nil"/>
            </w:tcBorders>
            <w:shd w:val="clear" w:color="auto" w:fill="003366"/>
          </w:tcPr>
          <w:p w14:paraId="415D8485" w14:textId="77777777" w:rsidR="00810D8F" w:rsidRPr="00A726AA" w:rsidRDefault="00810D8F" w:rsidP="001815E8">
            <w:pPr>
              <w:spacing w:after="0" w:line="240" w:lineRule="auto"/>
              <w:jc w:val="center"/>
              <w:rPr>
                <w:rFonts w:ascii="GHEA Grapalat" w:hAnsi="GHEA Grapalat"/>
                <w:sz w:val="24"/>
                <w:szCs w:val="24"/>
                <w:lang w:val="hy-AM"/>
              </w:rPr>
            </w:pPr>
          </w:p>
        </w:tc>
        <w:tc>
          <w:tcPr>
            <w:tcW w:w="1842" w:type="dxa"/>
            <w:tcBorders>
              <w:top w:val="nil"/>
              <w:left w:val="nil"/>
              <w:bottom w:val="nil"/>
              <w:right w:val="nil"/>
            </w:tcBorders>
            <w:shd w:val="clear" w:color="auto" w:fill="003366"/>
            <w:vAlign w:val="center"/>
            <w:hideMark/>
          </w:tcPr>
          <w:p w14:paraId="3BB1BC28" w14:textId="77777777" w:rsidR="00810D8F" w:rsidRPr="00A726AA" w:rsidRDefault="00810D8F" w:rsidP="001815E8">
            <w:pPr>
              <w:spacing w:after="0" w:line="240" w:lineRule="auto"/>
              <w:jc w:val="center"/>
              <w:rPr>
                <w:rFonts w:ascii="GHEA Grapalat" w:hAnsi="GHEA Grapalat"/>
                <w:b/>
                <w:sz w:val="24"/>
                <w:szCs w:val="24"/>
              </w:rPr>
            </w:pPr>
            <w:r w:rsidRPr="00A726AA">
              <w:rPr>
                <w:rFonts w:ascii="GHEA Grapalat" w:hAnsi="GHEA Grapalat" w:cs="Calibri"/>
                <w:b/>
                <w:bCs/>
                <w:sz w:val="24"/>
                <w:szCs w:val="24"/>
              </w:rPr>
              <w:t>2023</w:t>
            </w:r>
          </w:p>
        </w:tc>
        <w:tc>
          <w:tcPr>
            <w:tcW w:w="1842" w:type="dxa"/>
            <w:tcBorders>
              <w:top w:val="nil"/>
              <w:left w:val="nil"/>
              <w:bottom w:val="nil"/>
              <w:right w:val="nil"/>
            </w:tcBorders>
            <w:shd w:val="clear" w:color="auto" w:fill="003366"/>
            <w:vAlign w:val="center"/>
            <w:hideMark/>
          </w:tcPr>
          <w:p w14:paraId="2C8C1C34" w14:textId="77777777" w:rsidR="00810D8F" w:rsidRPr="00A726AA" w:rsidRDefault="00810D8F" w:rsidP="001815E8">
            <w:pPr>
              <w:spacing w:after="0" w:line="240" w:lineRule="auto"/>
              <w:jc w:val="center"/>
              <w:rPr>
                <w:rFonts w:ascii="GHEA Grapalat" w:hAnsi="GHEA Grapalat"/>
                <w:b/>
                <w:sz w:val="24"/>
                <w:szCs w:val="24"/>
              </w:rPr>
            </w:pPr>
            <w:r w:rsidRPr="00A726AA">
              <w:rPr>
                <w:rFonts w:ascii="GHEA Grapalat" w:hAnsi="GHEA Grapalat" w:cs="Calibri"/>
                <w:b/>
                <w:bCs/>
                <w:sz w:val="24"/>
                <w:szCs w:val="24"/>
              </w:rPr>
              <w:t>2024</w:t>
            </w:r>
          </w:p>
        </w:tc>
      </w:tr>
      <w:tr w:rsidR="00810D8F" w:rsidRPr="00A726AA" w14:paraId="09D6E828" w14:textId="77777777" w:rsidTr="001815E8">
        <w:trPr>
          <w:trHeight w:val="367"/>
        </w:trPr>
        <w:tc>
          <w:tcPr>
            <w:tcW w:w="4786" w:type="dxa"/>
            <w:tcBorders>
              <w:top w:val="nil"/>
              <w:left w:val="nil"/>
              <w:bottom w:val="single" w:sz="4" w:space="0" w:color="auto"/>
              <w:right w:val="nil"/>
            </w:tcBorders>
            <w:shd w:val="clear" w:color="auto" w:fill="003366"/>
          </w:tcPr>
          <w:p w14:paraId="509D2861" w14:textId="77777777" w:rsidR="00810D8F" w:rsidRPr="00A726AA" w:rsidRDefault="00810D8F" w:rsidP="001815E8">
            <w:pPr>
              <w:spacing w:after="0" w:line="288" w:lineRule="auto"/>
              <w:jc w:val="center"/>
              <w:rPr>
                <w:rFonts w:ascii="GHEA Grapalat" w:hAnsi="GHEA Grapalat"/>
                <w:sz w:val="24"/>
                <w:szCs w:val="24"/>
                <w:lang w:val="hy-AM"/>
              </w:rPr>
            </w:pPr>
          </w:p>
        </w:tc>
        <w:tc>
          <w:tcPr>
            <w:tcW w:w="1842" w:type="dxa"/>
            <w:tcBorders>
              <w:top w:val="nil"/>
              <w:left w:val="nil"/>
              <w:bottom w:val="single" w:sz="4" w:space="0" w:color="auto"/>
              <w:right w:val="nil"/>
            </w:tcBorders>
            <w:shd w:val="clear" w:color="auto" w:fill="003366"/>
            <w:vAlign w:val="center"/>
            <w:hideMark/>
          </w:tcPr>
          <w:p w14:paraId="3823035B" w14:textId="77777777" w:rsidR="00810D8F" w:rsidRPr="00A726AA" w:rsidRDefault="00810D8F" w:rsidP="001815E8">
            <w:pPr>
              <w:spacing w:after="0" w:line="288" w:lineRule="auto"/>
              <w:jc w:val="center"/>
              <w:rPr>
                <w:rFonts w:ascii="GHEA Grapalat" w:hAnsi="GHEA Grapalat"/>
                <w:b/>
                <w:sz w:val="24"/>
                <w:szCs w:val="24"/>
                <w:lang w:val="hy-AM"/>
              </w:rPr>
            </w:pPr>
            <w:r w:rsidRPr="00A726AA">
              <w:rPr>
                <w:rFonts w:ascii="GHEA Grapalat" w:hAnsi="GHEA Grapalat" w:cs="Calibri"/>
                <w:b/>
                <w:bCs/>
                <w:sz w:val="24"/>
                <w:szCs w:val="24"/>
              </w:rPr>
              <w:t>փաստ.</w:t>
            </w:r>
          </w:p>
        </w:tc>
        <w:tc>
          <w:tcPr>
            <w:tcW w:w="1842" w:type="dxa"/>
            <w:tcBorders>
              <w:top w:val="nil"/>
              <w:left w:val="nil"/>
              <w:bottom w:val="single" w:sz="4" w:space="0" w:color="auto"/>
              <w:right w:val="nil"/>
            </w:tcBorders>
            <w:shd w:val="clear" w:color="auto" w:fill="003366"/>
            <w:vAlign w:val="center"/>
            <w:hideMark/>
          </w:tcPr>
          <w:p w14:paraId="32448609" w14:textId="77777777" w:rsidR="00810D8F" w:rsidRPr="00A726AA" w:rsidRDefault="00810D8F" w:rsidP="001815E8">
            <w:pPr>
              <w:spacing w:after="0" w:line="288" w:lineRule="auto"/>
              <w:jc w:val="center"/>
              <w:rPr>
                <w:rFonts w:ascii="GHEA Grapalat" w:hAnsi="GHEA Grapalat"/>
                <w:b/>
                <w:sz w:val="24"/>
                <w:szCs w:val="24"/>
                <w:lang w:val="hy-AM"/>
              </w:rPr>
            </w:pPr>
            <w:r w:rsidRPr="00A726AA">
              <w:rPr>
                <w:rFonts w:ascii="GHEA Grapalat" w:hAnsi="GHEA Grapalat" w:cs="Calibri"/>
                <w:b/>
                <w:bCs/>
                <w:sz w:val="24"/>
                <w:szCs w:val="24"/>
              </w:rPr>
              <w:t>փաստ.</w:t>
            </w:r>
          </w:p>
        </w:tc>
      </w:tr>
      <w:tr w:rsidR="00810D8F" w:rsidRPr="00A726AA" w14:paraId="5DE36F3E" w14:textId="77777777" w:rsidTr="001815E8">
        <w:trPr>
          <w:trHeight w:val="326"/>
        </w:trPr>
        <w:tc>
          <w:tcPr>
            <w:tcW w:w="4786" w:type="dxa"/>
            <w:tcBorders>
              <w:top w:val="single" w:sz="4" w:space="0" w:color="auto"/>
              <w:left w:val="nil"/>
              <w:bottom w:val="single" w:sz="4" w:space="0" w:color="auto"/>
              <w:right w:val="nil"/>
            </w:tcBorders>
            <w:vAlign w:val="center"/>
            <w:hideMark/>
          </w:tcPr>
          <w:p w14:paraId="1494F4B1" w14:textId="77777777" w:rsidR="00810D8F" w:rsidRPr="00A726AA" w:rsidRDefault="00810D8F" w:rsidP="001815E8">
            <w:pPr>
              <w:spacing w:after="0" w:line="240" w:lineRule="auto"/>
              <w:rPr>
                <w:rFonts w:ascii="GHEA Grapalat" w:hAnsi="GHEA Grapalat" w:cs="Calibri"/>
                <w:b/>
                <w:bCs/>
                <w:sz w:val="24"/>
                <w:szCs w:val="24"/>
                <w:lang w:val="hy-AM"/>
              </w:rPr>
            </w:pPr>
            <w:r w:rsidRPr="00A726AA">
              <w:rPr>
                <w:rFonts w:ascii="GHEA Grapalat" w:hAnsi="GHEA Grapalat" w:cs="Calibri"/>
                <w:b/>
                <w:bCs/>
                <w:sz w:val="24"/>
                <w:szCs w:val="24"/>
                <w:lang w:val="hy-AM"/>
              </w:rPr>
              <w:t>Արժութային կառուցվածքը</w:t>
            </w:r>
          </w:p>
        </w:tc>
        <w:tc>
          <w:tcPr>
            <w:tcW w:w="1842" w:type="dxa"/>
            <w:tcBorders>
              <w:top w:val="single" w:sz="4" w:space="0" w:color="auto"/>
              <w:left w:val="nil"/>
              <w:bottom w:val="single" w:sz="4" w:space="0" w:color="auto"/>
              <w:right w:val="nil"/>
            </w:tcBorders>
            <w:vAlign w:val="center"/>
            <w:hideMark/>
          </w:tcPr>
          <w:p w14:paraId="317BD995" w14:textId="77777777" w:rsidR="00810D8F" w:rsidRPr="00A726AA" w:rsidRDefault="00810D8F" w:rsidP="001815E8">
            <w:pPr>
              <w:spacing w:after="0" w:line="240" w:lineRule="auto"/>
              <w:jc w:val="center"/>
              <w:rPr>
                <w:rFonts w:ascii="GHEA Grapalat" w:hAnsi="GHEA Grapalat" w:cs="Calibri"/>
                <w:sz w:val="24"/>
                <w:szCs w:val="24"/>
                <w:lang w:val="hy-AM"/>
              </w:rPr>
            </w:pPr>
            <w:r w:rsidRPr="00A726AA">
              <w:rPr>
                <w:rFonts w:ascii="GHEA Grapalat" w:hAnsi="GHEA Grapalat" w:cs="Calibri"/>
                <w:sz w:val="24"/>
                <w:szCs w:val="24"/>
              </w:rPr>
              <w:t xml:space="preserve">  100.0 </w:t>
            </w:r>
          </w:p>
        </w:tc>
        <w:tc>
          <w:tcPr>
            <w:tcW w:w="1842" w:type="dxa"/>
            <w:tcBorders>
              <w:top w:val="single" w:sz="4" w:space="0" w:color="auto"/>
              <w:left w:val="nil"/>
              <w:bottom w:val="single" w:sz="4" w:space="0" w:color="auto"/>
              <w:right w:val="nil"/>
            </w:tcBorders>
            <w:vAlign w:val="center"/>
            <w:hideMark/>
          </w:tcPr>
          <w:p w14:paraId="7756F434" w14:textId="77777777" w:rsidR="00810D8F" w:rsidRPr="00A726AA" w:rsidRDefault="00810D8F" w:rsidP="001815E8">
            <w:pPr>
              <w:spacing w:after="0" w:line="240" w:lineRule="auto"/>
              <w:jc w:val="center"/>
              <w:rPr>
                <w:rFonts w:ascii="GHEA Grapalat" w:hAnsi="GHEA Grapalat" w:cs="Calibri"/>
                <w:sz w:val="24"/>
                <w:szCs w:val="24"/>
                <w:lang w:val="hy-AM"/>
              </w:rPr>
            </w:pPr>
            <w:r w:rsidRPr="00A726AA">
              <w:rPr>
                <w:rFonts w:ascii="GHEA Grapalat" w:hAnsi="GHEA Grapalat" w:cs="Calibri"/>
                <w:sz w:val="24"/>
                <w:szCs w:val="24"/>
              </w:rPr>
              <w:t xml:space="preserve">  100.0 </w:t>
            </w:r>
          </w:p>
        </w:tc>
      </w:tr>
      <w:tr w:rsidR="00810D8F" w:rsidRPr="00A726AA" w14:paraId="0842A83C" w14:textId="77777777" w:rsidTr="001815E8">
        <w:trPr>
          <w:trHeight w:val="377"/>
        </w:trPr>
        <w:tc>
          <w:tcPr>
            <w:tcW w:w="4786" w:type="dxa"/>
            <w:tcBorders>
              <w:top w:val="single" w:sz="4" w:space="0" w:color="auto"/>
              <w:left w:val="nil"/>
              <w:bottom w:val="single" w:sz="4" w:space="0" w:color="auto"/>
              <w:right w:val="nil"/>
            </w:tcBorders>
            <w:vAlign w:val="center"/>
            <w:hideMark/>
          </w:tcPr>
          <w:p w14:paraId="792F7D34" w14:textId="77777777" w:rsidR="00810D8F" w:rsidRPr="00A726AA" w:rsidRDefault="00810D8F" w:rsidP="001815E8">
            <w:pPr>
              <w:spacing w:after="0" w:line="240" w:lineRule="auto"/>
              <w:ind w:firstLineChars="500" w:firstLine="1000"/>
              <w:rPr>
                <w:rFonts w:ascii="GHEA Grapalat" w:hAnsi="GHEA Grapalat" w:cs="Calibri"/>
                <w:sz w:val="20"/>
                <w:szCs w:val="20"/>
                <w:lang w:val="hy-AM"/>
              </w:rPr>
            </w:pPr>
            <w:r w:rsidRPr="00A726AA">
              <w:rPr>
                <w:rFonts w:ascii="GHEA Grapalat" w:hAnsi="GHEA Grapalat" w:cs="Calibri"/>
                <w:sz w:val="20"/>
                <w:szCs w:val="20"/>
                <w:lang w:val="hy-AM"/>
              </w:rPr>
              <w:t>այդ թվում`</w:t>
            </w:r>
          </w:p>
        </w:tc>
        <w:tc>
          <w:tcPr>
            <w:tcW w:w="1842" w:type="dxa"/>
            <w:tcBorders>
              <w:top w:val="single" w:sz="4" w:space="0" w:color="auto"/>
              <w:left w:val="nil"/>
              <w:bottom w:val="single" w:sz="4" w:space="0" w:color="auto"/>
              <w:right w:val="nil"/>
            </w:tcBorders>
            <w:vAlign w:val="center"/>
          </w:tcPr>
          <w:p w14:paraId="2DE3325F" w14:textId="77777777" w:rsidR="00810D8F" w:rsidRPr="00A726AA" w:rsidRDefault="00810D8F" w:rsidP="001815E8">
            <w:pPr>
              <w:spacing w:after="0" w:line="240" w:lineRule="auto"/>
              <w:jc w:val="center"/>
              <w:rPr>
                <w:rFonts w:ascii="GHEA Grapalat" w:hAnsi="GHEA Grapalat" w:cs="Calibri"/>
                <w:sz w:val="24"/>
                <w:szCs w:val="24"/>
                <w:lang w:val="hy-AM"/>
              </w:rPr>
            </w:pPr>
            <w:r w:rsidRPr="00A726AA">
              <w:rPr>
                <w:rFonts w:cs="Calibri"/>
                <w:sz w:val="24"/>
                <w:szCs w:val="24"/>
              </w:rPr>
              <w:t> </w:t>
            </w:r>
          </w:p>
        </w:tc>
        <w:tc>
          <w:tcPr>
            <w:tcW w:w="1842" w:type="dxa"/>
            <w:tcBorders>
              <w:top w:val="single" w:sz="4" w:space="0" w:color="auto"/>
              <w:left w:val="nil"/>
              <w:bottom w:val="single" w:sz="4" w:space="0" w:color="auto"/>
              <w:right w:val="nil"/>
            </w:tcBorders>
            <w:vAlign w:val="center"/>
          </w:tcPr>
          <w:p w14:paraId="0010315F" w14:textId="77777777" w:rsidR="00810D8F" w:rsidRPr="00A726AA" w:rsidRDefault="00810D8F" w:rsidP="001815E8">
            <w:pPr>
              <w:spacing w:after="0" w:line="240" w:lineRule="auto"/>
              <w:jc w:val="center"/>
              <w:rPr>
                <w:rFonts w:ascii="GHEA Grapalat" w:hAnsi="GHEA Grapalat" w:cs="Calibri"/>
                <w:sz w:val="24"/>
                <w:szCs w:val="24"/>
                <w:lang w:val="hy-AM"/>
              </w:rPr>
            </w:pPr>
            <w:r w:rsidRPr="00A726AA">
              <w:rPr>
                <w:rFonts w:cs="Calibri"/>
                <w:sz w:val="24"/>
                <w:szCs w:val="24"/>
              </w:rPr>
              <w:t> </w:t>
            </w:r>
          </w:p>
        </w:tc>
      </w:tr>
      <w:tr w:rsidR="00810D8F" w:rsidRPr="00A726AA" w14:paraId="64924BFA" w14:textId="77777777" w:rsidTr="001815E8">
        <w:trPr>
          <w:trHeight w:val="367"/>
        </w:trPr>
        <w:tc>
          <w:tcPr>
            <w:tcW w:w="4786" w:type="dxa"/>
            <w:tcBorders>
              <w:top w:val="single" w:sz="4" w:space="0" w:color="auto"/>
              <w:left w:val="nil"/>
              <w:bottom w:val="single" w:sz="4" w:space="0" w:color="auto"/>
              <w:right w:val="nil"/>
            </w:tcBorders>
            <w:vAlign w:val="center"/>
            <w:hideMark/>
          </w:tcPr>
          <w:p w14:paraId="003CCB69" w14:textId="77777777" w:rsidR="00810D8F" w:rsidRPr="00A726AA" w:rsidRDefault="00810D8F" w:rsidP="001815E8">
            <w:pPr>
              <w:spacing w:after="0" w:line="240" w:lineRule="auto"/>
              <w:rPr>
                <w:rFonts w:ascii="GHEA Grapalat" w:hAnsi="GHEA Grapalat" w:cs="Calibri"/>
                <w:sz w:val="24"/>
                <w:szCs w:val="24"/>
                <w:lang w:val="hy-AM"/>
              </w:rPr>
            </w:pPr>
            <w:r w:rsidRPr="00A726AA">
              <w:rPr>
                <w:rFonts w:ascii="GHEA Grapalat" w:hAnsi="GHEA Grapalat" w:cs="Calibri"/>
                <w:sz w:val="24"/>
                <w:szCs w:val="24"/>
                <w:lang w:val="hy-AM"/>
              </w:rPr>
              <w:t>ՀՀ դրամով ներգրավված պարտք</w:t>
            </w:r>
          </w:p>
        </w:tc>
        <w:tc>
          <w:tcPr>
            <w:tcW w:w="1842" w:type="dxa"/>
            <w:tcBorders>
              <w:top w:val="single" w:sz="4" w:space="0" w:color="auto"/>
              <w:left w:val="nil"/>
              <w:bottom w:val="single" w:sz="4" w:space="0" w:color="auto"/>
              <w:right w:val="nil"/>
            </w:tcBorders>
            <w:vAlign w:val="center"/>
            <w:hideMark/>
          </w:tcPr>
          <w:p w14:paraId="37543276"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45.9 </w:t>
            </w:r>
          </w:p>
        </w:tc>
        <w:tc>
          <w:tcPr>
            <w:tcW w:w="1842" w:type="dxa"/>
            <w:tcBorders>
              <w:top w:val="single" w:sz="4" w:space="0" w:color="auto"/>
              <w:left w:val="nil"/>
              <w:bottom w:val="single" w:sz="4" w:space="0" w:color="auto"/>
              <w:right w:val="nil"/>
            </w:tcBorders>
            <w:vAlign w:val="center"/>
            <w:hideMark/>
          </w:tcPr>
          <w:p w14:paraId="3420ACCF"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50.8 </w:t>
            </w:r>
          </w:p>
        </w:tc>
      </w:tr>
      <w:tr w:rsidR="00810D8F" w:rsidRPr="00A726AA" w14:paraId="40688EB2" w14:textId="77777777" w:rsidTr="001815E8">
        <w:trPr>
          <w:trHeight w:val="367"/>
        </w:trPr>
        <w:tc>
          <w:tcPr>
            <w:tcW w:w="4786" w:type="dxa"/>
            <w:tcBorders>
              <w:top w:val="single" w:sz="4" w:space="0" w:color="auto"/>
              <w:left w:val="nil"/>
              <w:bottom w:val="single" w:sz="4" w:space="0" w:color="auto"/>
              <w:right w:val="nil"/>
            </w:tcBorders>
            <w:vAlign w:val="center"/>
            <w:hideMark/>
          </w:tcPr>
          <w:p w14:paraId="5B799A4C" w14:textId="77777777" w:rsidR="00810D8F" w:rsidRPr="00A726AA" w:rsidRDefault="00810D8F" w:rsidP="001815E8">
            <w:pPr>
              <w:spacing w:after="0" w:line="240" w:lineRule="auto"/>
              <w:rPr>
                <w:rFonts w:ascii="GHEA Grapalat" w:hAnsi="GHEA Grapalat" w:cs="Calibri"/>
                <w:sz w:val="24"/>
                <w:szCs w:val="24"/>
                <w:lang w:val="hy-AM"/>
              </w:rPr>
            </w:pPr>
            <w:r w:rsidRPr="00A726AA">
              <w:rPr>
                <w:rFonts w:ascii="GHEA Grapalat" w:hAnsi="GHEA Grapalat" w:cs="Calibri"/>
                <w:sz w:val="24"/>
                <w:szCs w:val="24"/>
                <w:lang w:val="hy-AM"/>
              </w:rPr>
              <w:t>Արտարժույթով ներգրավված պարտք</w:t>
            </w:r>
          </w:p>
        </w:tc>
        <w:tc>
          <w:tcPr>
            <w:tcW w:w="1842" w:type="dxa"/>
            <w:tcBorders>
              <w:top w:val="single" w:sz="4" w:space="0" w:color="auto"/>
              <w:left w:val="nil"/>
              <w:bottom w:val="single" w:sz="4" w:space="0" w:color="auto"/>
              <w:right w:val="nil"/>
            </w:tcBorders>
            <w:vAlign w:val="center"/>
            <w:hideMark/>
          </w:tcPr>
          <w:p w14:paraId="632145B3"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54.1 </w:t>
            </w:r>
          </w:p>
        </w:tc>
        <w:tc>
          <w:tcPr>
            <w:tcW w:w="1842" w:type="dxa"/>
            <w:tcBorders>
              <w:top w:val="single" w:sz="4" w:space="0" w:color="auto"/>
              <w:left w:val="nil"/>
              <w:bottom w:val="single" w:sz="4" w:space="0" w:color="auto"/>
              <w:right w:val="nil"/>
            </w:tcBorders>
            <w:vAlign w:val="center"/>
            <w:hideMark/>
          </w:tcPr>
          <w:p w14:paraId="0E7BDA0B"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49.2 </w:t>
            </w:r>
          </w:p>
        </w:tc>
      </w:tr>
      <w:tr w:rsidR="00810D8F" w:rsidRPr="00A726AA" w14:paraId="66700859" w14:textId="77777777" w:rsidTr="001815E8">
        <w:trPr>
          <w:trHeight w:val="320"/>
        </w:trPr>
        <w:tc>
          <w:tcPr>
            <w:tcW w:w="4786" w:type="dxa"/>
            <w:tcBorders>
              <w:top w:val="single" w:sz="4" w:space="0" w:color="auto"/>
              <w:left w:val="nil"/>
              <w:bottom w:val="single" w:sz="4" w:space="0" w:color="auto"/>
              <w:right w:val="nil"/>
            </w:tcBorders>
            <w:vAlign w:val="center"/>
            <w:hideMark/>
          </w:tcPr>
          <w:p w14:paraId="06370D12" w14:textId="77777777" w:rsidR="00810D8F" w:rsidRPr="00A726AA" w:rsidRDefault="00810D8F" w:rsidP="001815E8">
            <w:pPr>
              <w:spacing w:after="0" w:line="240" w:lineRule="auto"/>
              <w:ind w:firstLineChars="500" w:firstLine="1000"/>
              <w:rPr>
                <w:rFonts w:ascii="GHEA Grapalat" w:hAnsi="GHEA Grapalat" w:cs="Calibri"/>
                <w:sz w:val="20"/>
                <w:szCs w:val="20"/>
                <w:lang w:val="hy-AM"/>
              </w:rPr>
            </w:pPr>
            <w:r w:rsidRPr="00A726AA">
              <w:rPr>
                <w:rFonts w:ascii="GHEA Grapalat" w:hAnsi="GHEA Grapalat" w:cs="Calibri"/>
                <w:sz w:val="20"/>
                <w:szCs w:val="20"/>
                <w:lang w:val="hy-AM"/>
              </w:rPr>
              <w:t>այդ թվում`</w:t>
            </w:r>
          </w:p>
        </w:tc>
        <w:tc>
          <w:tcPr>
            <w:tcW w:w="1842" w:type="dxa"/>
            <w:tcBorders>
              <w:top w:val="single" w:sz="4" w:space="0" w:color="auto"/>
              <w:left w:val="nil"/>
              <w:bottom w:val="single" w:sz="4" w:space="0" w:color="auto"/>
              <w:right w:val="nil"/>
            </w:tcBorders>
            <w:vAlign w:val="center"/>
          </w:tcPr>
          <w:p w14:paraId="08FD2D2E"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cs="Calibri"/>
                <w:sz w:val="24"/>
                <w:szCs w:val="24"/>
              </w:rPr>
              <w:t> </w:t>
            </w:r>
          </w:p>
        </w:tc>
        <w:tc>
          <w:tcPr>
            <w:tcW w:w="1842" w:type="dxa"/>
            <w:tcBorders>
              <w:top w:val="single" w:sz="4" w:space="0" w:color="auto"/>
              <w:left w:val="nil"/>
              <w:bottom w:val="single" w:sz="4" w:space="0" w:color="auto"/>
              <w:right w:val="nil"/>
            </w:tcBorders>
            <w:vAlign w:val="center"/>
          </w:tcPr>
          <w:p w14:paraId="73BAF5AE"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cs="Calibri"/>
                <w:sz w:val="24"/>
                <w:szCs w:val="24"/>
              </w:rPr>
              <w:t> </w:t>
            </w:r>
          </w:p>
        </w:tc>
      </w:tr>
      <w:tr w:rsidR="00810D8F" w:rsidRPr="00A726AA" w14:paraId="67C28D0C" w14:textId="77777777" w:rsidTr="001815E8">
        <w:trPr>
          <w:trHeight w:val="367"/>
        </w:trPr>
        <w:tc>
          <w:tcPr>
            <w:tcW w:w="4786" w:type="dxa"/>
            <w:tcBorders>
              <w:top w:val="single" w:sz="4" w:space="0" w:color="auto"/>
              <w:left w:val="nil"/>
              <w:bottom w:val="single" w:sz="4" w:space="0" w:color="auto"/>
              <w:right w:val="nil"/>
            </w:tcBorders>
            <w:vAlign w:val="center"/>
            <w:hideMark/>
          </w:tcPr>
          <w:p w14:paraId="72FD2D26" w14:textId="77777777" w:rsidR="00810D8F" w:rsidRPr="00A726AA" w:rsidRDefault="00810D8F" w:rsidP="001815E8">
            <w:pPr>
              <w:spacing w:after="0" w:line="240" w:lineRule="auto"/>
              <w:ind w:firstLineChars="600" w:firstLine="1440"/>
              <w:rPr>
                <w:rFonts w:ascii="GHEA Grapalat" w:hAnsi="GHEA Grapalat" w:cs="Calibri"/>
                <w:sz w:val="24"/>
                <w:szCs w:val="24"/>
                <w:lang w:val="hy-AM"/>
              </w:rPr>
            </w:pPr>
            <w:r w:rsidRPr="00A726AA">
              <w:rPr>
                <w:rFonts w:ascii="GHEA Grapalat" w:hAnsi="GHEA Grapalat" w:cs="Calibri"/>
                <w:sz w:val="24"/>
                <w:szCs w:val="24"/>
                <w:lang w:val="hy-AM"/>
              </w:rPr>
              <w:t>USD</w:t>
            </w:r>
          </w:p>
        </w:tc>
        <w:tc>
          <w:tcPr>
            <w:tcW w:w="1842" w:type="dxa"/>
            <w:tcBorders>
              <w:top w:val="single" w:sz="4" w:space="0" w:color="auto"/>
              <w:left w:val="nil"/>
              <w:bottom w:val="single" w:sz="4" w:space="0" w:color="auto"/>
              <w:right w:val="nil"/>
            </w:tcBorders>
            <w:vAlign w:val="center"/>
            <w:hideMark/>
          </w:tcPr>
          <w:p w14:paraId="75B9FD71"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30.9 </w:t>
            </w:r>
          </w:p>
        </w:tc>
        <w:tc>
          <w:tcPr>
            <w:tcW w:w="1842" w:type="dxa"/>
            <w:tcBorders>
              <w:top w:val="single" w:sz="4" w:space="0" w:color="auto"/>
              <w:left w:val="nil"/>
              <w:bottom w:val="single" w:sz="4" w:space="0" w:color="auto"/>
              <w:right w:val="nil"/>
            </w:tcBorders>
            <w:vAlign w:val="center"/>
            <w:hideMark/>
          </w:tcPr>
          <w:p w14:paraId="7B3CD4F4"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28.2 </w:t>
            </w:r>
          </w:p>
        </w:tc>
      </w:tr>
      <w:tr w:rsidR="00810D8F" w:rsidRPr="00A726AA" w14:paraId="39078CF2" w14:textId="77777777" w:rsidTr="001815E8">
        <w:trPr>
          <w:trHeight w:val="367"/>
        </w:trPr>
        <w:tc>
          <w:tcPr>
            <w:tcW w:w="4786" w:type="dxa"/>
            <w:tcBorders>
              <w:top w:val="single" w:sz="4" w:space="0" w:color="auto"/>
              <w:left w:val="nil"/>
              <w:bottom w:val="single" w:sz="4" w:space="0" w:color="auto"/>
              <w:right w:val="nil"/>
            </w:tcBorders>
            <w:vAlign w:val="center"/>
            <w:hideMark/>
          </w:tcPr>
          <w:p w14:paraId="2DAA01AB" w14:textId="77777777" w:rsidR="00810D8F" w:rsidRPr="00A726AA" w:rsidRDefault="00810D8F" w:rsidP="001815E8">
            <w:pPr>
              <w:spacing w:after="0" w:line="240" w:lineRule="auto"/>
              <w:ind w:firstLineChars="600" w:firstLine="1440"/>
              <w:rPr>
                <w:rFonts w:ascii="GHEA Grapalat" w:hAnsi="GHEA Grapalat" w:cs="Calibri"/>
                <w:sz w:val="24"/>
                <w:szCs w:val="24"/>
                <w:lang w:val="hy-AM"/>
              </w:rPr>
            </w:pPr>
            <w:r w:rsidRPr="00A726AA">
              <w:rPr>
                <w:rFonts w:ascii="GHEA Grapalat" w:hAnsi="GHEA Grapalat" w:cs="Calibri"/>
                <w:sz w:val="24"/>
                <w:szCs w:val="24"/>
                <w:lang w:val="hy-AM"/>
              </w:rPr>
              <w:t xml:space="preserve">EUR </w:t>
            </w:r>
          </w:p>
        </w:tc>
        <w:tc>
          <w:tcPr>
            <w:tcW w:w="1842" w:type="dxa"/>
            <w:tcBorders>
              <w:top w:val="single" w:sz="4" w:space="0" w:color="auto"/>
              <w:left w:val="nil"/>
              <w:bottom w:val="single" w:sz="4" w:space="0" w:color="auto"/>
              <w:right w:val="nil"/>
            </w:tcBorders>
            <w:vAlign w:val="center"/>
            <w:hideMark/>
          </w:tcPr>
          <w:p w14:paraId="6E0EBDB5"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9.6 </w:t>
            </w:r>
          </w:p>
        </w:tc>
        <w:tc>
          <w:tcPr>
            <w:tcW w:w="1842" w:type="dxa"/>
            <w:tcBorders>
              <w:top w:val="single" w:sz="4" w:space="0" w:color="auto"/>
              <w:left w:val="nil"/>
              <w:bottom w:val="single" w:sz="4" w:space="0" w:color="auto"/>
              <w:right w:val="nil"/>
            </w:tcBorders>
            <w:vAlign w:val="center"/>
            <w:hideMark/>
          </w:tcPr>
          <w:p w14:paraId="4690B89F"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11.0 </w:t>
            </w:r>
          </w:p>
        </w:tc>
      </w:tr>
      <w:tr w:rsidR="00810D8F" w:rsidRPr="00A726AA" w14:paraId="300EA975" w14:textId="77777777" w:rsidTr="001815E8">
        <w:trPr>
          <w:trHeight w:val="367"/>
        </w:trPr>
        <w:tc>
          <w:tcPr>
            <w:tcW w:w="4786" w:type="dxa"/>
            <w:tcBorders>
              <w:top w:val="single" w:sz="4" w:space="0" w:color="auto"/>
              <w:left w:val="nil"/>
              <w:bottom w:val="single" w:sz="4" w:space="0" w:color="auto"/>
              <w:right w:val="nil"/>
            </w:tcBorders>
            <w:vAlign w:val="center"/>
            <w:hideMark/>
          </w:tcPr>
          <w:p w14:paraId="71B6E9F1" w14:textId="77777777" w:rsidR="00810D8F" w:rsidRPr="00A726AA" w:rsidRDefault="00810D8F" w:rsidP="001815E8">
            <w:pPr>
              <w:spacing w:after="0" w:line="240" w:lineRule="auto"/>
              <w:ind w:firstLineChars="600" w:firstLine="1440"/>
              <w:rPr>
                <w:rFonts w:ascii="GHEA Grapalat" w:hAnsi="GHEA Grapalat" w:cs="Calibri"/>
                <w:sz w:val="24"/>
                <w:szCs w:val="24"/>
                <w:lang w:val="hy-AM"/>
              </w:rPr>
            </w:pPr>
            <w:r w:rsidRPr="00A726AA">
              <w:rPr>
                <w:rFonts w:ascii="GHEA Grapalat" w:hAnsi="GHEA Grapalat" w:cs="Calibri"/>
                <w:sz w:val="24"/>
                <w:szCs w:val="24"/>
                <w:lang w:val="hy-AM"/>
              </w:rPr>
              <w:t>SDR</w:t>
            </w:r>
          </w:p>
        </w:tc>
        <w:tc>
          <w:tcPr>
            <w:tcW w:w="1842" w:type="dxa"/>
            <w:tcBorders>
              <w:top w:val="single" w:sz="4" w:space="0" w:color="auto"/>
              <w:left w:val="nil"/>
              <w:bottom w:val="single" w:sz="4" w:space="0" w:color="auto"/>
              <w:right w:val="nil"/>
            </w:tcBorders>
            <w:vAlign w:val="center"/>
            <w:hideMark/>
          </w:tcPr>
          <w:p w14:paraId="1139AE13"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12.1 </w:t>
            </w:r>
          </w:p>
        </w:tc>
        <w:tc>
          <w:tcPr>
            <w:tcW w:w="1842" w:type="dxa"/>
            <w:tcBorders>
              <w:top w:val="single" w:sz="4" w:space="0" w:color="auto"/>
              <w:left w:val="nil"/>
              <w:bottom w:val="single" w:sz="4" w:space="0" w:color="auto"/>
              <w:right w:val="nil"/>
            </w:tcBorders>
            <w:vAlign w:val="center"/>
            <w:hideMark/>
          </w:tcPr>
          <w:p w14:paraId="6CD7DB8D"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8.9 </w:t>
            </w:r>
          </w:p>
        </w:tc>
      </w:tr>
      <w:tr w:rsidR="00810D8F" w:rsidRPr="00A726AA" w14:paraId="5F9895C6" w14:textId="77777777" w:rsidTr="001815E8">
        <w:trPr>
          <w:trHeight w:val="367"/>
        </w:trPr>
        <w:tc>
          <w:tcPr>
            <w:tcW w:w="4786" w:type="dxa"/>
            <w:tcBorders>
              <w:top w:val="single" w:sz="4" w:space="0" w:color="auto"/>
              <w:left w:val="nil"/>
              <w:bottom w:val="single" w:sz="4" w:space="0" w:color="auto"/>
              <w:right w:val="nil"/>
            </w:tcBorders>
            <w:vAlign w:val="center"/>
            <w:hideMark/>
          </w:tcPr>
          <w:p w14:paraId="3D87C372" w14:textId="77777777" w:rsidR="00810D8F" w:rsidRPr="00A726AA" w:rsidRDefault="00810D8F" w:rsidP="001815E8">
            <w:pPr>
              <w:spacing w:after="0" w:line="240" w:lineRule="auto"/>
              <w:ind w:firstLineChars="600" w:firstLine="1440"/>
              <w:rPr>
                <w:rFonts w:ascii="GHEA Grapalat" w:hAnsi="GHEA Grapalat" w:cs="Calibri"/>
                <w:sz w:val="24"/>
                <w:szCs w:val="24"/>
                <w:lang w:val="hy-AM"/>
              </w:rPr>
            </w:pPr>
            <w:r w:rsidRPr="00A726AA">
              <w:rPr>
                <w:rFonts w:ascii="GHEA Grapalat" w:hAnsi="GHEA Grapalat" w:cs="Calibri"/>
                <w:sz w:val="24"/>
                <w:szCs w:val="24"/>
                <w:lang w:val="hy-AM"/>
              </w:rPr>
              <w:t>JPY</w:t>
            </w:r>
          </w:p>
        </w:tc>
        <w:tc>
          <w:tcPr>
            <w:tcW w:w="1842" w:type="dxa"/>
            <w:tcBorders>
              <w:top w:val="single" w:sz="4" w:space="0" w:color="auto"/>
              <w:left w:val="nil"/>
              <w:bottom w:val="single" w:sz="4" w:space="0" w:color="auto"/>
              <w:right w:val="nil"/>
            </w:tcBorders>
            <w:vAlign w:val="center"/>
            <w:hideMark/>
          </w:tcPr>
          <w:p w14:paraId="1C61D35E"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1.3 </w:t>
            </w:r>
          </w:p>
        </w:tc>
        <w:tc>
          <w:tcPr>
            <w:tcW w:w="1842" w:type="dxa"/>
            <w:tcBorders>
              <w:top w:val="single" w:sz="4" w:space="0" w:color="auto"/>
              <w:left w:val="nil"/>
              <w:bottom w:val="single" w:sz="4" w:space="0" w:color="auto"/>
              <w:right w:val="nil"/>
            </w:tcBorders>
            <w:vAlign w:val="center"/>
            <w:hideMark/>
          </w:tcPr>
          <w:p w14:paraId="6FF686A7"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1.0 </w:t>
            </w:r>
          </w:p>
        </w:tc>
      </w:tr>
      <w:tr w:rsidR="00810D8F" w:rsidRPr="00A726AA" w14:paraId="516E4F5D" w14:textId="77777777" w:rsidTr="001815E8">
        <w:trPr>
          <w:trHeight w:val="367"/>
        </w:trPr>
        <w:tc>
          <w:tcPr>
            <w:tcW w:w="4786" w:type="dxa"/>
            <w:tcBorders>
              <w:top w:val="single" w:sz="4" w:space="0" w:color="auto"/>
              <w:left w:val="nil"/>
              <w:bottom w:val="single" w:sz="4" w:space="0" w:color="auto"/>
              <w:right w:val="nil"/>
            </w:tcBorders>
            <w:vAlign w:val="center"/>
            <w:hideMark/>
          </w:tcPr>
          <w:p w14:paraId="7BB6B65A" w14:textId="77777777" w:rsidR="00810D8F" w:rsidRPr="00A726AA" w:rsidRDefault="00810D8F" w:rsidP="001815E8">
            <w:pPr>
              <w:spacing w:after="0" w:line="240" w:lineRule="auto"/>
              <w:ind w:firstLineChars="600" w:firstLine="1440"/>
              <w:rPr>
                <w:rFonts w:ascii="GHEA Grapalat" w:hAnsi="GHEA Grapalat" w:cs="Calibri"/>
                <w:sz w:val="24"/>
                <w:szCs w:val="24"/>
                <w:lang w:val="hy-AM"/>
              </w:rPr>
            </w:pPr>
            <w:r w:rsidRPr="00A726AA">
              <w:rPr>
                <w:rFonts w:ascii="GHEA Grapalat" w:hAnsi="GHEA Grapalat" w:cs="Calibri"/>
                <w:sz w:val="24"/>
                <w:szCs w:val="24"/>
                <w:lang w:val="hy-AM"/>
              </w:rPr>
              <w:t>AED</w:t>
            </w:r>
          </w:p>
        </w:tc>
        <w:tc>
          <w:tcPr>
            <w:tcW w:w="1842" w:type="dxa"/>
            <w:tcBorders>
              <w:top w:val="single" w:sz="4" w:space="0" w:color="auto"/>
              <w:left w:val="nil"/>
              <w:bottom w:val="single" w:sz="4" w:space="0" w:color="auto"/>
              <w:right w:val="nil"/>
            </w:tcBorders>
            <w:vAlign w:val="center"/>
            <w:hideMark/>
          </w:tcPr>
          <w:p w14:paraId="2B7E8A57" w14:textId="77777777" w:rsidR="00810D8F" w:rsidRPr="00A726AA" w:rsidRDefault="00810D8F" w:rsidP="001815E8">
            <w:pPr>
              <w:spacing w:after="0" w:line="240" w:lineRule="auto"/>
              <w:jc w:val="center"/>
              <w:rPr>
                <w:rFonts w:ascii="GHEA Grapalat" w:hAnsi="GHEA Grapalat" w:cs="Calibri"/>
                <w:sz w:val="24"/>
                <w:szCs w:val="24"/>
                <w:lang w:val="ru-RU"/>
              </w:rPr>
            </w:pPr>
            <w:r w:rsidRPr="00A726AA">
              <w:rPr>
                <w:rFonts w:ascii="GHEA Grapalat" w:hAnsi="GHEA Grapalat" w:cs="Calibri"/>
                <w:sz w:val="24"/>
                <w:szCs w:val="24"/>
              </w:rPr>
              <w:t xml:space="preserve">     0.0 </w:t>
            </w:r>
          </w:p>
        </w:tc>
        <w:tc>
          <w:tcPr>
            <w:tcW w:w="1842" w:type="dxa"/>
            <w:tcBorders>
              <w:top w:val="single" w:sz="4" w:space="0" w:color="auto"/>
              <w:left w:val="nil"/>
              <w:bottom w:val="single" w:sz="4" w:space="0" w:color="auto"/>
              <w:right w:val="nil"/>
            </w:tcBorders>
            <w:vAlign w:val="center"/>
            <w:hideMark/>
          </w:tcPr>
          <w:p w14:paraId="308DF7F5"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0.0 </w:t>
            </w:r>
          </w:p>
        </w:tc>
      </w:tr>
      <w:tr w:rsidR="00810D8F" w:rsidRPr="00A726AA" w14:paraId="5A6BAC62" w14:textId="77777777" w:rsidTr="001815E8">
        <w:trPr>
          <w:trHeight w:val="367"/>
        </w:trPr>
        <w:tc>
          <w:tcPr>
            <w:tcW w:w="4786" w:type="dxa"/>
            <w:tcBorders>
              <w:top w:val="single" w:sz="4" w:space="0" w:color="auto"/>
              <w:left w:val="nil"/>
              <w:bottom w:val="nil"/>
              <w:right w:val="nil"/>
            </w:tcBorders>
            <w:vAlign w:val="center"/>
            <w:hideMark/>
          </w:tcPr>
          <w:p w14:paraId="0FE78911" w14:textId="77777777" w:rsidR="00810D8F" w:rsidRPr="00A726AA" w:rsidRDefault="00810D8F" w:rsidP="001815E8">
            <w:pPr>
              <w:spacing w:after="0" w:line="240" w:lineRule="auto"/>
              <w:ind w:firstLineChars="600" w:firstLine="1440"/>
              <w:rPr>
                <w:rFonts w:ascii="GHEA Grapalat" w:hAnsi="GHEA Grapalat" w:cs="Calibri"/>
                <w:sz w:val="24"/>
                <w:szCs w:val="24"/>
                <w:lang w:val="hy-AM"/>
              </w:rPr>
            </w:pPr>
            <w:r w:rsidRPr="00A726AA">
              <w:rPr>
                <w:rFonts w:ascii="GHEA Grapalat" w:hAnsi="GHEA Grapalat" w:cs="Calibri"/>
                <w:sz w:val="24"/>
                <w:szCs w:val="24"/>
                <w:lang w:val="hy-AM"/>
              </w:rPr>
              <w:t>CNY</w:t>
            </w:r>
          </w:p>
        </w:tc>
        <w:tc>
          <w:tcPr>
            <w:tcW w:w="1842" w:type="dxa"/>
            <w:tcBorders>
              <w:top w:val="single" w:sz="4" w:space="0" w:color="auto"/>
              <w:left w:val="nil"/>
              <w:bottom w:val="nil"/>
              <w:right w:val="nil"/>
            </w:tcBorders>
            <w:vAlign w:val="center"/>
            <w:hideMark/>
          </w:tcPr>
          <w:p w14:paraId="40820254"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0.1 </w:t>
            </w:r>
          </w:p>
        </w:tc>
        <w:tc>
          <w:tcPr>
            <w:tcW w:w="1842" w:type="dxa"/>
            <w:tcBorders>
              <w:top w:val="single" w:sz="4" w:space="0" w:color="auto"/>
              <w:left w:val="nil"/>
              <w:bottom w:val="nil"/>
              <w:right w:val="nil"/>
            </w:tcBorders>
            <w:vAlign w:val="center"/>
            <w:hideMark/>
          </w:tcPr>
          <w:p w14:paraId="56A03059"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 xml:space="preserve">      0.1 </w:t>
            </w:r>
          </w:p>
        </w:tc>
      </w:tr>
    </w:tbl>
    <w:p w14:paraId="6FC11493" w14:textId="77777777" w:rsidR="00810D8F" w:rsidRPr="00A726AA" w:rsidRDefault="00810D8F" w:rsidP="00810D8F">
      <w:pPr>
        <w:spacing w:after="120" w:line="288" w:lineRule="auto"/>
        <w:jc w:val="both"/>
        <w:rPr>
          <w:rFonts w:ascii="GHEA Grapalat" w:hAnsi="GHEA Grapalat"/>
          <w:sz w:val="24"/>
          <w:szCs w:val="24"/>
          <w:lang w:val="hy-AM"/>
        </w:rPr>
      </w:pPr>
    </w:p>
    <w:p w14:paraId="5D3F3799" w14:textId="77777777" w:rsidR="00810D8F" w:rsidRPr="00A726AA" w:rsidRDefault="00810D8F" w:rsidP="00810D8F">
      <w:pPr>
        <w:spacing w:after="120" w:line="288" w:lineRule="auto"/>
        <w:ind w:firstLine="567"/>
        <w:jc w:val="both"/>
        <w:rPr>
          <w:rFonts w:ascii="GHEA Grapalat" w:hAnsi="GHEA Grapalat"/>
          <w:sz w:val="24"/>
          <w:szCs w:val="24"/>
          <w:lang w:val="hy-AM"/>
        </w:rPr>
      </w:pPr>
    </w:p>
    <w:p w14:paraId="5D44CD82" w14:textId="77777777" w:rsidR="00810D8F" w:rsidRPr="00A726AA" w:rsidRDefault="00810D8F" w:rsidP="00810D8F">
      <w:pPr>
        <w:spacing w:after="0" w:line="288" w:lineRule="auto"/>
        <w:ind w:firstLine="567"/>
        <w:jc w:val="both"/>
        <w:rPr>
          <w:rFonts w:ascii="GHEA Grapalat" w:hAnsi="GHEA Grapalat"/>
          <w:sz w:val="24"/>
          <w:szCs w:val="24"/>
          <w:lang w:val="hy-AM"/>
        </w:rPr>
      </w:pPr>
    </w:p>
    <w:p w14:paraId="338CE7C4" w14:textId="77777777" w:rsidR="00810D8F" w:rsidRPr="00A726AA" w:rsidRDefault="00810D8F" w:rsidP="00810D8F">
      <w:pPr>
        <w:spacing w:after="0" w:line="312" w:lineRule="auto"/>
        <w:ind w:firstLine="567"/>
        <w:jc w:val="both"/>
        <w:rPr>
          <w:rFonts w:ascii="GHEA Grapalat" w:hAnsi="GHEA Grapalat"/>
          <w:sz w:val="24"/>
          <w:szCs w:val="24"/>
          <w:lang w:val="hy-AM"/>
        </w:rPr>
      </w:pPr>
    </w:p>
    <w:p w14:paraId="3FA4277D" w14:textId="77777777" w:rsidR="00810D8F" w:rsidRPr="00A726AA" w:rsidRDefault="00810D8F" w:rsidP="00810D8F">
      <w:pPr>
        <w:spacing w:after="0" w:line="312" w:lineRule="auto"/>
        <w:ind w:firstLine="567"/>
        <w:jc w:val="both"/>
        <w:rPr>
          <w:rFonts w:ascii="GHEA Grapalat" w:hAnsi="GHEA Grapalat"/>
          <w:sz w:val="24"/>
          <w:szCs w:val="24"/>
          <w:lang w:val="hy-AM"/>
        </w:rPr>
      </w:pPr>
    </w:p>
    <w:p w14:paraId="178BC5B9" w14:textId="77777777" w:rsidR="00810D8F" w:rsidRPr="00A726AA" w:rsidRDefault="00810D8F" w:rsidP="00810D8F">
      <w:pPr>
        <w:spacing w:after="240" w:line="312" w:lineRule="auto"/>
        <w:ind w:firstLine="709"/>
        <w:jc w:val="both"/>
        <w:rPr>
          <w:rFonts w:ascii="GHEA Grapalat" w:hAnsi="GHEA Grapalat"/>
          <w:sz w:val="24"/>
          <w:szCs w:val="24"/>
        </w:rPr>
      </w:pPr>
      <w:r w:rsidRPr="00A726AA">
        <w:rPr>
          <w:rFonts w:ascii="GHEA Grapalat" w:hAnsi="GHEA Grapalat"/>
          <w:sz w:val="16"/>
          <w:lang w:val="hy-AM"/>
        </w:rPr>
        <w:t>Աղբյուրը՝ ՀՀ ՖՆ</w:t>
      </w:r>
    </w:p>
    <w:p w14:paraId="682CFF7B" w14:textId="3BB0B534" w:rsidR="00810D8F" w:rsidRPr="00A726AA" w:rsidRDefault="00810D8F" w:rsidP="00810D8F">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ՀՀ կառավարության պարտքի արժութային կառուցվածքում ՀՀ դրամով ներգրավված պարտքի մասնաբաժինն աճել է 4.8 տոկոսային կետով, որն արդյունք է այն հանգամանքի, որ տարվա ընթացքում պետական բյուջեի պակասուրդի ֆինանսավորման 92.3</w:t>
      </w:r>
      <w:r w:rsidRPr="00A726AA">
        <w:rPr>
          <w:rFonts w:ascii="GHEA Grapalat" w:hAnsi="GHEA Grapalat" w:cs="Calibri"/>
          <w:sz w:val="24"/>
          <w:szCs w:val="24"/>
          <w:lang w:val="hy-AM"/>
        </w:rPr>
        <w:t xml:space="preserve">%-ը ապահովվել է ներքին աղբուրների հաշվին: Արտարժութային պարտքի բաղադրիչներում </w:t>
      </w:r>
      <w:r w:rsidRPr="00A726AA">
        <w:rPr>
          <w:rFonts w:ascii="GHEA Grapalat" w:hAnsi="GHEA Grapalat" w:cs="Calibri"/>
          <w:sz w:val="24"/>
          <w:szCs w:val="24"/>
          <w:lang w:val="hy-AM"/>
        </w:rPr>
        <w:lastRenderedPageBreak/>
        <w:t xml:space="preserve">տեղի է ունեցել որոշակի դիվերսիֆիկացիա: Եթե </w:t>
      </w:r>
      <w:r w:rsidRPr="00A726AA">
        <w:rPr>
          <w:rFonts w:ascii="GHEA Grapalat" w:hAnsi="GHEA Grapalat"/>
          <w:sz w:val="24"/>
          <w:szCs w:val="24"/>
          <w:lang w:val="hy-AM"/>
        </w:rPr>
        <w:t>SDR-ով պարտքի կշռի տարեցտարի նվազումը հետևանք է արտոնյալ պա</w:t>
      </w:r>
      <w:r w:rsidR="00900A47">
        <w:rPr>
          <w:rFonts w:ascii="GHEA Grapalat" w:hAnsi="GHEA Grapalat"/>
          <w:sz w:val="24"/>
          <w:szCs w:val="24"/>
          <w:lang w:val="hy-AM"/>
        </w:rPr>
        <w:t>յ</w:t>
      </w:r>
      <w:r w:rsidRPr="00A726AA">
        <w:rPr>
          <w:rFonts w:ascii="GHEA Grapalat" w:hAnsi="GHEA Grapalat"/>
          <w:sz w:val="24"/>
          <w:szCs w:val="24"/>
          <w:lang w:val="hy-AM"/>
        </w:rPr>
        <w:t>մաններով վարկերի աստիճանաբար մարման, ապա եվրոյով վարկերի կշռի ավելացումը հետևանք է արտարժութային պորտֆելի դիվե</w:t>
      </w:r>
      <w:r w:rsidR="002D104D">
        <w:rPr>
          <w:rFonts w:ascii="GHEA Grapalat" w:hAnsi="GHEA Grapalat"/>
          <w:sz w:val="24"/>
          <w:szCs w:val="24"/>
          <w:lang w:val="hy-AM"/>
        </w:rPr>
        <w:t>ր</w:t>
      </w:r>
      <w:r w:rsidRPr="00A726AA">
        <w:rPr>
          <w:rFonts w:ascii="GHEA Grapalat" w:hAnsi="GHEA Grapalat"/>
          <w:sz w:val="24"/>
          <w:szCs w:val="24"/>
          <w:lang w:val="hy-AM"/>
        </w:rPr>
        <w:t>սիֆիկացման, երբ նվազում է կախվածությունը մեկ արժույթից՝ ԱՄՆ դոլարից:</w:t>
      </w:r>
    </w:p>
    <w:p w14:paraId="2151F125" w14:textId="77777777" w:rsidR="00810D8F" w:rsidRPr="00A726AA" w:rsidRDefault="00810D8F" w:rsidP="00810D8F">
      <w:pPr>
        <w:rPr>
          <w:lang w:val="hy-AM"/>
        </w:rPr>
      </w:pPr>
    </w:p>
    <w:p w14:paraId="5F9CDBA7" w14:textId="77777777" w:rsidR="00810D8F" w:rsidRPr="00A726AA" w:rsidRDefault="00810D8F" w:rsidP="00810D8F">
      <w:pPr>
        <w:pStyle w:val="Heading4"/>
        <w:spacing w:before="120" w:after="240"/>
        <w:ind w:firstLine="709"/>
        <w:rPr>
          <w:rFonts w:ascii="GHEA Grapalat" w:hAnsi="GHEA Grapalat" w:cs="Sylfaen"/>
          <w:i/>
          <w:sz w:val="26"/>
          <w:szCs w:val="26"/>
          <w:u w:val="none"/>
          <w:lang w:val="hy-AM"/>
        </w:rPr>
      </w:pPr>
      <w:r w:rsidRPr="00A726AA">
        <w:rPr>
          <w:rFonts w:ascii="GHEA Grapalat" w:hAnsi="GHEA Grapalat" w:cs="Sylfaen"/>
          <w:i/>
          <w:sz w:val="26"/>
          <w:szCs w:val="26"/>
          <w:u w:val="none"/>
          <w:lang w:val="hy-AM"/>
        </w:rPr>
        <w:t>Վերաֆինանսավորման ռիսկ</w:t>
      </w:r>
    </w:p>
    <w:p w14:paraId="1FA36CE3" w14:textId="77777777" w:rsidR="00810D8F" w:rsidRPr="00A726AA" w:rsidRDefault="00810D8F" w:rsidP="00810D8F">
      <w:pPr>
        <w:spacing w:after="120" w:line="312" w:lineRule="auto"/>
        <w:ind w:firstLine="709"/>
        <w:jc w:val="both"/>
        <w:rPr>
          <w:rFonts w:ascii="GHEA Grapalat" w:hAnsi="GHEA Grapalat"/>
          <w:sz w:val="24"/>
          <w:szCs w:val="24"/>
          <w:lang w:val="hy-AM"/>
        </w:rPr>
      </w:pPr>
      <w:r w:rsidRPr="00A726AA">
        <w:rPr>
          <w:rFonts w:ascii="GHEA Grapalat" w:hAnsi="GHEA Grapalat" w:cs="Sylfaen"/>
          <w:sz w:val="24"/>
          <w:szCs w:val="24"/>
          <w:lang w:val="hy-AM"/>
        </w:rPr>
        <w:t xml:space="preserve">Վերաֆինանսավորման ռիսկը շուկայական պայմանների հնարավոր փոփոխման արդյունքում պարտքի բարձր տոկոսադրույքներով վերաֆինանսավորման կամ նոր պարտքի ներգրավման անհնարինության ռիսկն է։ </w:t>
      </w:r>
      <w:r w:rsidRPr="00A726AA">
        <w:rPr>
          <w:rFonts w:ascii="GHEA Grapalat" w:hAnsi="GHEA Grapalat"/>
          <w:sz w:val="24"/>
          <w:szCs w:val="24"/>
          <w:lang w:val="hy-AM"/>
        </w:rPr>
        <w:t xml:space="preserve">Վերաֆինանսավորման ռիսկը գնահատվում է շրջանառության մեջ գտնվող պարտքի մարումների գրաֆիկի սահունությամբ (այսինքն՝ չկան պարտքի մարման հետ կապված առանձին ծանր ժամանակահատվածներ), մինչև մարում մնացած միջին ժամկետի մեծության, ընդհանուր պարտքում կարճաժամկետ պարտքի տեսակարար կշռի և ռիսկի այլ ցուցանիշների միջոցով: </w:t>
      </w:r>
    </w:p>
    <w:p w14:paraId="5B95046C" w14:textId="6D9AA0F7" w:rsidR="00810D8F" w:rsidRPr="00A726AA" w:rsidRDefault="00810D8F" w:rsidP="00810D8F">
      <w:pPr>
        <w:spacing w:after="120" w:line="312" w:lineRule="auto"/>
        <w:ind w:firstLine="709"/>
        <w:jc w:val="both"/>
        <w:rPr>
          <w:rFonts w:ascii="GHEA Grapalat" w:hAnsi="GHEA Grapalat" w:cs="Sylfaen"/>
          <w:sz w:val="24"/>
          <w:szCs w:val="24"/>
          <w:lang w:val="hy-AM"/>
        </w:rPr>
      </w:pPr>
      <w:r w:rsidRPr="00A726AA">
        <w:rPr>
          <w:rFonts w:ascii="GHEA Grapalat" w:hAnsi="GHEA Grapalat"/>
          <w:sz w:val="24"/>
          <w:szCs w:val="24"/>
          <w:lang w:val="hy-AM"/>
        </w:rPr>
        <w:t xml:space="preserve">Վերաֆինանսավորման ռիսկի կառավարման նպատակով </w:t>
      </w:r>
      <w:r w:rsidRPr="00A726AA">
        <w:rPr>
          <w:rFonts w:ascii="GHEA Grapalat" w:hAnsi="GHEA Grapalat" w:cs="Sylfaen"/>
          <w:sz w:val="24"/>
          <w:szCs w:val="24"/>
          <w:lang w:val="hy-AM"/>
        </w:rPr>
        <w:t xml:space="preserve">ՀՀ կառավարության պարտքի կառավարման </w:t>
      </w:r>
      <w:r w:rsidRPr="00A726AA">
        <w:rPr>
          <w:rFonts w:ascii="GHEA Grapalat" w:hAnsi="GHEA Grapalat"/>
          <w:sz w:val="24"/>
          <w:szCs w:val="24"/>
          <w:lang w:val="hy-AM"/>
        </w:rPr>
        <w:t xml:space="preserve">2025-2027 </w:t>
      </w:r>
      <w:r w:rsidRPr="00A726AA">
        <w:rPr>
          <w:rFonts w:ascii="GHEA Grapalat" w:hAnsi="GHEA Grapalat" w:cs="Sylfaen"/>
          <w:sz w:val="24"/>
          <w:szCs w:val="24"/>
          <w:lang w:val="hy-AM"/>
        </w:rPr>
        <w:t xml:space="preserve">թվականնների ռազմավարական ծրագրում </w:t>
      </w:r>
      <w:r w:rsidR="00CF4AAA" w:rsidRPr="00A726AA">
        <w:rPr>
          <w:rFonts w:ascii="GHEA Grapalat" w:hAnsi="GHEA Grapalat" w:cs="Sylfaen"/>
          <w:sz w:val="24"/>
          <w:szCs w:val="24"/>
          <w:lang w:val="hy-AM"/>
        </w:rPr>
        <w:t xml:space="preserve">սահմանվում է </w:t>
      </w:r>
      <w:r w:rsidRPr="00A726AA">
        <w:rPr>
          <w:rFonts w:ascii="GHEA Grapalat" w:hAnsi="GHEA Grapalat" w:cs="Sylfaen"/>
          <w:sz w:val="24"/>
          <w:szCs w:val="24"/>
          <w:lang w:val="hy-AM"/>
        </w:rPr>
        <w:t>3 ուղենշային ցուցանիշ.</w:t>
      </w:r>
    </w:p>
    <w:p w14:paraId="7ED799C4" w14:textId="77777777" w:rsidR="00810D8F" w:rsidRPr="00A726AA" w:rsidRDefault="00810D8F" w:rsidP="00810D8F">
      <w:pPr>
        <w:pStyle w:val="ListParagraph"/>
        <w:numPr>
          <w:ilvl w:val="0"/>
          <w:numId w:val="12"/>
        </w:numPr>
        <w:spacing w:after="120" w:line="312" w:lineRule="auto"/>
        <w:jc w:val="both"/>
        <w:rPr>
          <w:rFonts w:ascii="GHEA Grapalat" w:hAnsi="GHEA Grapalat" w:cs="Sylfaen"/>
          <w:sz w:val="24"/>
          <w:szCs w:val="24"/>
          <w:lang w:val="hy-AM"/>
        </w:rPr>
      </w:pPr>
      <w:r w:rsidRPr="00A726AA">
        <w:rPr>
          <w:rFonts w:ascii="GHEA Grapalat" w:hAnsi="GHEA Grapalat" w:cs="Times Unicode"/>
          <w:sz w:val="24"/>
          <w:szCs w:val="24"/>
          <w:lang w:val="hy-AM"/>
        </w:rPr>
        <w:t>ՀՀ կառավարության պարտքի մինչև մարում միջին ժամկետը (տարի),</w:t>
      </w:r>
    </w:p>
    <w:p w14:paraId="3033020B" w14:textId="77777777" w:rsidR="00810D8F" w:rsidRPr="00A726AA" w:rsidRDefault="00810D8F" w:rsidP="00810D8F">
      <w:pPr>
        <w:pStyle w:val="ListParagraph"/>
        <w:numPr>
          <w:ilvl w:val="0"/>
          <w:numId w:val="12"/>
        </w:numPr>
        <w:spacing w:after="120" w:line="312" w:lineRule="auto"/>
        <w:jc w:val="both"/>
        <w:rPr>
          <w:rFonts w:ascii="GHEA Grapalat" w:hAnsi="GHEA Grapalat" w:cs="Sylfaen"/>
          <w:sz w:val="24"/>
          <w:szCs w:val="24"/>
          <w:lang w:val="hy-AM"/>
        </w:rPr>
      </w:pPr>
      <w:r w:rsidRPr="00A726AA">
        <w:rPr>
          <w:rFonts w:ascii="GHEA Grapalat" w:hAnsi="GHEA Grapalat" w:cs="Sylfaen"/>
          <w:sz w:val="24"/>
          <w:szCs w:val="24"/>
          <w:lang w:val="hy-AM"/>
        </w:rPr>
        <w:t>Առաջիկա երեք տարվա ընթացքում մարման ենթակա պարտքի տեսակարար կշիռ,</w:t>
      </w:r>
    </w:p>
    <w:p w14:paraId="2FE233FE" w14:textId="77777777" w:rsidR="00810D8F" w:rsidRPr="00A726AA" w:rsidRDefault="00810D8F" w:rsidP="00810D8F">
      <w:pPr>
        <w:pStyle w:val="ListParagraph"/>
        <w:numPr>
          <w:ilvl w:val="0"/>
          <w:numId w:val="12"/>
        </w:numPr>
        <w:spacing w:after="120" w:line="312" w:lineRule="auto"/>
        <w:jc w:val="both"/>
        <w:rPr>
          <w:rFonts w:ascii="GHEA Grapalat" w:hAnsi="GHEA Grapalat" w:cs="Times Unicode"/>
          <w:sz w:val="24"/>
          <w:szCs w:val="24"/>
          <w:lang w:val="hy-AM"/>
        </w:rPr>
      </w:pPr>
      <w:r w:rsidRPr="00A726AA">
        <w:rPr>
          <w:rFonts w:ascii="GHEA Grapalat" w:hAnsi="GHEA Grapalat" w:cs="Times Unicode"/>
          <w:sz w:val="24"/>
          <w:szCs w:val="24"/>
          <w:lang w:val="hy-AM"/>
        </w:rPr>
        <w:t>Առաջիկա տարվա ընթացքում մարվող պետական գանձապետական պարտատոմսերի (ՊԳՊ) կշիռը ՊԳՊ-երի ծավալի մեջ:</w:t>
      </w:r>
    </w:p>
    <w:p w14:paraId="2E5CB06D" w14:textId="5E089B6F" w:rsidR="00810D8F" w:rsidRPr="00A726AA" w:rsidRDefault="00810D8F" w:rsidP="003263D6">
      <w:pPr>
        <w:pStyle w:val="ListParagraph"/>
        <w:spacing w:after="120" w:line="312" w:lineRule="auto"/>
        <w:ind w:left="90" w:firstLine="630"/>
        <w:jc w:val="both"/>
        <w:rPr>
          <w:rFonts w:ascii="GHEA Grapalat" w:hAnsi="GHEA Grapalat" w:cs="Sylfaen"/>
          <w:sz w:val="24"/>
          <w:szCs w:val="24"/>
          <w:lang w:val="hy-AM"/>
        </w:rPr>
      </w:pPr>
      <w:r w:rsidRPr="00A726AA">
        <w:rPr>
          <w:rFonts w:ascii="GHEA Grapalat" w:hAnsi="GHEA Grapalat" w:cs="Times Unicode"/>
          <w:sz w:val="24"/>
          <w:szCs w:val="24"/>
          <w:lang w:val="hy-AM"/>
        </w:rPr>
        <w:t xml:space="preserve">ՀՀ կառավարության պարտքի մինչև մարում միջին ժամկետը որպես ուղենշաին ցուցանիշ առաջին անգամ սահմանվել է </w:t>
      </w:r>
      <w:r w:rsidRPr="00A726AA">
        <w:rPr>
          <w:rFonts w:ascii="GHEA Grapalat" w:hAnsi="GHEA Grapalat" w:cs="Sylfaen"/>
          <w:sz w:val="24"/>
          <w:szCs w:val="24"/>
          <w:lang w:val="hy-AM"/>
        </w:rPr>
        <w:t>ՀՀ կառավարության պարտքի կառավարման</w:t>
      </w:r>
      <w:r w:rsidRPr="00A726AA">
        <w:rPr>
          <w:rFonts w:ascii="GHEA Grapalat" w:hAnsi="GHEA Grapalat" w:cs="Times Unicode"/>
          <w:sz w:val="24"/>
          <w:szCs w:val="24"/>
          <w:lang w:val="hy-AM"/>
        </w:rPr>
        <w:t xml:space="preserve"> 2017-2019 </w:t>
      </w:r>
      <w:r w:rsidRPr="00A726AA">
        <w:rPr>
          <w:rFonts w:ascii="GHEA Grapalat" w:hAnsi="GHEA Grapalat" w:cs="Sylfaen"/>
          <w:sz w:val="24"/>
          <w:szCs w:val="24"/>
          <w:lang w:val="hy-AM"/>
        </w:rPr>
        <w:t>թվականնների ռազմավարական ծրագրում և կազմել է 8-11 տարի, վերջինս վերանայվել է 2023-2025 թվականնների ռազմավարական ծրագրում՝ սահմանվելով 7-10 տարի:</w:t>
      </w:r>
    </w:p>
    <w:p w14:paraId="6A90456B" w14:textId="3E767924" w:rsidR="00810D8F" w:rsidRPr="002D104D" w:rsidRDefault="003263D6" w:rsidP="002D104D">
      <w:pPr>
        <w:pStyle w:val="Heading5"/>
        <w:numPr>
          <w:ilvl w:val="0"/>
          <w:numId w:val="4"/>
        </w:numPr>
        <w:spacing w:after="240"/>
        <w:ind w:left="2126" w:hanging="1946"/>
        <w:jc w:val="both"/>
        <w:rPr>
          <w:rFonts w:ascii="GHEA Grapalat" w:hAnsi="GHEA Grapalat" w:cs="Sylfaen"/>
          <w:lang w:val="hy-AM"/>
        </w:rPr>
      </w:pPr>
      <w:r w:rsidRPr="00A726AA">
        <w:rPr>
          <w:rFonts w:ascii="GHEA Grapalat" w:hAnsi="GHEA Grapalat" w:cs="Sylfaen"/>
          <w:lang w:val="hy-AM"/>
        </w:rPr>
        <w:lastRenderedPageBreak/>
        <w:t xml:space="preserve"> </w:t>
      </w:r>
      <w:r w:rsidR="00810D8F" w:rsidRPr="00A726AA">
        <w:rPr>
          <w:rFonts w:ascii="GHEA Grapalat" w:hAnsi="GHEA Grapalat" w:cs="Sylfaen"/>
          <w:lang w:val="hy-AM"/>
        </w:rPr>
        <w:t>«ՀՀ կառավարության պարտքի մինչև մարում միջին ժամկետ» ցուցանիշի պահպանումը սահմանված միջակայքում</w:t>
      </w:r>
      <w:r w:rsidR="002D104D">
        <w:rPr>
          <w:rFonts w:ascii="GHEA Grapalat" w:hAnsi="GHEA Grapalat" w:cs="Sylfaen"/>
          <w:lang w:val="hy-AM"/>
        </w:rPr>
        <w:t xml:space="preserve"> </w:t>
      </w:r>
      <w:r w:rsidR="002D104D" w:rsidRPr="002D104D">
        <w:rPr>
          <w:rFonts w:ascii="GHEA Grapalat" w:hAnsi="GHEA Grapalat" w:cs="Sylfaen"/>
          <w:lang w:val="hy-AM"/>
        </w:rPr>
        <w:t>(</w:t>
      </w:r>
      <w:r w:rsidR="002D104D">
        <w:rPr>
          <w:rFonts w:ascii="GHEA Grapalat" w:hAnsi="GHEA Grapalat" w:cs="Sylfaen"/>
          <w:lang w:val="hy-AM"/>
        </w:rPr>
        <w:t>տարի</w:t>
      </w:r>
      <w:r w:rsidR="002D104D" w:rsidRPr="002D104D">
        <w:rPr>
          <w:rFonts w:ascii="GHEA Grapalat" w:hAnsi="GHEA Grapalat" w:cs="Sylfaen"/>
          <w:lang w:val="hy-AM"/>
        </w:rPr>
        <w:t>)</w:t>
      </w:r>
    </w:p>
    <w:p w14:paraId="01328CD3" w14:textId="4406A1A9" w:rsidR="002D104D" w:rsidRDefault="002D104D" w:rsidP="002D104D">
      <w:pPr>
        <w:pStyle w:val="ListParagraph"/>
        <w:spacing w:after="0" w:line="312" w:lineRule="auto"/>
        <w:ind w:left="90"/>
        <w:jc w:val="both"/>
        <w:rPr>
          <w:rFonts w:ascii="GHEA Grapalat" w:hAnsi="GHEA Grapalat" w:cs="Sylfaen"/>
          <w:sz w:val="24"/>
          <w:szCs w:val="24"/>
          <w:lang w:val="hy-AM"/>
        </w:rPr>
      </w:pPr>
      <w:r>
        <w:rPr>
          <w:noProof/>
        </w:rPr>
        <w:drawing>
          <wp:inline distT="0" distB="0" distL="0" distR="0" wp14:anchorId="2C48645A" wp14:editId="703E9088">
            <wp:extent cx="6426680" cy="2743200"/>
            <wp:effectExtent l="0" t="0" r="1270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D74B46C" w14:textId="1B08466E" w:rsidR="002D104D" w:rsidRPr="002D104D" w:rsidRDefault="002D104D" w:rsidP="002D104D">
      <w:pPr>
        <w:spacing w:after="240" w:line="312" w:lineRule="auto"/>
        <w:ind w:firstLine="709"/>
        <w:jc w:val="both"/>
        <w:rPr>
          <w:rFonts w:ascii="GHEA Grapalat" w:hAnsi="GHEA Grapalat"/>
          <w:sz w:val="16"/>
          <w:lang w:val="hy-AM"/>
        </w:rPr>
      </w:pPr>
      <w:r w:rsidRPr="00A726AA">
        <w:rPr>
          <w:rFonts w:ascii="GHEA Grapalat" w:hAnsi="GHEA Grapalat"/>
          <w:sz w:val="16"/>
          <w:lang w:val="hy-AM"/>
        </w:rPr>
        <w:t>Աղբյուրը՝ ՀՀ ՖՆ</w:t>
      </w:r>
    </w:p>
    <w:p w14:paraId="3BC40219" w14:textId="031039B7" w:rsidR="00810D8F" w:rsidRPr="00A726AA" w:rsidRDefault="00810D8F" w:rsidP="00810D8F">
      <w:pPr>
        <w:spacing w:after="120" w:line="312" w:lineRule="auto"/>
        <w:ind w:firstLine="709"/>
        <w:jc w:val="both"/>
        <w:rPr>
          <w:rFonts w:ascii="GHEA Grapalat" w:hAnsi="GHEA Grapalat" w:cs="Times Unicode"/>
          <w:sz w:val="24"/>
          <w:szCs w:val="24"/>
          <w:lang w:val="hy-AM"/>
        </w:rPr>
      </w:pPr>
      <w:r w:rsidRPr="00A726AA">
        <w:rPr>
          <w:rFonts w:ascii="GHEA Grapalat" w:hAnsi="GHEA Grapalat"/>
          <w:sz w:val="24"/>
          <w:szCs w:val="24"/>
          <w:lang w:val="hy-AM"/>
        </w:rPr>
        <w:t xml:space="preserve">Գրեթե բոլոր տարիներին </w:t>
      </w:r>
      <w:r w:rsidRPr="00A726AA">
        <w:rPr>
          <w:rFonts w:ascii="GHEA Grapalat" w:hAnsi="GHEA Grapalat" w:cs="Times Unicode"/>
          <w:sz w:val="24"/>
          <w:szCs w:val="24"/>
          <w:lang w:val="hy-AM"/>
        </w:rPr>
        <w:t>ՀՀ կառավարության պ</w:t>
      </w:r>
      <w:r w:rsidR="002D104D">
        <w:rPr>
          <w:rFonts w:ascii="GHEA Grapalat" w:hAnsi="GHEA Grapalat" w:cs="Times Unicode"/>
          <w:sz w:val="24"/>
          <w:szCs w:val="24"/>
          <w:lang w:val="hy-AM"/>
        </w:rPr>
        <w:t>արտքի մինչև մարում միջին ժամկետի</w:t>
      </w:r>
      <w:r w:rsidRPr="00A726AA">
        <w:rPr>
          <w:rFonts w:ascii="GHEA Grapalat" w:hAnsi="GHEA Grapalat" w:cs="Times Unicode"/>
          <w:sz w:val="24"/>
          <w:szCs w:val="24"/>
          <w:lang w:val="hy-AM"/>
        </w:rPr>
        <w:t xml:space="preserve"> ցուցանիշը գտնվել է սահմանված միջակայքում: Փոքր-ինչ շեղում արձանագրվել է միայն 2024թ. արդունքներով, </w:t>
      </w:r>
      <w:r w:rsidR="002D104D">
        <w:rPr>
          <w:rFonts w:ascii="GHEA Grapalat" w:hAnsi="GHEA Grapalat" w:cs="Times Unicode"/>
          <w:sz w:val="24"/>
          <w:szCs w:val="24"/>
          <w:lang w:val="hy-AM"/>
        </w:rPr>
        <w:t>ինչը</w:t>
      </w:r>
      <w:r w:rsidRPr="00A726AA">
        <w:rPr>
          <w:rFonts w:ascii="GHEA Grapalat" w:hAnsi="GHEA Grapalat" w:cs="Times Unicode"/>
          <w:sz w:val="24"/>
          <w:szCs w:val="24"/>
          <w:lang w:val="hy-AM"/>
        </w:rPr>
        <w:t xml:space="preserve"> հիմնականում պայմանավորված է տարվա ընթացքում 30 տարի ժամկետայնությամբ պարտատոմսերի թերտեղաբաշխումներով:</w:t>
      </w:r>
    </w:p>
    <w:p w14:paraId="699145F5" w14:textId="77777777" w:rsidR="00810D8F" w:rsidRPr="00A726AA" w:rsidRDefault="00810D8F" w:rsidP="00810D8F">
      <w:pPr>
        <w:spacing w:after="120" w:line="312" w:lineRule="auto"/>
        <w:ind w:firstLine="709"/>
        <w:jc w:val="both"/>
        <w:rPr>
          <w:rFonts w:ascii="GHEA Grapalat" w:hAnsi="GHEA Grapalat" w:cs="Sylfaen"/>
          <w:sz w:val="24"/>
          <w:szCs w:val="24"/>
          <w:lang w:val="hy-AM"/>
        </w:rPr>
      </w:pPr>
      <w:r w:rsidRPr="00A726AA">
        <w:rPr>
          <w:rFonts w:ascii="GHEA Grapalat" w:hAnsi="GHEA Grapalat" w:cs="Sylfaen"/>
          <w:sz w:val="24"/>
          <w:szCs w:val="24"/>
          <w:lang w:val="hy-AM"/>
        </w:rPr>
        <w:t>Առաջիկա երեք տարվա ընթացքում մարման ենթակա պարտքի առավելագույն տեսակարար կշիռը որպես վերաֆինանսավորման ռիսկի կառավարման ցուցանիշ առաջին անգամ սահմանվել է 2024-2026 թվականնների ռազմավարական ծրագրում՝ որպես ուղենիշ ընդգրկելով 2023-2026 թվականները: Ցուցանիշի սահմանված կշիռը նույնն է մնացել ՀՀ կառավարության պարտքի կառավարման 2025-2027 թվականնների ռազմավարական ծրագրում՝ առավելագույնը 35</w:t>
      </w:r>
      <w:r w:rsidRPr="00A726AA">
        <w:rPr>
          <w:rFonts w:ascii="GHEA Grapalat" w:hAnsi="GHEA Grapalat" w:cs="Calibri"/>
          <w:sz w:val="24"/>
          <w:szCs w:val="24"/>
          <w:lang w:val="hy-AM"/>
        </w:rPr>
        <w:t xml:space="preserve">%: Ե՛վ 2023 թվականին, և՛ 2024 թվականին </w:t>
      </w:r>
      <w:r w:rsidRPr="00A726AA">
        <w:rPr>
          <w:rFonts w:ascii="GHEA Grapalat" w:hAnsi="GHEA Grapalat" w:cs="Sylfaen"/>
          <w:sz w:val="24"/>
          <w:szCs w:val="24"/>
          <w:lang w:val="hy-AM"/>
        </w:rPr>
        <w:t>Առաջիկա երեք տարվա ընթացքում մարման ենթակա պարտքի փաստացի կշիռը գտնվել է կառավարելի միջակայքում՝ կազմելով համապատասխանաբար 28.6</w:t>
      </w:r>
      <w:r w:rsidRPr="00A726AA">
        <w:rPr>
          <w:rFonts w:ascii="GHEA Grapalat" w:hAnsi="GHEA Grapalat" w:cs="Calibri"/>
          <w:sz w:val="24"/>
          <w:szCs w:val="24"/>
          <w:lang w:val="hy-AM"/>
        </w:rPr>
        <w:t>%</w:t>
      </w:r>
      <w:r w:rsidRPr="00A726AA">
        <w:rPr>
          <w:rFonts w:ascii="GHEA Grapalat" w:hAnsi="GHEA Grapalat" w:cs="Sylfaen"/>
          <w:sz w:val="24"/>
          <w:szCs w:val="24"/>
          <w:lang w:val="hy-AM"/>
        </w:rPr>
        <w:t xml:space="preserve"> և 29.6</w:t>
      </w:r>
      <w:r w:rsidRPr="00A726AA">
        <w:rPr>
          <w:rFonts w:ascii="GHEA Grapalat" w:hAnsi="GHEA Grapalat" w:cs="Calibri"/>
          <w:sz w:val="24"/>
          <w:szCs w:val="24"/>
          <w:lang w:val="hy-AM"/>
        </w:rPr>
        <w:t>%:</w:t>
      </w:r>
    </w:p>
    <w:p w14:paraId="41246A9C" w14:textId="7B747CC2" w:rsidR="00810D8F" w:rsidRPr="00A726AA" w:rsidRDefault="00810D8F" w:rsidP="00234E8A">
      <w:pPr>
        <w:spacing w:after="120" w:line="312" w:lineRule="auto"/>
        <w:ind w:firstLine="709"/>
        <w:jc w:val="both"/>
        <w:rPr>
          <w:rFonts w:ascii="GHEA Grapalat" w:hAnsi="GHEA Grapalat" w:cs="Calibri"/>
          <w:sz w:val="24"/>
          <w:szCs w:val="24"/>
          <w:lang w:val="hy-AM"/>
        </w:rPr>
      </w:pPr>
      <w:r w:rsidRPr="00A726AA">
        <w:rPr>
          <w:rFonts w:ascii="GHEA Grapalat" w:hAnsi="GHEA Grapalat" w:cs="Sylfaen"/>
          <w:sz w:val="24"/>
          <w:szCs w:val="24"/>
          <w:lang w:val="hy-AM"/>
        </w:rPr>
        <w:t>Առաջիկա տարվա ընթացքում մարվող պետական գանձապետական պարտատոմսերի (ՊԳՊ) կշիռը ՊԳՊ-երի ծավալի մեջ որպես ուղենիշ առաջին անգամ սահմանվել է ՀՀ կառավարության պարտքի կառավարման</w:t>
      </w:r>
      <w:r w:rsidRPr="00A726AA">
        <w:rPr>
          <w:rFonts w:ascii="GHEA Grapalat" w:hAnsi="GHEA Grapalat" w:cs="Times Unicode"/>
          <w:sz w:val="24"/>
          <w:szCs w:val="24"/>
          <w:lang w:val="hy-AM"/>
        </w:rPr>
        <w:t xml:space="preserve"> 2017-2019 </w:t>
      </w:r>
      <w:r w:rsidRPr="00A726AA">
        <w:rPr>
          <w:rFonts w:ascii="GHEA Grapalat" w:hAnsi="GHEA Grapalat" w:cs="Sylfaen"/>
          <w:sz w:val="24"/>
          <w:szCs w:val="24"/>
          <w:lang w:val="hy-AM"/>
        </w:rPr>
        <w:t>թվականնների ռազմավարական ծրագրում և դրա առավելագույն մեծությունը չի փոխվել մինչև 2024 թվականը՝ կազմելով 20</w:t>
      </w:r>
      <w:r w:rsidRPr="00A726AA">
        <w:rPr>
          <w:rFonts w:ascii="GHEA Grapalat" w:hAnsi="GHEA Grapalat" w:cs="Calibri"/>
          <w:sz w:val="24"/>
          <w:szCs w:val="24"/>
          <w:lang w:val="hy-AM"/>
        </w:rPr>
        <w:t>%: Ամբողջ սահմանված ժամանակահատվածում գանձապետական պարտատոմսերի կշիռը վերաֆինանսավորման ռիսկի տեսակետից մնացել է կառավարելի միջակայքում՝ չգերազանցելո</w:t>
      </w:r>
      <w:r w:rsidR="00900A47">
        <w:rPr>
          <w:rFonts w:ascii="GHEA Grapalat" w:hAnsi="GHEA Grapalat" w:cs="Calibri"/>
          <w:sz w:val="24"/>
          <w:szCs w:val="24"/>
          <w:lang w:val="hy-AM"/>
        </w:rPr>
        <w:t>վ սահման</w:t>
      </w:r>
      <w:r w:rsidR="00234E8A" w:rsidRPr="00A726AA">
        <w:rPr>
          <w:rFonts w:ascii="GHEA Grapalat" w:hAnsi="GHEA Grapalat" w:cs="Calibri"/>
          <w:sz w:val="24"/>
          <w:szCs w:val="24"/>
          <w:lang w:val="hy-AM"/>
        </w:rPr>
        <w:t xml:space="preserve">ված առավելագույն կշիռը: </w:t>
      </w:r>
    </w:p>
    <w:p w14:paraId="74407076" w14:textId="03B6436E" w:rsidR="00810D8F" w:rsidRPr="002D104D" w:rsidRDefault="00810D8F" w:rsidP="002D104D">
      <w:pPr>
        <w:pStyle w:val="Heading5"/>
        <w:numPr>
          <w:ilvl w:val="0"/>
          <w:numId w:val="4"/>
        </w:numPr>
        <w:spacing w:after="240"/>
        <w:ind w:left="2126" w:hanging="2126"/>
        <w:jc w:val="both"/>
        <w:rPr>
          <w:rFonts w:ascii="GHEA Grapalat" w:hAnsi="GHEA Grapalat" w:cs="Sylfaen"/>
          <w:lang w:val="hy-AM"/>
        </w:rPr>
      </w:pPr>
      <w:r w:rsidRPr="00A726AA">
        <w:rPr>
          <w:rFonts w:ascii="GHEA Grapalat" w:hAnsi="GHEA Grapalat" w:cs="Sylfaen"/>
          <w:lang w:val="hy-AM"/>
        </w:rPr>
        <w:lastRenderedPageBreak/>
        <w:t>«Առաջիկա տարվա ընթացքում մարվող պետական գանձապետական պարտատոմսերի (ՊԳՊ) կշիռը ՊԳՊ-երի ծավալի մեջ» ցուցանիշի պահպանումը սահմանված միջակայքում</w:t>
      </w:r>
    </w:p>
    <w:p w14:paraId="0E05A3B5" w14:textId="402A564E" w:rsidR="002D104D" w:rsidRDefault="002D104D" w:rsidP="002D104D">
      <w:pPr>
        <w:spacing w:after="0" w:line="312" w:lineRule="auto"/>
        <w:jc w:val="both"/>
        <w:rPr>
          <w:rFonts w:ascii="GHEA Grapalat" w:hAnsi="GHEA Grapalat" w:cs="Sylfaen"/>
          <w:sz w:val="24"/>
          <w:szCs w:val="24"/>
        </w:rPr>
      </w:pPr>
      <w:r w:rsidRPr="00CD39AA">
        <w:rPr>
          <w:rFonts w:ascii="GHEA Grapalat" w:hAnsi="GHEA Grapalat"/>
          <w:noProof/>
        </w:rPr>
        <w:drawing>
          <wp:inline distT="0" distB="0" distL="0" distR="0" wp14:anchorId="563019B0" wp14:editId="0E566BC7">
            <wp:extent cx="641985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33DB7C4" w14:textId="43021C12" w:rsidR="002D104D" w:rsidRPr="002D104D" w:rsidRDefault="002D104D" w:rsidP="002D104D">
      <w:pPr>
        <w:spacing w:after="240" w:line="312" w:lineRule="auto"/>
        <w:ind w:firstLine="709"/>
        <w:jc w:val="both"/>
        <w:rPr>
          <w:rFonts w:ascii="GHEA Grapalat" w:hAnsi="GHEA Grapalat"/>
          <w:sz w:val="16"/>
          <w:lang w:val="hy-AM"/>
        </w:rPr>
      </w:pPr>
      <w:r w:rsidRPr="00A726AA">
        <w:rPr>
          <w:rFonts w:ascii="GHEA Grapalat" w:hAnsi="GHEA Grapalat"/>
          <w:sz w:val="16"/>
          <w:lang w:val="hy-AM"/>
        </w:rPr>
        <w:t>Աղբյուրը՝ ՀՀ ՖՆ</w:t>
      </w:r>
    </w:p>
    <w:p w14:paraId="67274345" w14:textId="404B09AD" w:rsidR="00810D8F" w:rsidRPr="00A726AA" w:rsidRDefault="00810D8F" w:rsidP="00810D8F">
      <w:pPr>
        <w:spacing w:after="120" w:line="312" w:lineRule="auto"/>
        <w:ind w:firstLine="709"/>
        <w:jc w:val="both"/>
        <w:rPr>
          <w:rFonts w:ascii="GHEA Grapalat" w:hAnsi="GHEA Grapalat" w:cs="Sylfaen"/>
          <w:sz w:val="24"/>
          <w:szCs w:val="24"/>
          <w:lang w:val="hy-AM"/>
        </w:rPr>
      </w:pPr>
      <w:r w:rsidRPr="00A726AA">
        <w:rPr>
          <w:rFonts w:ascii="GHEA Grapalat" w:hAnsi="GHEA Grapalat" w:cs="Sylfaen"/>
          <w:sz w:val="24"/>
          <w:szCs w:val="24"/>
          <w:lang w:val="hy-AM"/>
        </w:rPr>
        <w:t>ՀՀ կառավարության պարտքի կառավարման 2025-2027 թվականնների ռազմավարական ծրագրում</w:t>
      </w:r>
      <w:r w:rsidRPr="00A726AA">
        <w:rPr>
          <w:rFonts w:ascii="GHEA Grapalat" w:hAnsi="GHEA Grapalat" w:cs="Sylfaen"/>
          <w:sz w:val="24"/>
          <w:szCs w:val="24"/>
        </w:rPr>
        <w:t xml:space="preserve"> </w:t>
      </w:r>
      <w:r w:rsidRPr="00A726AA">
        <w:rPr>
          <w:rFonts w:ascii="GHEA Grapalat" w:hAnsi="GHEA Grapalat" w:cs="Sylfaen"/>
          <w:sz w:val="24"/>
          <w:szCs w:val="24"/>
          <w:lang w:val="hy-AM"/>
        </w:rPr>
        <w:t>ներկայացված կանխատեսումների նկատմամբ վերաֆինանսավորման ռիսկի կառավարման փաստացի ցուցանիշները 2024 թվականի</w:t>
      </w:r>
      <w:r w:rsidR="00CF4AAA" w:rsidRPr="00A726AA">
        <w:rPr>
          <w:rFonts w:ascii="GHEA Grapalat" w:hAnsi="GHEA Grapalat" w:cs="Sylfaen"/>
          <w:sz w:val="24"/>
          <w:szCs w:val="24"/>
          <w:lang w:val="hy-AM"/>
        </w:rPr>
        <w:t>ն</w:t>
      </w:r>
      <w:r w:rsidRPr="00A726AA">
        <w:rPr>
          <w:rFonts w:ascii="GHEA Grapalat" w:hAnsi="GHEA Grapalat" w:cs="Sylfaen"/>
          <w:sz w:val="24"/>
          <w:szCs w:val="24"/>
          <w:lang w:val="hy-AM"/>
        </w:rPr>
        <w:t xml:space="preserve"> </w:t>
      </w:r>
      <w:r w:rsidR="00CF4AAA" w:rsidRPr="00A726AA">
        <w:rPr>
          <w:rFonts w:ascii="GHEA Grapalat" w:hAnsi="GHEA Grapalat" w:cs="Sylfaen"/>
          <w:sz w:val="24"/>
          <w:szCs w:val="24"/>
          <w:lang w:val="hy-AM"/>
        </w:rPr>
        <w:t>էական շեղումներ չեն արձանագրել:</w:t>
      </w:r>
    </w:p>
    <w:p w14:paraId="666D2BEE" w14:textId="77777777" w:rsidR="00254AD7" w:rsidRPr="00A726AA" w:rsidRDefault="00254AD7" w:rsidP="00810D8F">
      <w:pPr>
        <w:spacing w:after="120" w:line="312" w:lineRule="auto"/>
        <w:ind w:firstLine="709"/>
        <w:jc w:val="both"/>
        <w:rPr>
          <w:rFonts w:ascii="GHEA Grapalat" w:hAnsi="GHEA Grapalat" w:cs="Sylfaen"/>
          <w:sz w:val="24"/>
          <w:szCs w:val="24"/>
          <w:lang w:val="hy-AM"/>
        </w:rPr>
      </w:pPr>
    </w:p>
    <w:p w14:paraId="684C9730" w14:textId="77777777" w:rsidR="00810D8F" w:rsidRPr="00A726AA" w:rsidRDefault="00810D8F" w:rsidP="00830E8D">
      <w:pPr>
        <w:pStyle w:val="Heading5"/>
        <w:numPr>
          <w:ilvl w:val="0"/>
          <w:numId w:val="3"/>
        </w:numPr>
        <w:spacing w:after="240"/>
        <w:ind w:left="1701" w:hanging="1701"/>
        <w:jc w:val="both"/>
        <w:rPr>
          <w:rFonts w:ascii="GHEA Grapalat" w:hAnsi="GHEA Grapalat" w:cs="Sylfaen"/>
          <w:lang w:val="hy-AM"/>
        </w:rPr>
      </w:pPr>
      <w:r w:rsidRPr="00A726AA">
        <w:rPr>
          <w:rFonts w:ascii="GHEA Grapalat" w:hAnsi="GHEA Grapalat" w:cs="Sylfaen"/>
          <w:lang w:val="hy-AM"/>
        </w:rPr>
        <w:t>ՀՀ կառավարության պարտքի վերաֆինանսավորման ռիսկի ցուցանիշները 2024 թվականին</w:t>
      </w:r>
    </w:p>
    <w:tbl>
      <w:tblPr>
        <w:tblW w:w="10290" w:type="dxa"/>
        <w:tblLook w:val="04A0" w:firstRow="1" w:lastRow="0" w:firstColumn="1" w:lastColumn="0" w:noHBand="0" w:noVBand="1"/>
      </w:tblPr>
      <w:tblGrid>
        <w:gridCol w:w="6420"/>
        <w:gridCol w:w="1770"/>
        <w:gridCol w:w="2100"/>
      </w:tblGrid>
      <w:tr w:rsidR="00810D8F" w:rsidRPr="00A726AA" w14:paraId="0AA93A62" w14:textId="77777777" w:rsidTr="00234E8A">
        <w:trPr>
          <w:trHeight w:val="360"/>
        </w:trPr>
        <w:tc>
          <w:tcPr>
            <w:tcW w:w="6420" w:type="dxa"/>
            <w:tcBorders>
              <w:top w:val="nil"/>
              <w:left w:val="nil"/>
              <w:bottom w:val="single" w:sz="8" w:space="0" w:color="auto"/>
              <w:right w:val="nil"/>
            </w:tcBorders>
            <w:shd w:val="clear" w:color="000000" w:fill="003366"/>
            <w:vAlign w:val="center"/>
            <w:hideMark/>
          </w:tcPr>
          <w:p w14:paraId="5D510692" w14:textId="77777777" w:rsidR="00810D8F" w:rsidRPr="00A726AA" w:rsidRDefault="00810D8F" w:rsidP="001815E8">
            <w:pPr>
              <w:spacing w:after="0" w:line="240" w:lineRule="auto"/>
              <w:jc w:val="center"/>
              <w:rPr>
                <w:rFonts w:ascii="GHEA Grapalat" w:hAnsi="GHEA Grapalat" w:cs="Calibri"/>
                <w:b/>
                <w:bCs/>
                <w:sz w:val="24"/>
                <w:szCs w:val="24"/>
                <w:lang w:val="hy-AM"/>
              </w:rPr>
            </w:pPr>
            <w:bookmarkStart w:id="43" w:name="RANGE!A3"/>
            <w:r w:rsidRPr="00A726AA">
              <w:rPr>
                <w:rFonts w:cs="Calibri"/>
                <w:b/>
                <w:bCs/>
                <w:sz w:val="24"/>
                <w:szCs w:val="24"/>
                <w:lang w:val="hy-AM"/>
              </w:rPr>
              <w:t> </w:t>
            </w:r>
            <w:bookmarkEnd w:id="43"/>
          </w:p>
        </w:tc>
        <w:tc>
          <w:tcPr>
            <w:tcW w:w="1770" w:type="dxa"/>
            <w:tcBorders>
              <w:top w:val="nil"/>
              <w:left w:val="nil"/>
              <w:bottom w:val="single" w:sz="8" w:space="0" w:color="auto"/>
              <w:right w:val="nil"/>
            </w:tcBorders>
            <w:shd w:val="clear" w:color="000000" w:fill="003366"/>
            <w:vAlign w:val="center"/>
            <w:hideMark/>
          </w:tcPr>
          <w:p w14:paraId="0875EBBB" w14:textId="77777777" w:rsidR="00810D8F" w:rsidRPr="00A726AA" w:rsidRDefault="00810D8F" w:rsidP="001815E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2024</w:t>
            </w:r>
          </w:p>
        </w:tc>
        <w:tc>
          <w:tcPr>
            <w:tcW w:w="2100" w:type="dxa"/>
            <w:tcBorders>
              <w:top w:val="nil"/>
              <w:left w:val="nil"/>
              <w:bottom w:val="single" w:sz="8" w:space="0" w:color="auto"/>
              <w:right w:val="nil"/>
            </w:tcBorders>
            <w:shd w:val="clear" w:color="000000" w:fill="003366"/>
            <w:vAlign w:val="center"/>
            <w:hideMark/>
          </w:tcPr>
          <w:p w14:paraId="2EE10C7F" w14:textId="77777777" w:rsidR="00810D8F" w:rsidRPr="00A726AA" w:rsidRDefault="00810D8F" w:rsidP="001815E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2024</w:t>
            </w:r>
          </w:p>
        </w:tc>
      </w:tr>
      <w:tr w:rsidR="00810D8F" w:rsidRPr="00A726AA" w14:paraId="5A871C16" w14:textId="77777777" w:rsidTr="00234E8A">
        <w:trPr>
          <w:trHeight w:val="360"/>
        </w:trPr>
        <w:tc>
          <w:tcPr>
            <w:tcW w:w="6420" w:type="dxa"/>
            <w:tcBorders>
              <w:top w:val="nil"/>
              <w:left w:val="nil"/>
              <w:bottom w:val="single" w:sz="8" w:space="0" w:color="auto"/>
              <w:right w:val="nil"/>
            </w:tcBorders>
            <w:shd w:val="clear" w:color="000000" w:fill="003366"/>
            <w:vAlign w:val="center"/>
            <w:hideMark/>
          </w:tcPr>
          <w:p w14:paraId="193177B4" w14:textId="77777777" w:rsidR="00810D8F" w:rsidRPr="00A726AA" w:rsidRDefault="00810D8F" w:rsidP="001815E8">
            <w:pPr>
              <w:spacing w:after="0" w:line="240" w:lineRule="auto"/>
              <w:jc w:val="center"/>
              <w:rPr>
                <w:rFonts w:ascii="GHEA Grapalat" w:hAnsi="GHEA Grapalat" w:cs="Calibri"/>
                <w:b/>
                <w:bCs/>
                <w:sz w:val="24"/>
                <w:szCs w:val="24"/>
              </w:rPr>
            </w:pPr>
            <w:r w:rsidRPr="00A726AA">
              <w:rPr>
                <w:rFonts w:cs="Calibri"/>
                <w:b/>
                <w:bCs/>
                <w:sz w:val="24"/>
                <w:szCs w:val="24"/>
              </w:rPr>
              <w:t> </w:t>
            </w:r>
          </w:p>
        </w:tc>
        <w:tc>
          <w:tcPr>
            <w:tcW w:w="1770" w:type="dxa"/>
            <w:tcBorders>
              <w:top w:val="nil"/>
              <w:left w:val="nil"/>
              <w:bottom w:val="single" w:sz="8" w:space="0" w:color="auto"/>
              <w:right w:val="nil"/>
            </w:tcBorders>
            <w:shd w:val="clear" w:color="000000" w:fill="003366"/>
            <w:vAlign w:val="center"/>
            <w:hideMark/>
          </w:tcPr>
          <w:p w14:paraId="19C9ED6A" w14:textId="77777777" w:rsidR="00810D8F" w:rsidRPr="00A726AA" w:rsidRDefault="00810D8F" w:rsidP="001815E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կանխ.</w:t>
            </w:r>
          </w:p>
        </w:tc>
        <w:tc>
          <w:tcPr>
            <w:tcW w:w="2100" w:type="dxa"/>
            <w:tcBorders>
              <w:top w:val="nil"/>
              <w:left w:val="nil"/>
              <w:bottom w:val="single" w:sz="8" w:space="0" w:color="auto"/>
              <w:right w:val="nil"/>
            </w:tcBorders>
            <w:shd w:val="clear" w:color="000000" w:fill="003366"/>
            <w:vAlign w:val="center"/>
            <w:hideMark/>
          </w:tcPr>
          <w:p w14:paraId="72A5B7BF" w14:textId="77777777" w:rsidR="00810D8F" w:rsidRPr="00A726AA" w:rsidRDefault="00810D8F" w:rsidP="001815E8">
            <w:pPr>
              <w:spacing w:after="0" w:line="240" w:lineRule="auto"/>
              <w:jc w:val="center"/>
              <w:rPr>
                <w:rFonts w:ascii="GHEA Grapalat" w:hAnsi="GHEA Grapalat" w:cs="Calibri"/>
                <w:b/>
                <w:bCs/>
                <w:sz w:val="24"/>
                <w:szCs w:val="24"/>
              </w:rPr>
            </w:pPr>
            <w:r w:rsidRPr="00A726AA">
              <w:rPr>
                <w:rFonts w:ascii="GHEA Grapalat" w:hAnsi="GHEA Grapalat" w:cs="Calibri"/>
                <w:b/>
                <w:bCs/>
                <w:sz w:val="24"/>
                <w:szCs w:val="24"/>
              </w:rPr>
              <w:t>փաստ.</w:t>
            </w:r>
          </w:p>
        </w:tc>
      </w:tr>
      <w:tr w:rsidR="00810D8F" w:rsidRPr="00A726AA" w14:paraId="3290E88F" w14:textId="77777777" w:rsidTr="00234E8A">
        <w:trPr>
          <w:trHeight w:val="675"/>
        </w:trPr>
        <w:tc>
          <w:tcPr>
            <w:tcW w:w="6420" w:type="dxa"/>
            <w:tcBorders>
              <w:top w:val="nil"/>
              <w:left w:val="nil"/>
              <w:bottom w:val="single" w:sz="8" w:space="0" w:color="auto"/>
              <w:right w:val="nil"/>
            </w:tcBorders>
            <w:shd w:val="clear" w:color="auto" w:fill="auto"/>
            <w:vAlign w:val="center"/>
            <w:hideMark/>
          </w:tcPr>
          <w:p w14:paraId="0C4D6205" w14:textId="77777777" w:rsidR="00810D8F" w:rsidRPr="00A726AA" w:rsidRDefault="00810D8F" w:rsidP="001815E8">
            <w:pPr>
              <w:spacing w:after="0" w:line="240" w:lineRule="auto"/>
              <w:rPr>
                <w:rFonts w:ascii="GHEA Grapalat" w:hAnsi="GHEA Grapalat" w:cs="Calibri"/>
                <w:b/>
                <w:bCs/>
              </w:rPr>
            </w:pPr>
            <w:r w:rsidRPr="00A726AA">
              <w:rPr>
                <w:rFonts w:ascii="GHEA Grapalat" w:hAnsi="GHEA Grapalat" w:cs="Calibri"/>
                <w:b/>
                <w:bCs/>
              </w:rPr>
              <w:t>ՀՀ կառավարության պարտքի մինչև մարում միջին ժամկետը, (տարի)</w:t>
            </w:r>
          </w:p>
        </w:tc>
        <w:tc>
          <w:tcPr>
            <w:tcW w:w="1770" w:type="dxa"/>
            <w:tcBorders>
              <w:top w:val="nil"/>
              <w:left w:val="nil"/>
              <w:bottom w:val="single" w:sz="8" w:space="0" w:color="auto"/>
              <w:right w:val="nil"/>
            </w:tcBorders>
            <w:shd w:val="clear" w:color="auto" w:fill="auto"/>
            <w:vAlign w:val="center"/>
            <w:hideMark/>
          </w:tcPr>
          <w:p w14:paraId="0FB60E1F"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7.0</w:t>
            </w:r>
          </w:p>
        </w:tc>
        <w:tc>
          <w:tcPr>
            <w:tcW w:w="2100" w:type="dxa"/>
            <w:tcBorders>
              <w:top w:val="nil"/>
              <w:left w:val="nil"/>
              <w:bottom w:val="single" w:sz="8" w:space="0" w:color="auto"/>
              <w:right w:val="nil"/>
            </w:tcBorders>
            <w:shd w:val="clear" w:color="auto" w:fill="auto"/>
            <w:vAlign w:val="center"/>
            <w:hideMark/>
          </w:tcPr>
          <w:p w14:paraId="5648667F"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6.9</w:t>
            </w:r>
          </w:p>
        </w:tc>
      </w:tr>
      <w:tr w:rsidR="00810D8F" w:rsidRPr="00A726AA" w14:paraId="15484603" w14:textId="77777777" w:rsidTr="00234E8A">
        <w:trPr>
          <w:trHeight w:val="675"/>
        </w:trPr>
        <w:tc>
          <w:tcPr>
            <w:tcW w:w="6420" w:type="dxa"/>
            <w:tcBorders>
              <w:top w:val="nil"/>
              <w:left w:val="nil"/>
              <w:bottom w:val="single" w:sz="8" w:space="0" w:color="auto"/>
              <w:right w:val="nil"/>
            </w:tcBorders>
            <w:shd w:val="clear" w:color="auto" w:fill="auto"/>
            <w:vAlign w:val="center"/>
            <w:hideMark/>
          </w:tcPr>
          <w:p w14:paraId="7C36884B" w14:textId="77777777" w:rsidR="00810D8F" w:rsidRPr="00A726AA" w:rsidRDefault="00810D8F" w:rsidP="001815E8">
            <w:pPr>
              <w:spacing w:after="0" w:line="240" w:lineRule="auto"/>
              <w:ind w:firstLineChars="200" w:firstLine="440"/>
              <w:rPr>
                <w:rFonts w:ascii="GHEA Grapalat" w:hAnsi="GHEA Grapalat" w:cs="Calibri"/>
              </w:rPr>
            </w:pPr>
            <w:r w:rsidRPr="00A726AA">
              <w:rPr>
                <w:rFonts w:ascii="GHEA Grapalat" w:hAnsi="GHEA Grapalat" w:cs="Calibri"/>
              </w:rPr>
              <w:t>ՀՀ կառավարության արտարժութային պարտքի մինչև մարում միջին ժամկետը, (տարի)</w:t>
            </w:r>
          </w:p>
        </w:tc>
        <w:tc>
          <w:tcPr>
            <w:tcW w:w="1770" w:type="dxa"/>
            <w:tcBorders>
              <w:top w:val="nil"/>
              <w:left w:val="nil"/>
              <w:bottom w:val="single" w:sz="8" w:space="0" w:color="auto"/>
              <w:right w:val="nil"/>
            </w:tcBorders>
            <w:shd w:val="clear" w:color="auto" w:fill="auto"/>
            <w:vAlign w:val="center"/>
            <w:hideMark/>
          </w:tcPr>
          <w:p w14:paraId="531796FD" w14:textId="77777777" w:rsidR="00810D8F" w:rsidRPr="00A726AA" w:rsidRDefault="00810D8F" w:rsidP="001815E8">
            <w:pPr>
              <w:spacing w:after="0" w:line="240" w:lineRule="auto"/>
              <w:jc w:val="center"/>
              <w:rPr>
                <w:rFonts w:ascii="GHEA Grapalat" w:hAnsi="GHEA Grapalat" w:cs="Calibri"/>
              </w:rPr>
            </w:pPr>
            <w:r w:rsidRPr="00A726AA">
              <w:rPr>
                <w:rFonts w:ascii="GHEA Grapalat" w:hAnsi="GHEA Grapalat" w:cs="Calibri"/>
              </w:rPr>
              <w:t>6.8</w:t>
            </w:r>
          </w:p>
        </w:tc>
        <w:tc>
          <w:tcPr>
            <w:tcW w:w="2100" w:type="dxa"/>
            <w:tcBorders>
              <w:top w:val="nil"/>
              <w:left w:val="nil"/>
              <w:bottom w:val="single" w:sz="8" w:space="0" w:color="auto"/>
              <w:right w:val="nil"/>
            </w:tcBorders>
            <w:shd w:val="clear" w:color="auto" w:fill="auto"/>
            <w:vAlign w:val="center"/>
            <w:hideMark/>
          </w:tcPr>
          <w:p w14:paraId="4B08378F"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6.6</w:t>
            </w:r>
          </w:p>
        </w:tc>
      </w:tr>
      <w:tr w:rsidR="00810D8F" w:rsidRPr="00A726AA" w14:paraId="5E76487A" w14:textId="77777777" w:rsidTr="00234E8A">
        <w:trPr>
          <w:trHeight w:val="675"/>
        </w:trPr>
        <w:tc>
          <w:tcPr>
            <w:tcW w:w="6420" w:type="dxa"/>
            <w:tcBorders>
              <w:top w:val="nil"/>
              <w:left w:val="nil"/>
              <w:bottom w:val="single" w:sz="8" w:space="0" w:color="auto"/>
              <w:right w:val="nil"/>
            </w:tcBorders>
            <w:shd w:val="clear" w:color="auto" w:fill="auto"/>
            <w:vAlign w:val="center"/>
            <w:hideMark/>
          </w:tcPr>
          <w:p w14:paraId="10B2AB7F" w14:textId="77777777" w:rsidR="00810D8F" w:rsidRPr="00A726AA" w:rsidRDefault="00810D8F" w:rsidP="001815E8">
            <w:pPr>
              <w:spacing w:after="0" w:line="240" w:lineRule="auto"/>
              <w:ind w:firstLineChars="200" w:firstLine="440"/>
              <w:rPr>
                <w:rFonts w:ascii="GHEA Grapalat" w:hAnsi="GHEA Grapalat" w:cs="Calibri"/>
              </w:rPr>
            </w:pPr>
            <w:r w:rsidRPr="00A726AA">
              <w:rPr>
                <w:rFonts w:ascii="GHEA Grapalat" w:hAnsi="GHEA Grapalat" w:cs="Calibri"/>
              </w:rPr>
              <w:t>ՀՀ կառավարության դրամային պարտքի մինչև մարում միջին ժամկետը, (տարի)</w:t>
            </w:r>
          </w:p>
        </w:tc>
        <w:tc>
          <w:tcPr>
            <w:tcW w:w="1770" w:type="dxa"/>
            <w:tcBorders>
              <w:top w:val="nil"/>
              <w:left w:val="nil"/>
              <w:bottom w:val="single" w:sz="8" w:space="0" w:color="auto"/>
              <w:right w:val="nil"/>
            </w:tcBorders>
            <w:shd w:val="clear" w:color="auto" w:fill="auto"/>
            <w:vAlign w:val="center"/>
            <w:hideMark/>
          </w:tcPr>
          <w:p w14:paraId="3169E8C6"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7.3</w:t>
            </w:r>
          </w:p>
        </w:tc>
        <w:tc>
          <w:tcPr>
            <w:tcW w:w="2100" w:type="dxa"/>
            <w:tcBorders>
              <w:top w:val="nil"/>
              <w:left w:val="nil"/>
              <w:bottom w:val="single" w:sz="8" w:space="0" w:color="auto"/>
              <w:right w:val="nil"/>
            </w:tcBorders>
            <w:shd w:val="clear" w:color="auto" w:fill="auto"/>
            <w:vAlign w:val="center"/>
            <w:hideMark/>
          </w:tcPr>
          <w:p w14:paraId="4713D244"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7.2</w:t>
            </w:r>
          </w:p>
        </w:tc>
      </w:tr>
      <w:tr w:rsidR="00810D8F" w:rsidRPr="00A726AA" w14:paraId="4D93F49D" w14:textId="77777777" w:rsidTr="00234E8A">
        <w:trPr>
          <w:trHeight w:val="360"/>
        </w:trPr>
        <w:tc>
          <w:tcPr>
            <w:tcW w:w="10290" w:type="dxa"/>
            <w:gridSpan w:val="3"/>
            <w:tcBorders>
              <w:top w:val="single" w:sz="8" w:space="0" w:color="auto"/>
              <w:left w:val="nil"/>
              <w:bottom w:val="single" w:sz="8" w:space="0" w:color="auto"/>
              <w:right w:val="nil"/>
            </w:tcBorders>
            <w:shd w:val="clear" w:color="000000" w:fill="D9D9D9"/>
            <w:vAlign w:val="center"/>
            <w:hideMark/>
          </w:tcPr>
          <w:p w14:paraId="7AC75EFC"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cs="Calibri"/>
                <w:sz w:val="24"/>
                <w:szCs w:val="24"/>
              </w:rPr>
              <w:t> </w:t>
            </w:r>
          </w:p>
        </w:tc>
      </w:tr>
      <w:tr w:rsidR="00810D8F" w:rsidRPr="00A726AA" w14:paraId="523C60F4" w14:textId="77777777" w:rsidTr="00234E8A">
        <w:trPr>
          <w:trHeight w:val="675"/>
        </w:trPr>
        <w:tc>
          <w:tcPr>
            <w:tcW w:w="6420" w:type="dxa"/>
            <w:tcBorders>
              <w:top w:val="nil"/>
              <w:left w:val="nil"/>
              <w:bottom w:val="single" w:sz="8" w:space="0" w:color="auto"/>
              <w:right w:val="nil"/>
            </w:tcBorders>
            <w:shd w:val="clear" w:color="auto" w:fill="auto"/>
            <w:vAlign w:val="center"/>
            <w:hideMark/>
          </w:tcPr>
          <w:p w14:paraId="401C09AB" w14:textId="77777777" w:rsidR="00810D8F" w:rsidRPr="00A726AA" w:rsidRDefault="00810D8F" w:rsidP="001815E8">
            <w:pPr>
              <w:spacing w:after="0" w:line="240" w:lineRule="auto"/>
              <w:rPr>
                <w:rFonts w:ascii="GHEA Grapalat" w:hAnsi="GHEA Grapalat" w:cs="Calibri"/>
                <w:b/>
                <w:bCs/>
              </w:rPr>
            </w:pPr>
            <w:r w:rsidRPr="00A726AA">
              <w:rPr>
                <w:rFonts w:ascii="GHEA Grapalat" w:hAnsi="GHEA Grapalat" w:cs="Calibri"/>
                <w:b/>
                <w:bCs/>
              </w:rPr>
              <w:t xml:space="preserve">Առաջիկա երեք տարվա ընթացքում մարման ենթակա պարտքի տեսակարար կշիռ, </w:t>
            </w:r>
            <w:r w:rsidRPr="00A726AA">
              <w:rPr>
                <w:rFonts w:ascii="GHEA Grapalat" w:hAnsi="GHEA Grapalat" w:cs="Calibri"/>
              </w:rPr>
              <w:t>(%)</w:t>
            </w:r>
          </w:p>
        </w:tc>
        <w:tc>
          <w:tcPr>
            <w:tcW w:w="1770" w:type="dxa"/>
            <w:tcBorders>
              <w:top w:val="nil"/>
              <w:left w:val="nil"/>
              <w:bottom w:val="single" w:sz="8" w:space="0" w:color="auto"/>
              <w:right w:val="nil"/>
            </w:tcBorders>
            <w:shd w:val="clear" w:color="auto" w:fill="auto"/>
            <w:vAlign w:val="center"/>
            <w:hideMark/>
          </w:tcPr>
          <w:p w14:paraId="0EABCEC6"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29.2</w:t>
            </w:r>
          </w:p>
        </w:tc>
        <w:tc>
          <w:tcPr>
            <w:tcW w:w="2100" w:type="dxa"/>
            <w:tcBorders>
              <w:top w:val="nil"/>
              <w:left w:val="nil"/>
              <w:bottom w:val="single" w:sz="8" w:space="0" w:color="auto"/>
              <w:right w:val="nil"/>
            </w:tcBorders>
            <w:shd w:val="clear" w:color="auto" w:fill="auto"/>
            <w:vAlign w:val="center"/>
            <w:hideMark/>
          </w:tcPr>
          <w:p w14:paraId="702839C0"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29.6</w:t>
            </w:r>
          </w:p>
        </w:tc>
      </w:tr>
      <w:tr w:rsidR="00810D8F" w:rsidRPr="00A726AA" w14:paraId="55AEAE9A" w14:textId="77777777" w:rsidTr="00234E8A">
        <w:trPr>
          <w:trHeight w:val="1005"/>
        </w:trPr>
        <w:tc>
          <w:tcPr>
            <w:tcW w:w="6420" w:type="dxa"/>
            <w:tcBorders>
              <w:top w:val="nil"/>
              <w:left w:val="nil"/>
              <w:bottom w:val="single" w:sz="8" w:space="0" w:color="auto"/>
              <w:right w:val="nil"/>
            </w:tcBorders>
            <w:shd w:val="clear" w:color="auto" w:fill="auto"/>
            <w:vAlign w:val="center"/>
            <w:hideMark/>
          </w:tcPr>
          <w:p w14:paraId="71604130" w14:textId="77777777" w:rsidR="00810D8F" w:rsidRPr="00A726AA" w:rsidRDefault="00810D8F" w:rsidP="001815E8">
            <w:pPr>
              <w:spacing w:after="0" w:line="240" w:lineRule="auto"/>
              <w:ind w:firstLineChars="200" w:firstLine="440"/>
              <w:rPr>
                <w:rFonts w:ascii="GHEA Grapalat" w:hAnsi="GHEA Grapalat" w:cs="Calibri"/>
              </w:rPr>
            </w:pPr>
            <w:r w:rsidRPr="00A726AA">
              <w:rPr>
                <w:rFonts w:ascii="GHEA Grapalat" w:hAnsi="GHEA Grapalat" w:cs="Calibri"/>
              </w:rPr>
              <w:t>Առաջիկա երեք տարվա ընթացքում մարվող</w:t>
            </w:r>
            <w:r w:rsidRPr="00A726AA">
              <w:rPr>
                <w:rFonts w:ascii="GHEA Grapalat" w:hAnsi="GHEA Grapalat" w:cs="Calibri"/>
                <w:b/>
                <w:bCs/>
              </w:rPr>
              <w:t xml:space="preserve"> </w:t>
            </w:r>
            <w:r w:rsidRPr="00A726AA">
              <w:rPr>
                <w:rFonts w:ascii="GHEA Grapalat" w:hAnsi="GHEA Grapalat" w:cs="Calibri"/>
              </w:rPr>
              <w:t>ՀՀ կառավարության արտարժութային պարտքի կշիռը արտարժութային պարտքի մեջ</w:t>
            </w:r>
            <w:r w:rsidRPr="00A726AA">
              <w:rPr>
                <w:rFonts w:ascii="GHEA Grapalat" w:hAnsi="GHEA Grapalat" w:cs="Calibri"/>
                <w:b/>
                <w:bCs/>
              </w:rPr>
              <w:t xml:space="preserve">, </w:t>
            </w:r>
            <w:r w:rsidRPr="00A726AA">
              <w:rPr>
                <w:rFonts w:ascii="GHEA Grapalat" w:hAnsi="GHEA Grapalat" w:cs="Calibri"/>
              </w:rPr>
              <w:t>(%)</w:t>
            </w:r>
          </w:p>
        </w:tc>
        <w:tc>
          <w:tcPr>
            <w:tcW w:w="1770" w:type="dxa"/>
            <w:tcBorders>
              <w:top w:val="nil"/>
              <w:left w:val="nil"/>
              <w:bottom w:val="single" w:sz="8" w:space="0" w:color="auto"/>
              <w:right w:val="nil"/>
            </w:tcBorders>
            <w:shd w:val="clear" w:color="auto" w:fill="auto"/>
            <w:vAlign w:val="center"/>
            <w:hideMark/>
          </w:tcPr>
          <w:p w14:paraId="14B1B265" w14:textId="77777777" w:rsidR="00810D8F" w:rsidRPr="00A726AA" w:rsidRDefault="00810D8F" w:rsidP="001815E8">
            <w:pPr>
              <w:spacing w:after="0" w:line="240" w:lineRule="auto"/>
              <w:jc w:val="center"/>
              <w:rPr>
                <w:rFonts w:ascii="GHEA Grapalat" w:hAnsi="GHEA Grapalat" w:cs="Calibri"/>
              </w:rPr>
            </w:pPr>
            <w:r w:rsidRPr="00A726AA">
              <w:rPr>
                <w:rFonts w:ascii="GHEA Grapalat" w:hAnsi="GHEA Grapalat" w:cs="Calibri"/>
              </w:rPr>
              <w:t>24.2</w:t>
            </w:r>
          </w:p>
        </w:tc>
        <w:tc>
          <w:tcPr>
            <w:tcW w:w="2100" w:type="dxa"/>
            <w:tcBorders>
              <w:top w:val="nil"/>
              <w:left w:val="nil"/>
              <w:bottom w:val="single" w:sz="8" w:space="0" w:color="auto"/>
              <w:right w:val="nil"/>
            </w:tcBorders>
            <w:shd w:val="clear" w:color="auto" w:fill="auto"/>
            <w:vAlign w:val="center"/>
            <w:hideMark/>
          </w:tcPr>
          <w:p w14:paraId="00158C29"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23.5</w:t>
            </w:r>
          </w:p>
        </w:tc>
      </w:tr>
      <w:tr w:rsidR="00810D8F" w:rsidRPr="00A726AA" w14:paraId="699649F1" w14:textId="77777777" w:rsidTr="00234E8A">
        <w:trPr>
          <w:trHeight w:val="1005"/>
        </w:trPr>
        <w:tc>
          <w:tcPr>
            <w:tcW w:w="6420" w:type="dxa"/>
            <w:tcBorders>
              <w:top w:val="nil"/>
              <w:left w:val="nil"/>
              <w:bottom w:val="single" w:sz="8" w:space="0" w:color="auto"/>
              <w:right w:val="nil"/>
            </w:tcBorders>
            <w:shd w:val="clear" w:color="auto" w:fill="auto"/>
            <w:vAlign w:val="center"/>
            <w:hideMark/>
          </w:tcPr>
          <w:p w14:paraId="296D1C25" w14:textId="77777777" w:rsidR="00810D8F" w:rsidRPr="00A726AA" w:rsidRDefault="00810D8F" w:rsidP="001815E8">
            <w:pPr>
              <w:spacing w:after="0" w:line="240" w:lineRule="auto"/>
              <w:ind w:firstLineChars="200" w:firstLine="440"/>
              <w:rPr>
                <w:rFonts w:ascii="GHEA Grapalat" w:hAnsi="GHEA Grapalat" w:cs="Calibri"/>
              </w:rPr>
            </w:pPr>
            <w:r w:rsidRPr="00A726AA">
              <w:rPr>
                <w:rFonts w:ascii="GHEA Grapalat" w:hAnsi="GHEA Grapalat" w:cs="Calibri"/>
              </w:rPr>
              <w:lastRenderedPageBreak/>
              <w:t>Առաջիկա երեք տարվա ընթացքում մարվող</w:t>
            </w:r>
            <w:r w:rsidRPr="00A726AA">
              <w:rPr>
                <w:rFonts w:ascii="GHEA Grapalat" w:hAnsi="GHEA Grapalat" w:cs="Calibri"/>
                <w:b/>
                <w:bCs/>
              </w:rPr>
              <w:t xml:space="preserve"> </w:t>
            </w:r>
            <w:r w:rsidRPr="00A726AA">
              <w:rPr>
                <w:rFonts w:ascii="GHEA Grapalat" w:hAnsi="GHEA Grapalat" w:cs="Calibri"/>
              </w:rPr>
              <w:t>ՀՀ կառավարության դրամային պարտքի կշիռը դրամային պարտքի մեջ</w:t>
            </w:r>
            <w:r w:rsidRPr="00A726AA">
              <w:rPr>
                <w:rFonts w:ascii="GHEA Grapalat" w:hAnsi="GHEA Grapalat" w:cs="Calibri"/>
                <w:b/>
                <w:bCs/>
              </w:rPr>
              <w:t xml:space="preserve">, </w:t>
            </w:r>
            <w:r w:rsidRPr="00A726AA">
              <w:rPr>
                <w:rFonts w:ascii="GHEA Grapalat" w:hAnsi="GHEA Grapalat" w:cs="Calibri"/>
              </w:rPr>
              <w:t>(%)</w:t>
            </w:r>
          </w:p>
        </w:tc>
        <w:tc>
          <w:tcPr>
            <w:tcW w:w="1770" w:type="dxa"/>
            <w:tcBorders>
              <w:top w:val="nil"/>
              <w:left w:val="nil"/>
              <w:bottom w:val="single" w:sz="8" w:space="0" w:color="auto"/>
              <w:right w:val="nil"/>
            </w:tcBorders>
            <w:shd w:val="clear" w:color="auto" w:fill="auto"/>
            <w:vAlign w:val="center"/>
            <w:hideMark/>
          </w:tcPr>
          <w:p w14:paraId="59DD8285"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34.2</w:t>
            </w:r>
          </w:p>
        </w:tc>
        <w:tc>
          <w:tcPr>
            <w:tcW w:w="2100" w:type="dxa"/>
            <w:tcBorders>
              <w:top w:val="nil"/>
              <w:left w:val="nil"/>
              <w:bottom w:val="single" w:sz="8" w:space="0" w:color="auto"/>
              <w:right w:val="nil"/>
            </w:tcBorders>
            <w:shd w:val="clear" w:color="auto" w:fill="auto"/>
            <w:vAlign w:val="center"/>
            <w:hideMark/>
          </w:tcPr>
          <w:p w14:paraId="21E5024F"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35.6</w:t>
            </w:r>
          </w:p>
        </w:tc>
      </w:tr>
      <w:tr w:rsidR="00810D8F" w:rsidRPr="00A726AA" w14:paraId="16E626CA" w14:textId="77777777" w:rsidTr="00234E8A">
        <w:trPr>
          <w:trHeight w:val="360"/>
        </w:trPr>
        <w:tc>
          <w:tcPr>
            <w:tcW w:w="10290" w:type="dxa"/>
            <w:gridSpan w:val="3"/>
            <w:tcBorders>
              <w:top w:val="single" w:sz="8" w:space="0" w:color="auto"/>
              <w:left w:val="nil"/>
              <w:bottom w:val="single" w:sz="8" w:space="0" w:color="auto"/>
              <w:right w:val="nil"/>
            </w:tcBorders>
            <w:shd w:val="clear" w:color="000000" w:fill="D9D9D9"/>
            <w:vAlign w:val="center"/>
            <w:hideMark/>
          </w:tcPr>
          <w:p w14:paraId="459F9A10"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cs="Calibri"/>
                <w:sz w:val="24"/>
                <w:szCs w:val="24"/>
              </w:rPr>
              <w:t> </w:t>
            </w:r>
          </w:p>
        </w:tc>
      </w:tr>
      <w:tr w:rsidR="00810D8F" w:rsidRPr="00A726AA" w14:paraId="5F830C88" w14:textId="77777777" w:rsidTr="00234E8A">
        <w:trPr>
          <w:trHeight w:val="675"/>
        </w:trPr>
        <w:tc>
          <w:tcPr>
            <w:tcW w:w="6420" w:type="dxa"/>
            <w:tcBorders>
              <w:top w:val="nil"/>
              <w:left w:val="nil"/>
              <w:bottom w:val="single" w:sz="8" w:space="0" w:color="auto"/>
              <w:right w:val="nil"/>
            </w:tcBorders>
            <w:shd w:val="clear" w:color="auto" w:fill="auto"/>
            <w:vAlign w:val="center"/>
            <w:hideMark/>
          </w:tcPr>
          <w:p w14:paraId="166AD818" w14:textId="77777777" w:rsidR="00810D8F" w:rsidRPr="00A726AA" w:rsidRDefault="00810D8F" w:rsidP="001815E8">
            <w:pPr>
              <w:spacing w:after="0" w:line="240" w:lineRule="auto"/>
              <w:rPr>
                <w:rFonts w:ascii="GHEA Grapalat" w:hAnsi="GHEA Grapalat" w:cs="Calibri"/>
                <w:b/>
                <w:bCs/>
              </w:rPr>
            </w:pPr>
            <w:r w:rsidRPr="00A726AA">
              <w:rPr>
                <w:rFonts w:ascii="GHEA Grapalat" w:hAnsi="GHEA Grapalat" w:cs="Calibri"/>
                <w:b/>
                <w:bCs/>
              </w:rPr>
              <w:t>Մեկ տարվա ընթացքում մարվող ՀՀ կառավարության պարտքի կշիռը (%)</w:t>
            </w:r>
          </w:p>
        </w:tc>
        <w:tc>
          <w:tcPr>
            <w:tcW w:w="1770" w:type="dxa"/>
            <w:tcBorders>
              <w:top w:val="nil"/>
              <w:left w:val="nil"/>
              <w:bottom w:val="single" w:sz="8" w:space="0" w:color="auto"/>
              <w:right w:val="nil"/>
            </w:tcBorders>
            <w:shd w:val="clear" w:color="auto" w:fill="auto"/>
            <w:vAlign w:val="center"/>
            <w:hideMark/>
          </w:tcPr>
          <w:p w14:paraId="1BF0D9DA"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12.7</w:t>
            </w:r>
          </w:p>
        </w:tc>
        <w:tc>
          <w:tcPr>
            <w:tcW w:w="2100" w:type="dxa"/>
            <w:tcBorders>
              <w:top w:val="nil"/>
              <w:left w:val="nil"/>
              <w:bottom w:val="single" w:sz="8" w:space="0" w:color="auto"/>
              <w:right w:val="nil"/>
            </w:tcBorders>
            <w:shd w:val="clear" w:color="auto" w:fill="auto"/>
            <w:vAlign w:val="center"/>
            <w:hideMark/>
          </w:tcPr>
          <w:p w14:paraId="01E23E77"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13.0</w:t>
            </w:r>
          </w:p>
        </w:tc>
      </w:tr>
      <w:tr w:rsidR="00810D8F" w:rsidRPr="00A726AA" w14:paraId="7C96BA32" w14:textId="77777777" w:rsidTr="00234E8A">
        <w:trPr>
          <w:trHeight w:val="1005"/>
        </w:trPr>
        <w:tc>
          <w:tcPr>
            <w:tcW w:w="6420" w:type="dxa"/>
            <w:tcBorders>
              <w:top w:val="nil"/>
              <w:left w:val="nil"/>
              <w:bottom w:val="single" w:sz="8" w:space="0" w:color="auto"/>
              <w:right w:val="nil"/>
            </w:tcBorders>
            <w:shd w:val="clear" w:color="auto" w:fill="auto"/>
            <w:vAlign w:val="center"/>
            <w:hideMark/>
          </w:tcPr>
          <w:p w14:paraId="4184AB2E" w14:textId="77777777" w:rsidR="00810D8F" w:rsidRPr="00A726AA" w:rsidRDefault="00810D8F" w:rsidP="001815E8">
            <w:pPr>
              <w:spacing w:after="0" w:line="240" w:lineRule="auto"/>
              <w:ind w:firstLineChars="200" w:firstLine="440"/>
              <w:rPr>
                <w:rFonts w:ascii="GHEA Grapalat" w:hAnsi="GHEA Grapalat" w:cs="Calibri"/>
              </w:rPr>
            </w:pPr>
            <w:r w:rsidRPr="00A726AA">
              <w:rPr>
                <w:rFonts w:ascii="GHEA Grapalat" w:hAnsi="GHEA Grapalat" w:cs="Calibri"/>
              </w:rPr>
              <w:t>Մեկ տարվա ընթացքում մարվող ՀՀ կառավարության արտարժութային պարտքի կշիռը արտարժութային պարտքի մեջ (%)</w:t>
            </w:r>
          </w:p>
        </w:tc>
        <w:tc>
          <w:tcPr>
            <w:tcW w:w="1770" w:type="dxa"/>
            <w:tcBorders>
              <w:top w:val="nil"/>
              <w:left w:val="nil"/>
              <w:bottom w:val="single" w:sz="8" w:space="0" w:color="auto"/>
              <w:right w:val="nil"/>
            </w:tcBorders>
            <w:shd w:val="clear" w:color="auto" w:fill="auto"/>
            <w:vAlign w:val="center"/>
            <w:hideMark/>
          </w:tcPr>
          <w:p w14:paraId="19A7D22A" w14:textId="77777777" w:rsidR="00810D8F" w:rsidRPr="00A726AA" w:rsidRDefault="00810D8F" w:rsidP="001815E8">
            <w:pPr>
              <w:spacing w:after="0" w:line="240" w:lineRule="auto"/>
              <w:jc w:val="center"/>
              <w:rPr>
                <w:rFonts w:ascii="GHEA Grapalat" w:hAnsi="GHEA Grapalat" w:cs="Calibri"/>
              </w:rPr>
            </w:pPr>
            <w:r w:rsidRPr="00A726AA">
              <w:rPr>
                <w:rFonts w:ascii="GHEA Grapalat" w:hAnsi="GHEA Grapalat" w:cs="Calibri"/>
              </w:rPr>
              <w:t>11.4</w:t>
            </w:r>
          </w:p>
        </w:tc>
        <w:tc>
          <w:tcPr>
            <w:tcW w:w="2100" w:type="dxa"/>
            <w:tcBorders>
              <w:top w:val="nil"/>
              <w:left w:val="nil"/>
              <w:bottom w:val="single" w:sz="8" w:space="0" w:color="auto"/>
              <w:right w:val="nil"/>
            </w:tcBorders>
            <w:shd w:val="clear" w:color="auto" w:fill="auto"/>
            <w:vAlign w:val="center"/>
            <w:hideMark/>
          </w:tcPr>
          <w:p w14:paraId="56364F8D" w14:textId="77777777" w:rsidR="00810D8F" w:rsidRPr="00A726AA" w:rsidRDefault="00810D8F" w:rsidP="001815E8">
            <w:pPr>
              <w:spacing w:after="0" w:line="240" w:lineRule="auto"/>
              <w:jc w:val="center"/>
              <w:rPr>
                <w:rFonts w:ascii="GHEA Grapalat" w:hAnsi="GHEA Grapalat" w:cs="Calibri"/>
                <w:sz w:val="24"/>
                <w:szCs w:val="24"/>
              </w:rPr>
            </w:pPr>
            <w:r w:rsidRPr="00A726AA">
              <w:rPr>
                <w:rFonts w:ascii="GHEA Grapalat" w:hAnsi="GHEA Grapalat" w:cs="Calibri"/>
                <w:sz w:val="24"/>
                <w:szCs w:val="24"/>
              </w:rPr>
              <w:t>11.6</w:t>
            </w:r>
          </w:p>
        </w:tc>
      </w:tr>
      <w:tr w:rsidR="00810D8F" w:rsidRPr="00A726AA" w14:paraId="73292389" w14:textId="77777777" w:rsidTr="00234E8A">
        <w:trPr>
          <w:trHeight w:val="675"/>
        </w:trPr>
        <w:tc>
          <w:tcPr>
            <w:tcW w:w="6420" w:type="dxa"/>
            <w:tcBorders>
              <w:top w:val="nil"/>
              <w:left w:val="nil"/>
              <w:bottom w:val="double" w:sz="6" w:space="0" w:color="auto"/>
              <w:right w:val="nil"/>
            </w:tcBorders>
            <w:shd w:val="clear" w:color="auto" w:fill="auto"/>
            <w:vAlign w:val="center"/>
            <w:hideMark/>
          </w:tcPr>
          <w:p w14:paraId="3D721889" w14:textId="77777777" w:rsidR="00810D8F" w:rsidRPr="00A726AA" w:rsidRDefault="00810D8F" w:rsidP="001815E8">
            <w:pPr>
              <w:spacing w:after="0" w:line="240" w:lineRule="auto"/>
              <w:ind w:firstLineChars="200" w:firstLine="440"/>
              <w:rPr>
                <w:rFonts w:ascii="GHEA Grapalat" w:hAnsi="GHEA Grapalat" w:cs="Calibri"/>
              </w:rPr>
            </w:pPr>
            <w:r w:rsidRPr="00A726AA">
              <w:rPr>
                <w:rFonts w:ascii="GHEA Grapalat" w:hAnsi="GHEA Grapalat" w:cs="Calibri"/>
              </w:rPr>
              <w:t>Մեկ տարվա ընթացքում մարվող ՀՀ կառավարության դրամային պարտքի կշիռը դրամային պարտքի մեջ (%)</w:t>
            </w:r>
          </w:p>
        </w:tc>
        <w:tc>
          <w:tcPr>
            <w:tcW w:w="1770" w:type="dxa"/>
            <w:tcBorders>
              <w:top w:val="nil"/>
              <w:left w:val="nil"/>
              <w:bottom w:val="double" w:sz="6" w:space="0" w:color="auto"/>
              <w:right w:val="nil"/>
            </w:tcBorders>
            <w:shd w:val="clear" w:color="auto" w:fill="auto"/>
            <w:vAlign w:val="center"/>
            <w:hideMark/>
          </w:tcPr>
          <w:p w14:paraId="5D2409B9" w14:textId="77777777" w:rsidR="00810D8F" w:rsidRPr="00A726AA" w:rsidRDefault="00810D8F" w:rsidP="001815E8">
            <w:pPr>
              <w:spacing w:after="0" w:line="240" w:lineRule="auto"/>
              <w:jc w:val="center"/>
              <w:rPr>
                <w:rFonts w:ascii="GHEA Grapalat" w:hAnsi="GHEA Grapalat" w:cs="Calibri"/>
              </w:rPr>
            </w:pPr>
            <w:r w:rsidRPr="00A726AA">
              <w:rPr>
                <w:rFonts w:ascii="GHEA Grapalat" w:hAnsi="GHEA Grapalat" w:cs="Calibri"/>
              </w:rPr>
              <w:t>11.2</w:t>
            </w:r>
          </w:p>
        </w:tc>
        <w:tc>
          <w:tcPr>
            <w:tcW w:w="2100" w:type="dxa"/>
            <w:tcBorders>
              <w:top w:val="nil"/>
              <w:left w:val="nil"/>
              <w:bottom w:val="double" w:sz="6" w:space="0" w:color="auto"/>
              <w:right w:val="nil"/>
            </w:tcBorders>
            <w:shd w:val="clear" w:color="auto" w:fill="auto"/>
            <w:vAlign w:val="center"/>
            <w:hideMark/>
          </w:tcPr>
          <w:p w14:paraId="4A95E2C3" w14:textId="77777777" w:rsidR="00810D8F" w:rsidRPr="00A726AA" w:rsidRDefault="00810D8F" w:rsidP="001815E8">
            <w:pPr>
              <w:spacing w:after="0" w:line="240" w:lineRule="auto"/>
              <w:jc w:val="center"/>
              <w:rPr>
                <w:rFonts w:ascii="GHEA Grapalat" w:hAnsi="GHEA Grapalat" w:cs="Calibri"/>
              </w:rPr>
            </w:pPr>
            <w:r w:rsidRPr="00A726AA">
              <w:rPr>
                <w:rFonts w:ascii="GHEA Grapalat" w:hAnsi="GHEA Grapalat" w:cs="Calibri"/>
              </w:rPr>
              <w:t>14.4</w:t>
            </w:r>
          </w:p>
        </w:tc>
      </w:tr>
    </w:tbl>
    <w:p w14:paraId="29EED243" w14:textId="5B7CCBFA" w:rsidR="00810D8F" w:rsidRPr="002D104D" w:rsidRDefault="00810D8F" w:rsidP="002D104D">
      <w:pPr>
        <w:spacing w:before="240" w:line="312" w:lineRule="auto"/>
        <w:jc w:val="both"/>
        <w:rPr>
          <w:rFonts w:ascii="GHEA Grapalat" w:hAnsi="GHEA Grapalat"/>
          <w:sz w:val="16"/>
          <w:lang w:val="hy-AM"/>
        </w:rPr>
      </w:pPr>
      <w:r w:rsidRPr="00A726AA">
        <w:rPr>
          <w:rFonts w:ascii="GHEA Grapalat" w:hAnsi="GHEA Grapalat"/>
          <w:sz w:val="16"/>
          <w:lang w:val="hy-AM"/>
        </w:rPr>
        <w:t>Աղբյուրը՝ ՀՀ ՖՆ հաշվարկներ</w:t>
      </w:r>
    </w:p>
    <w:p w14:paraId="4A0527BC" w14:textId="2C5ABD54" w:rsidR="00810D8F" w:rsidRPr="00A726AA" w:rsidRDefault="00810D8F" w:rsidP="00810D8F">
      <w:pPr>
        <w:spacing w:after="120" w:line="312" w:lineRule="auto"/>
        <w:ind w:firstLine="709"/>
        <w:jc w:val="both"/>
        <w:rPr>
          <w:rFonts w:ascii="GHEA Grapalat" w:hAnsi="GHEA Grapalat" w:cs="Sylfaen"/>
          <w:sz w:val="24"/>
          <w:szCs w:val="24"/>
          <w:lang w:val="hy-AM"/>
        </w:rPr>
      </w:pPr>
      <w:r w:rsidRPr="00A726AA">
        <w:rPr>
          <w:rFonts w:ascii="GHEA Grapalat" w:hAnsi="GHEA Grapalat" w:cs="Sylfaen"/>
          <w:sz w:val="24"/>
          <w:szCs w:val="24"/>
          <w:lang w:val="hy-AM"/>
        </w:rPr>
        <w:t>Կանխատեսված ցուցանիշը 3.2 տոկոսային կետով գերազանցել է «Մեկ տարվա ընթացքում մարվող ՀՀ կառավարության դրամային պարտքի կշիռը դրամային պարտքի մեջ» ցուցանիշը, որը հիմնականում պայմանավորված է պարտատոմսերի գծով ծախսերի աճը զսպելու նպատակով երկարաժամկետ պարտատոմսերի թերտեղաբաշխմամբ: Վերը նշված գործոնի ազդեցությունն ակհայտ է նաև կառավարության պարտքի կառուցվածքն ըստ մինչև մարում</w:t>
      </w:r>
      <w:r w:rsidR="006B2EFE" w:rsidRPr="00A726AA">
        <w:rPr>
          <w:rFonts w:ascii="GHEA Grapalat" w:hAnsi="GHEA Grapalat" w:cs="Sylfaen"/>
          <w:sz w:val="24"/>
          <w:szCs w:val="24"/>
          <w:lang w:val="hy-AM"/>
        </w:rPr>
        <w:t>ը մնացած</w:t>
      </w:r>
      <w:r w:rsidR="00E51699">
        <w:rPr>
          <w:rFonts w:ascii="GHEA Grapalat" w:hAnsi="GHEA Grapalat" w:cs="Sylfaen"/>
          <w:sz w:val="24"/>
          <w:szCs w:val="24"/>
          <w:lang w:val="hy-AM"/>
        </w:rPr>
        <w:t xml:space="preserve"> </w:t>
      </w:r>
      <w:r w:rsidRPr="00A726AA">
        <w:rPr>
          <w:rFonts w:ascii="GHEA Grapalat" w:hAnsi="GHEA Grapalat" w:cs="Sylfaen"/>
          <w:sz w:val="24"/>
          <w:szCs w:val="24"/>
          <w:lang w:val="hy-AM"/>
        </w:rPr>
        <w:t>ժամկետայնության</w:t>
      </w:r>
      <w:r w:rsidR="006B2EFE" w:rsidRPr="00A726AA">
        <w:rPr>
          <w:rFonts w:ascii="GHEA Grapalat" w:hAnsi="GHEA Grapalat" w:cs="Sylfaen"/>
          <w:sz w:val="24"/>
          <w:szCs w:val="24"/>
          <w:lang w:val="hy-AM"/>
        </w:rPr>
        <w:t xml:space="preserve"> ցուցանիշը</w:t>
      </w:r>
      <w:r w:rsidRPr="00A726AA">
        <w:rPr>
          <w:rFonts w:ascii="GHEA Grapalat" w:hAnsi="GHEA Grapalat" w:cs="Sylfaen"/>
          <w:sz w:val="24"/>
          <w:szCs w:val="24"/>
          <w:lang w:val="hy-AM"/>
        </w:rPr>
        <w:t xml:space="preserve"> նախորդ տարվա ցուցանիշի հետ համեմատության ժամանակ:</w:t>
      </w:r>
    </w:p>
    <w:p w14:paraId="70A2210F" w14:textId="459997A0" w:rsidR="00810D8F" w:rsidRPr="00A726AA" w:rsidRDefault="00810D8F" w:rsidP="006B2EFE">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ՀՀ կառավարության պարտքի կառուցվածքում տարվա ընթացքում կարճաժամկետ պարտքի տեսակարար կշիռն ավելացել է շուրջ 3.0 տոկոսային կետով, միջնաժամկետ և  երկարաժամկետ պարտքի տեսակարար կշիռները նվազել են համապատասխանաբար 0.6 և 2.4 տոկոսային կետերով:</w:t>
      </w:r>
    </w:p>
    <w:p w14:paraId="16DB2A86" w14:textId="77777777" w:rsidR="00810D8F" w:rsidRPr="00A726AA" w:rsidRDefault="00810D8F" w:rsidP="00810D8F">
      <w:pPr>
        <w:pStyle w:val="Heading5"/>
        <w:numPr>
          <w:ilvl w:val="0"/>
          <w:numId w:val="3"/>
        </w:numPr>
        <w:spacing w:after="240"/>
        <w:ind w:left="1560" w:hanging="1560"/>
        <w:jc w:val="both"/>
        <w:rPr>
          <w:rFonts w:ascii="GHEA Grapalat" w:hAnsi="GHEA Grapalat" w:cs="Sylfaen"/>
          <w:lang w:val="hy-AM"/>
        </w:rPr>
      </w:pPr>
      <w:r w:rsidRPr="00A726AA">
        <w:rPr>
          <w:rFonts w:ascii="GHEA Grapalat" w:hAnsi="GHEA Grapalat" w:cs="Sylfaen"/>
          <w:lang w:val="hy-AM"/>
        </w:rPr>
        <w:t xml:space="preserve">ՀՀ կառավարության պարտքի կառուցվածքն ըստ մինչև մարումը մնացած միջին ժամկետայնության </w:t>
      </w:r>
    </w:p>
    <w:tbl>
      <w:tblPr>
        <w:tblW w:w="0" w:type="auto"/>
        <w:jc w:val="center"/>
        <w:tblBorders>
          <w:insideH w:val="single" w:sz="4" w:space="0" w:color="auto"/>
        </w:tblBorders>
        <w:tblLook w:val="00A0" w:firstRow="1" w:lastRow="0" w:firstColumn="1" w:lastColumn="0" w:noHBand="0" w:noVBand="0"/>
      </w:tblPr>
      <w:tblGrid>
        <w:gridCol w:w="5363"/>
        <w:gridCol w:w="1833"/>
        <w:gridCol w:w="1559"/>
      </w:tblGrid>
      <w:tr w:rsidR="00810D8F" w:rsidRPr="00A726AA" w14:paraId="4E58BCF1" w14:textId="77777777" w:rsidTr="001815E8">
        <w:trPr>
          <w:trHeight w:val="304"/>
          <w:jc w:val="center"/>
        </w:trPr>
        <w:tc>
          <w:tcPr>
            <w:tcW w:w="5363" w:type="dxa"/>
            <w:tcBorders>
              <w:top w:val="nil"/>
              <w:left w:val="nil"/>
              <w:bottom w:val="nil"/>
              <w:right w:val="nil"/>
            </w:tcBorders>
            <w:shd w:val="clear" w:color="auto" w:fill="003366"/>
          </w:tcPr>
          <w:p w14:paraId="70FB03B5" w14:textId="77777777" w:rsidR="00810D8F" w:rsidRPr="00A726AA" w:rsidRDefault="00810D8F" w:rsidP="001815E8">
            <w:pPr>
              <w:spacing w:after="0" w:line="240" w:lineRule="auto"/>
              <w:jc w:val="center"/>
              <w:rPr>
                <w:rFonts w:ascii="GHEA Grapalat" w:hAnsi="GHEA Grapalat"/>
                <w:sz w:val="24"/>
                <w:szCs w:val="24"/>
                <w:lang w:val="hy-AM"/>
              </w:rPr>
            </w:pPr>
          </w:p>
        </w:tc>
        <w:tc>
          <w:tcPr>
            <w:tcW w:w="1833" w:type="dxa"/>
            <w:tcBorders>
              <w:top w:val="nil"/>
              <w:left w:val="nil"/>
              <w:bottom w:val="nil"/>
              <w:right w:val="nil"/>
            </w:tcBorders>
            <w:shd w:val="clear" w:color="auto" w:fill="003366"/>
            <w:hideMark/>
          </w:tcPr>
          <w:p w14:paraId="68CA3D53" w14:textId="77777777" w:rsidR="00810D8F" w:rsidRPr="00A726AA" w:rsidRDefault="00810D8F" w:rsidP="001815E8">
            <w:pPr>
              <w:spacing w:after="0" w:line="240" w:lineRule="auto"/>
              <w:ind w:left="24"/>
              <w:jc w:val="center"/>
              <w:rPr>
                <w:rFonts w:ascii="GHEA Grapalat" w:hAnsi="GHEA Grapalat"/>
                <w:b/>
                <w:sz w:val="24"/>
                <w:szCs w:val="24"/>
                <w:lang w:val="hy-AM"/>
              </w:rPr>
            </w:pPr>
            <w:r w:rsidRPr="00A726AA">
              <w:rPr>
                <w:rFonts w:ascii="GHEA Grapalat" w:hAnsi="GHEA Grapalat"/>
                <w:b/>
                <w:sz w:val="24"/>
                <w:szCs w:val="24"/>
                <w:lang w:val="hy-AM"/>
              </w:rPr>
              <w:t>20</w:t>
            </w:r>
            <w:r w:rsidRPr="00A726AA">
              <w:rPr>
                <w:rFonts w:ascii="GHEA Grapalat" w:hAnsi="GHEA Grapalat"/>
                <w:b/>
                <w:sz w:val="24"/>
                <w:szCs w:val="24"/>
              </w:rPr>
              <w:t>2</w:t>
            </w:r>
            <w:r w:rsidRPr="00A726AA">
              <w:rPr>
                <w:rFonts w:ascii="GHEA Grapalat" w:hAnsi="GHEA Grapalat"/>
                <w:b/>
                <w:sz w:val="24"/>
                <w:szCs w:val="24"/>
                <w:lang w:val="hy-AM"/>
              </w:rPr>
              <w:t>3</w:t>
            </w:r>
          </w:p>
        </w:tc>
        <w:tc>
          <w:tcPr>
            <w:tcW w:w="1559" w:type="dxa"/>
            <w:tcBorders>
              <w:top w:val="nil"/>
              <w:left w:val="nil"/>
              <w:bottom w:val="nil"/>
              <w:right w:val="nil"/>
            </w:tcBorders>
            <w:shd w:val="clear" w:color="auto" w:fill="003366"/>
            <w:hideMark/>
          </w:tcPr>
          <w:p w14:paraId="319F7BAF" w14:textId="77777777" w:rsidR="00810D8F" w:rsidRPr="00A726AA" w:rsidRDefault="00810D8F" w:rsidP="001815E8">
            <w:pPr>
              <w:spacing w:after="0" w:line="240" w:lineRule="auto"/>
              <w:ind w:left="24"/>
              <w:jc w:val="center"/>
              <w:rPr>
                <w:rFonts w:ascii="GHEA Grapalat" w:hAnsi="GHEA Grapalat"/>
                <w:b/>
                <w:sz w:val="24"/>
                <w:szCs w:val="24"/>
                <w:lang w:val="hy-AM"/>
              </w:rPr>
            </w:pPr>
            <w:r w:rsidRPr="00A726AA">
              <w:rPr>
                <w:rFonts w:ascii="GHEA Grapalat" w:hAnsi="GHEA Grapalat"/>
                <w:b/>
                <w:sz w:val="24"/>
                <w:szCs w:val="24"/>
                <w:lang w:val="hy-AM"/>
              </w:rPr>
              <w:t>2024</w:t>
            </w:r>
          </w:p>
        </w:tc>
      </w:tr>
      <w:tr w:rsidR="00810D8F" w:rsidRPr="00A726AA" w14:paraId="5B66434D" w14:textId="77777777" w:rsidTr="001815E8">
        <w:trPr>
          <w:trHeight w:val="292"/>
          <w:jc w:val="center"/>
        </w:trPr>
        <w:tc>
          <w:tcPr>
            <w:tcW w:w="5363" w:type="dxa"/>
            <w:tcBorders>
              <w:top w:val="nil"/>
              <w:left w:val="nil"/>
              <w:bottom w:val="single" w:sz="4" w:space="0" w:color="auto"/>
              <w:right w:val="nil"/>
            </w:tcBorders>
            <w:shd w:val="clear" w:color="auto" w:fill="003366"/>
          </w:tcPr>
          <w:p w14:paraId="3D55579F" w14:textId="77777777" w:rsidR="00810D8F" w:rsidRPr="00A726AA" w:rsidRDefault="00810D8F" w:rsidP="001815E8">
            <w:pPr>
              <w:spacing w:after="0" w:line="240" w:lineRule="auto"/>
              <w:jc w:val="center"/>
              <w:rPr>
                <w:rFonts w:ascii="GHEA Grapalat" w:hAnsi="GHEA Grapalat"/>
                <w:sz w:val="24"/>
                <w:szCs w:val="24"/>
                <w:lang w:val="hy-AM"/>
              </w:rPr>
            </w:pPr>
          </w:p>
        </w:tc>
        <w:tc>
          <w:tcPr>
            <w:tcW w:w="1833" w:type="dxa"/>
            <w:tcBorders>
              <w:top w:val="nil"/>
              <w:left w:val="nil"/>
              <w:bottom w:val="single" w:sz="4" w:space="0" w:color="auto"/>
              <w:right w:val="nil"/>
            </w:tcBorders>
            <w:shd w:val="clear" w:color="auto" w:fill="003366"/>
            <w:hideMark/>
          </w:tcPr>
          <w:p w14:paraId="0E0F4216" w14:textId="77777777" w:rsidR="00810D8F" w:rsidRPr="00A726AA" w:rsidRDefault="00810D8F" w:rsidP="001815E8">
            <w:pPr>
              <w:spacing w:after="0" w:line="240" w:lineRule="auto"/>
              <w:ind w:left="24"/>
              <w:jc w:val="center"/>
              <w:rPr>
                <w:rFonts w:ascii="GHEA Grapalat" w:hAnsi="GHEA Grapalat"/>
                <w:b/>
                <w:sz w:val="24"/>
                <w:szCs w:val="24"/>
                <w:lang w:val="hy-AM"/>
              </w:rPr>
            </w:pPr>
            <w:r w:rsidRPr="00A726AA">
              <w:rPr>
                <w:rFonts w:ascii="GHEA Grapalat" w:hAnsi="GHEA Grapalat"/>
                <w:b/>
                <w:sz w:val="24"/>
                <w:szCs w:val="24"/>
                <w:lang w:val="hy-AM"/>
              </w:rPr>
              <w:t>փաստացի</w:t>
            </w:r>
          </w:p>
        </w:tc>
        <w:tc>
          <w:tcPr>
            <w:tcW w:w="1559" w:type="dxa"/>
            <w:tcBorders>
              <w:top w:val="nil"/>
              <w:left w:val="nil"/>
              <w:bottom w:val="single" w:sz="4" w:space="0" w:color="auto"/>
              <w:right w:val="nil"/>
            </w:tcBorders>
            <w:shd w:val="clear" w:color="auto" w:fill="003366"/>
            <w:hideMark/>
          </w:tcPr>
          <w:p w14:paraId="7A66F8DE" w14:textId="77777777" w:rsidR="00810D8F" w:rsidRPr="00A726AA" w:rsidRDefault="00810D8F" w:rsidP="001815E8">
            <w:pPr>
              <w:spacing w:after="0" w:line="240" w:lineRule="auto"/>
              <w:ind w:left="24"/>
              <w:jc w:val="center"/>
              <w:rPr>
                <w:rFonts w:ascii="GHEA Grapalat" w:hAnsi="GHEA Grapalat"/>
                <w:b/>
                <w:sz w:val="24"/>
                <w:szCs w:val="24"/>
                <w:lang w:val="hy-AM"/>
              </w:rPr>
            </w:pPr>
            <w:r w:rsidRPr="00A726AA">
              <w:rPr>
                <w:rFonts w:ascii="GHEA Grapalat" w:hAnsi="GHEA Grapalat"/>
                <w:b/>
                <w:sz w:val="24"/>
                <w:szCs w:val="24"/>
                <w:lang w:val="hy-AM"/>
              </w:rPr>
              <w:t>փաստացի</w:t>
            </w:r>
          </w:p>
        </w:tc>
      </w:tr>
      <w:tr w:rsidR="00810D8F" w:rsidRPr="00A726AA" w14:paraId="18E151FF" w14:textId="77777777" w:rsidTr="001815E8">
        <w:trPr>
          <w:trHeight w:val="259"/>
          <w:jc w:val="center"/>
        </w:trPr>
        <w:tc>
          <w:tcPr>
            <w:tcW w:w="5363" w:type="dxa"/>
            <w:tcBorders>
              <w:top w:val="single" w:sz="4" w:space="0" w:color="auto"/>
              <w:left w:val="nil"/>
              <w:bottom w:val="single" w:sz="4" w:space="0" w:color="auto"/>
              <w:right w:val="nil"/>
            </w:tcBorders>
            <w:vAlign w:val="center"/>
            <w:hideMark/>
          </w:tcPr>
          <w:p w14:paraId="7D30B51D" w14:textId="77777777" w:rsidR="00810D8F" w:rsidRPr="00A726AA" w:rsidRDefault="00810D8F" w:rsidP="001815E8">
            <w:pPr>
              <w:spacing w:after="0" w:line="240" w:lineRule="auto"/>
              <w:rPr>
                <w:rFonts w:ascii="GHEA Grapalat" w:hAnsi="GHEA Grapalat" w:cs="Calibri"/>
                <w:b/>
                <w:bCs/>
                <w:sz w:val="24"/>
                <w:szCs w:val="24"/>
                <w:lang w:val="hy-AM"/>
              </w:rPr>
            </w:pPr>
            <w:r w:rsidRPr="00A726AA">
              <w:rPr>
                <w:rFonts w:ascii="GHEA Grapalat" w:hAnsi="GHEA Grapalat" w:cs="Calibri"/>
                <w:b/>
                <w:bCs/>
                <w:sz w:val="24"/>
                <w:szCs w:val="24"/>
                <w:lang w:val="hy-AM"/>
              </w:rPr>
              <w:t>Կառուցվածքն ըստ մինչև մարումը մնացած միջին ժամկետայնության, %</w:t>
            </w:r>
          </w:p>
        </w:tc>
        <w:tc>
          <w:tcPr>
            <w:tcW w:w="1833" w:type="dxa"/>
            <w:tcBorders>
              <w:top w:val="single" w:sz="4" w:space="0" w:color="auto"/>
              <w:left w:val="nil"/>
              <w:bottom w:val="single" w:sz="4" w:space="0" w:color="auto"/>
              <w:right w:val="nil"/>
            </w:tcBorders>
            <w:vAlign w:val="center"/>
            <w:hideMark/>
          </w:tcPr>
          <w:p w14:paraId="50A11910" w14:textId="77777777" w:rsidR="00810D8F" w:rsidRPr="00A726AA" w:rsidRDefault="00810D8F" w:rsidP="001815E8">
            <w:pPr>
              <w:spacing w:after="0" w:line="240" w:lineRule="auto"/>
              <w:ind w:left="24"/>
              <w:jc w:val="center"/>
              <w:rPr>
                <w:rFonts w:ascii="GHEA Grapalat" w:hAnsi="GHEA Grapalat" w:cs="Calibri"/>
                <w:sz w:val="24"/>
                <w:szCs w:val="24"/>
                <w:lang w:val="hy-AM"/>
              </w:rPr>
            </w:pPr>
            <w:r w:rsidRPr="00A726AA">
              <w:rPr>
                <w:rFonts w:ascii="GHEA Grapalat" w:hAnsi="GHEA Grapalat" w:cs="Calibri"/>
              </w:rPr>
              <w:t>100</w:t>
            </w:r>
          </w:p>
        </w:tc>
        <w:tc>
          <w:tcPr>
            <w:tcW w:w="1559" w:type="dxa"/>
            <w:tcBorders>
              <w:top w:val="single" w:sz="4" w:space="0" w:color="auto"/>
              <w:left w:val="nil"/>
              <w:bottom w:val="single" w:sz="4" w:space="0" w:color="auto"/>
              <w:right w:val="nil"/>
            </w:tcBorders>
            <w:vAlign w:val="center"/>
            <w:hideMark/>
          </w:tcPr>
          <w:p w14:paraId="4F4B5AA5" w14:textId="77777777" w:rsidR="00810D8F" w:rsidRPr="00A726AA" w:rsidRDefault="00810D8F" w:rsidP="001815E8">
            <w:pPr>
              <w:spacing w:after="0" w:line="240" w:lineRule="auto"/>
              <w:ind w:left="24"/>
              <w:jc w:val="center"/>
              <w:rPr>
                <w:rFonts w:ascii="GHEA Grapalat" w:hAnsi="GHEA Grapalat" w:cs="Calibri"/>
                <w:sz w:val="24"/>
                <w:szCs w:val="24"/>
                <w:lang w:val="hy-AM"/>
              </w:rPr>
            </w:pPr>
            <w:r w:rsidRPr="00A726AA">
              <w:rPr>
                <w:rFonts w:ascii="GHEA Grapalat" w:hAnsi="GHEA Grapalat" w:cs="Calibri"/>
              </w:rPr>
              <w:t>100</w:t>
            </w:r>
          </w:p>
        </w:tc>
      </w:tr>
      <w:tr w:rsidR="00810D8F" w:rsidRPr="00A726AA" w14:paraId="28BAE021" w14:textId="77777777" w:rsidTr="001815E8">
        <w:trPr>
          <w:trHeight w:val="198"/>
          <w:jc w:val="center"/>
        </w:trPr>
        <w:tc>
          <w:tcPr>
            <w:tcW w:w="5363" w:type="dxa"/>
            <w:tcBorders>
              <w:top w:val="single" w:sz="4" w:space="0" w:color="auto"/>
              <w:left w:val="nil"/>
              <w:bottom w:val="single" w:sz="4" w:space="0" w:color="auto"/>
              <w:right w:val="nil"/>
            </w:tcBorders>
            <w:vAlign w:val="center"/>
            <w:hideMark/>
          </w:tcPr>
          <w:p w14:paraId="17136640" w14:textId="77777777" w:rsidR="00810D8F" w:rsidRPr="00A726AA" w:rsidRDefault="00810D8F" w:rsidP="001815E8">
            <w:pPr>
              <w:spacing w:after="0" w:line="240" w:lineRule="auto"/>
              <w:ind w:firstLineChars="213" w:firstLine="426"/>
              <w:rPr>
                <w:rFonts w:ascii="GHEA Grapalat" w:hAnsi="GHEA Grapalat" w:cs="Calibri"/>
                <w:sz w:val="20"/>
                <w:szCs w:val="20"/>
                <w:lang w:val="hy-AM"/>
              </w:rPr>
            </w:pPr>
            <w:r w:rsidRPr="00A726AA">
              <w:rPr>
                <w:rFonts w:ascii="GHEA Grapalat" w:hAnsi="GHEA Grapalat" w:cs="Calibri"/>
                <w:sz w:val="20"/>
                <w:szCs w:val="20"/>
                <w:lang w:val="hy-AM"/>
              </w:rPr>
              <w:t>որից`</w:t>
            </w:r>
          </w:p>
        </w:tc>
        <w:tc>
          <w:tcPr>
            <w:tcW w:w="1833" w:type="dxa"/>
            <w:tcBorders>
              <w:top w:val="single" w:sz="4" w:space="0" w:color="auto"/>
              <w:left w:val="nil"/>
              <w:bottom w:val="single" w:sz="4" w:space="0" w:color="auto"/>
              <w:right w:val="nil"/>
            </w:tcBorders>
            <w:vAlign w:val="center"/>
          </w:tcPr>
          <w:p w14:paraId="5E466B15" w14:textId="77777777" w:rsidR="00810D8F" w:rsidRPr="00A726AA" w:rsidRDefault="00810D8F" w:rsidP="001815E8">
            <w:pPr>
              <w:spacing w:after="0" w:line="240" w:lineRule="auto"/>
              <w:jc w:val="center"/>
              <w:rPr>
                <w:rFonts w:ascii="GHEA Grapalat" w:hAnsi="GHEA Grapalat" w:cs="Calibri"/>
                <w:sz w:val="24"/>
                <w:szCs w:val="24"/>
                <w:lang w:val="hy-AM"/>
              </w:rPr>
            </w:pPr>
            <w:r w:rsidRPr="00A726AA">
              <w:rPr>
                <w:rFonts w:cs="Calibri"/>
              </w:rPr>
              <w:t> </w:t>
            </w:r>
          </w:p>
        </w:tc>
        <w:tc>
          <w:tcPr>
            <w:tcW w:w="1559" w:type="dxa"/>
            <w:tcBorders>
              <w:top w:val="single" w:sz="4" w:space="0" w:color="auto"/>
              <w:left w:val="nil"/>
              <w:bottom w:val="single" w:sz="4" w:space="0" w:color="auto"/>
              <w:right w:val="nil"/>
            </w:tcBorders>
            <w:vAlign w:val="center"/>
          </w:tcPr>
          <w:p w14:paraId="4E86E98F" w14:textId="77777777" w:rsidR="00810D8F" w:rsidRPr="00A726AA" w:rsidRDefault="00810D8F" w:rsidP="001815E8">
            <w:pPr>
              <w:spacing w:after="0" w:line="240" w:lineRule="auto"/>
              <w:jc w:val="center"/>
              <w:rPr>
                <w:rFonts w:ascii="GHEA Grapalat" w:hAnsi="GHEA Grapalat" w:cs="Calibri"/>
                <w:sz w:val="24"/>
                <w:szCs w:val="24"/>
                <w:lang w:val="hy-AM"/>
              </w:rPr>
            </w:pPr>
            <w:r w:rsidRPr="00A726AA">
              <w:rPr>
                <w:rFonts w:cs="Calibri"/>
              </w:rPr>
              <w:t> </w:t>
            </w:r>
          </w:p>
        </w:tc>
      </w:tr>
      <w:tr w:rsidR="00810D8F" w:rsidRPr="00A726AA" w14:paraId="2446B841" w14:textId="77777777" w:rsidTr="001815E8">
        <w:trPr>
          <w:trHeight w:val="316"/>
          <w:jc w:val="center"/>
        </w:trPr>
        <w:tc>
          <w:tcPr>
            <w:tcW w:w="5363" w:type="dxa"/>
            <w:tcBorders>
              <w:top w:val="single" w:sz="4" w:space="0" w:color="auto"/>
              <w:left w:val="nil"/>
              <w:bottom w:val="single" w:sz="4" w:space="0" w:color="auto"/>
              <w:right w:val="nil"/>
            </w:tcBorders>
            <w:vAlign w:val="center"/>
            <w:hideMark/>
          </w:tcPr>
          <w:p w14:paraId="243508EA" w14:textId="77777777" w:rsidR="00810D8F" w:rsidRPr="00A726AA" w:rsidRDefault="00810D8F" w:rsidP="001815E8">
            <w:pPr>
              <w:spacing w:after="0" w:line="240" w:lineRule="auto"/>
              <w:ind w:firstLineChars="213" w:firstLine="511"/>
              <w:rPr>
                <w:rFonts w:ascii="GHEA Grapalat" w:hAnsi="GHEA Grapalat" w:cs="Calibri"/>
                <w:sz w:val="24"/>
                <w:szCs w:val="24"/>
                <w:lang w:val="hy-AM"/>
              </w:rPr>
            </w:pPr>
            <w:r w:rsidRPr="00A726AA">
              <w:rPr>
                <w:rFonts w:ascii="GHEA Grapalat" w:hAnsi="GHEA Grapalat" w:cs="Calibri"/>
                <w:sz w:val="24"/>
                <w:szCs w:val="24"/>
                <w:lang w:val="hy-AM"/>
              </w:rPr>
              <w:t>Կարճաժամկետ (</w:t>
            </w:r>
            <w:r w:rsidRPr="00A726AA">
              <w:rPr>
                <w:rFonts w:ascii="GHEA Grapalat" w:hAnsi="GHEA Grapalat"/>
                <w:sz w:val="24"/>
                <w:szCs w:val="24"/>
                <w:lang w:val="hy-AM"/>
              </w:rPr>
              <w:t>մինչև 1 տարի</w:t>
            </w:r>
            <w:r w:rsidRPr="00A726AA">
              <w:rPr>
                <w:rFonts w:ascii="GHEA Grapalat" w:hAnsi="GHEA Grapalat" w:cs="Calibri"/>
                <w:sz w:val="24"/>
                <w:szCs w:val="24"/>
                <w:lang w:val="hy-AM"/>
              </w:rPr>
              <w:t>)</w:t>
            </w:r>
          </w:p>
        </w:tc>
        <w:tc>
          <w:tcPr>
            <w:tcW w:w="1833" w:type="dxa"/>
            <w:tcBorders>
              <w:top w:val="single" w:sz="4" w:space="0" w:color="auto"/>
              <w:left w:val="nil"/>
              <w:bottom w:val="single" w:sz="4" w:space="0" w:color="auto"/>
              <w:right w:val="nil"/>
            </w:tcBorders>
            <w:vAlign w:val="center"/>
            <w:hideMark/>
          </w:tcPr>
          <w:p w14:paraId="21A3B1F5" w14:textId="77777777" w:rsidR="00810D8F" w:rsidRPr="00A726AA" w:rsidRDefault="00810D8F" w:rsidP="001815E8">
            <w:pPr>
              <w:spacing w:after="0" w:line="240" w:lineRule="auto"/>
              <w:ind w:left="24"/>
              <w:jc w:val="center"/>
              <w:rPr>
                <w:rFonts w:ascii="GHEA Grapalat" w:hAnsi="GHEA Grapalat" w:cs="Calibri"/>
                <w:sz w:val="24"/>
                <w:szCs w:val="24"/>
                <w:lang w:val="hy-AM"/>
              </w:rPr>
            </w:pPr>
            <w:r w:rsidRPr="00A726AA">
              <w:rPr>
                <w:rFonts w:ascii="GHEA Grapalat" w:hAnsi="GHEA Grapalat" w:cs="Calibri"/>
                <w:sz w:val="24"/>
                <w:szCs w:val="24"/>
              </w:rPr>
              <w:t>7.6</w:t>
            </w:r>
          </w:p>
        </w:tc>
        <w:tc>
          <w:tcPr>
            <w:tcW w:w="1559" w:type="dxa"/>
            <w:tcBorders>
              <w:top w:val="single" w:sz="4" w:space="0" w:color="auto"/>
              <w:left w:val="nil"/>
              <w:bottom w:val="single" w:sz="4" w:space="0" w:color="auto"/>
              <w:right w:val="nil"/>
            </w:tcBorders>
            <w:vAlign w:val="center"/>
            <w:hideMark/>
          </w:tcPr>
          <w:p w14:paraId="1FEEB948" w14:textId="77777777" w:rsidR="00810D8F" w:rsidRPr="00A726AA" w:rsidRDefault="00810D8F" w:rsidP="001815E8">
            <w:pPr>
              <w:spacing w:after="0" w:line="240" w:lineRule="auto"/>
              <w:ind w:left="24"/>
              <w:jc w:val="center"/>
              <w:rPr>
                <w:rFonts w:ascii="GHEA Grapalat" w:hAnsi="GHEA Grapalat" w:cs="Calibri"/>
                <w:sz w:val="24"/>
                <w:szCs w:val="24"/>
                <w:lang w:val="hy-AM"/>
              </w:rPr>
            </w:pPr>
            <w:r w:rsidRPr="00A726AA">
              <w:rPr>
                <w:rFonts w:ascii="GHEA Grapalat" w:hAnsi="GHEA Grapalat" w:cs="Calibri"/>
                <w:sz w:val="24"/>
                <w:szCs w:val="24"/>
              </w:rPr>
              <w:t>10.6</w:t>
            </w:r>
          </w:p>
        </w:tc>
      </w:tr>
      <w:tr w:rsidR="00810D8F" w:rsidRPr="00A726AA" w14:paraId="764A6BA1" w14:textId="77777777" w:rsidTr="001815E8">
        <w:trPr>
          <w:trHeight w:val="292"/>
          <w:jc w:val="center"/>
        </w:trPr>
        <w:tc>
          <w:tcPr>
            <w:tcW w:w="5363" w:type="dxa"/>
            <w:tcBorders>
              <w:top w:val="single" w:sz="4" w:space="0" w:color="auto"/>
              <w:left w:val="nil"/>
              <w:bottom w:val="single" w:sz="4" w:space="0" w:color="auto"/>
              <w:right w:val="nil"/>
            </w:tcBorders>
            <w:vAlign w:val="center"/>
            <w:hideMark/>
          </w:tcPr>
          <w:p w14:paraId="481758D3" w14:textId="77777777" w:rsidR="00810D8F" w:rsidRPr="00A726AA" w:rsidRDefault="00810D8F" w:rsidP="001815E8">
            <w:pPr>
              <w:spacing w:after="0" w:line="240" w:lineRule="auto"/>
              <w:ind w:firstLineChars="213" w:firstLine="511"/>
              <w:rPr>
                <w:rFonts w:ascii="GHEA Grapalat" w:hAnsi="GHEA Grapalat" w:cs="Calibri"/>
                <w:sz w:val="24"/>
                <w:szCs w:val="24"/>
                <w:lang w:val="hy-AM"/>
              </w:rPr>
            </w:pPr>
            <w:r w:rsidRPr="00A726AA">
              <w:rPr>
                <w:rFonts w:ascii="GHEA Grapalat" w:hAnsi="GHEA Grapalat" w:cs="Calibri"/>
                <w:sz w:val="24"/>
                <w:szCs w:val="24"/>
                <w:lang w:val="hy-AM"/>
              </w:rPr>
              <w:t>Միջնաժամկետ (</w:t>
            </w:r>
            <w:r w:rsidRPr="00A726AA">
              <w:rPr>
                <w:rFonts w:ascii="GHEA Grapalat" w:hAnsi="GHEA Grapalat"/>
                <w:sz w:val="24"/>
                <w:szCs w:val="24"/>
                <w:lang w:val="hy-AM"/>
              </w:rPr>
              <w:t>1-5 տարի</w:t>
            </w:r>
            <w:r w:rsidRPr="00A726AA">
              <w:rPr>
                <w:rFonts w:ascii="GHEA Grapalat" w:hAnsi="GHEA Grapalat" w:cs="Calibri"/>
                <w:sz w:val="24"/>
                <w:szCs w:val="24"/>
                <w:lang w:val="hy-AM"/>
              </w:rPr>
              <w:t>)</w:t>
            </w:r>
          </w:p>
        </w:tc>
        <w:tc>
          <w:tcPr>
            <w:tcW w:w="1833" w:type="dxa"/>
            <w:tcBorders>
              <w:top w:val="single" w:sz="4" w:space="0" w:color="auto"/>
              <w:left w:val="nil"/>
              <w:bottom w:val="single" w:sz="4" w:space="0" w:color="auto"/>
              <w:right w:val="nil"/>
            </w:tcBorders>
            <w:vAlign w:val="center"/>
            <w:hideMark/>
          </w:tcPr>
          <w:p w14:paraId="42B76DDE" w14:textId="77777777" w:rsidR="00810D8F" w:rsidRPr="00A726AA" w:rsidRDefault="00810D8F" w:rsidP="001815E8">
            <w:pPr>
              <w:spacing w:after="0" w:line="240" w:lineRule="auto"/>
              <w:ind w:left="24"/>
              <w:jc w:val="center"/>
              <w:rPr>
                <w:rFonts w:ascii="GHEA Grapalat" w:hAnsi="GHEA Grapalat" w:cs="Calibri"/>
                <w:sz w:val="24"/>
                <w:szCs w:val="24"/>
                <w:lang w:val="hy-AM"/>
              </w:rPr>
            </w:pPr>
            <w:r w:rsidRPr="00A726AA">
              <w:rPr>
                <w:rFonts w:ascii="GHEA Grapalat" w:hAnsi="GHEA Grapalat" w:cs="Calibri"/>
                <w:sz w:val="24"/>
                <w:szCs w:val="24"/>
              </w:rPr>
              <w:t>26.7</w:t>
            </w:r>
          </w:p>
        </w:tc>
        <w:tc>
          <w:tcPr>
            <w:tcW w:w="1559" w:type="dxa"/>
            <w:tcBorders>
              <w:top w:val="single" w:sz="4" w:space="0" w:color="auto"/>
              <w:left w:val="nil"/>
              <w:bottom w:val="single" w:sz="4" w:space="0" w:color="auto"/>
              <w:right w:val="nil"/>
            </w:tcBorders>
            <w:vAlign w:val="center"/>
            <w:hideMark/>
          </w:tcPr>
          <w:p w14:paraId="11FEC7FA" w14:textId="77777777" w:rsidR="00810D8F" w:rsidRPr="00A726AA" w:rsidRDefault="00810D8F" w:rsidP="001815E8">
            <w:pPr>
              <w:spacing w:after="0" w:line="240" w:lineRule="auto"/>
              <w:ind w:left="24"/>
              <w:jc w:val="center"/>
              <w:rPr>
                <w:rFonts w:ascii="GHEA Grapalat" w:hAnsi="GHEA Grapalat" w:cs="Calibri"/>
                <w:sz w:val="24"/>
                <w:szCs w:val="24"/>
                <w:lang w:val="hy-AM"/>
              </w:rPr>
            </w:pPr>
            <w:r w:rsidRPr="00A726AA">
              <w:rPr>
                <w:rFonts w:ascii="GHEA Grapalat" w:hAnsi="GHEA Grapalat" w:cs="Calibri"/>
                <w:sz w:val="24"/>
                <w:szCs w:val="24"/>
              </w:rPr>
              <w:t>26.1</w:t>
            </w:r>
          </w:p>
        </w:tc>
      </w:tr>
      <w:tr w:rsidR="00810D8F" w:rsidRPr="00A726AA" w14:paraId="2F098909" w14:textId="77777777" w:rsidTr="001815E8">
        <w:trPr>
          <w:trHeight w:val="292"/>
          <w:jc w:val="center"/>
        </w:trPr>
        <w:tc>
          <w:tcPr>
            <w:tcW w:w="5363" w:type="dxa"/>
            <w:tcBorders>
              <w:top w:val="single" w:sz="4" w:space="0" w:color="auto"/>
              <w:left w:val="nil"/>
              <w:bottom w:val="single" w:sz="4" w:space="0" w:color="auto"/>
              <w:right w:val="nil"/>
            </w:tcBorders>
            <w:vAlign w:val="center"/>
            <w:hideMark/>
          </w:tcPr>
          <w:p w14:paraId="200FE6F7" w14:textId="77777777" w:rsidR="00810D8F" w:rsidRPr="00A726AA" w:rsidRDefault="00810D8F" w:rsidP="001815E8">
            <w:pPr>
              <w:spacing w:after="0" w:line="240" w:lineRule="auto"/>
              <w:ind w:firstLineChars="213" w:firstLine="511"/>
              <w:rPr>
                <w:rFonts w:ascii="GHEA Grapalat" w:hAnsi="GHEA Grapalat" w:cs="Calibri"/>
                <w:sz w:val="24"/>
                <w:szCs w:val="24"/>
                <w:lang w:val="hy-AM"/>
              </w:rPr>
            </w:pPr>
            <w:r w:rsidRPr="00A726AA">
              <w:rPr>
                <w:rFonts w:ascii="GHEA Grapalat" w:hAnsi="GHEA Grapalat" w:cs="Calibri"/>
                <w:sz w:val="24"/>
                <w:szCs w:val="24"/>
                <w:lang w:val="hy-AM"/>
              </w:rPr>
              <w:t>Երկարաժամկետ (</w:t>
            </w:r>
            <w:r w:rsidRPr="00A726AA">
              <w:rPr>
                <w:rFonts w:ascii="GHEA Grapalat" w:hAnsi="GHEA Grapalat"/>
                <w:sz w:val="24"/>
                <w:szCs w:val="24"/>
                <w:lang w:val="hy-AM"/>
              </w:rPr>
              <w:t>5-ից ավելի տարի</w:t>
            </w:r>
            <w:r w:rsidRPr="00A726AA">
              <w:rPr>
                <w:rFonts w:ascii="GHEA Grapalat" w:hAnsi="GHEA Grapalat" w:cs="Calibri"/>
                <w:sz w:val="24"/>
                <w:szCs w:val="24"/>
                <w:lang w:val="hy-AM"/>
              </w:rPr>
              <w:t>)</w:t>
            </w:r>
          </w:p>
        </w:tc>
        <w:tc>
          <w:tcPr>
            <w:tcW w:w="1833" w:type="dxa"/>
            <w:tcBorders>
              <w:top w:val="single" w:sz="4" w:space="0" w:color="auto"/>
              <w:left w:val="nil"/>
              <w:bottom w:val="single" w:sz="4" w:space="0" w:color="auto"/>
              <w:right w:val="nil"/>
            </w:tcBorders>
            <w:vAlign w:val="center"/>
            <w:hideMark/>
          </w:tcPr>
          <w:p w14:paraId="1D1C65BA" w14:textId="77777777" w:rsidR="00810D8F" w:rsidRPr="00A726AA" w:rsidRDefault="00810D8F" w:rsidP="001815E8">
            <w:pPr>
              <w:spacing w:after="0" w:line="240" w:lineRule="auto"/>
              <w:ind w:left="24"/>
              <w:jc w:val="center"/>
              <w:rPr>
                <w:rFonts w:ascii="GHEA Grapalat" w:hAnsi="GHEA Grapalat" w:cs="Calibri"/>
                <w:sz w:val="24"/>
                <w:szCs w:val="24"/>
                <w:lang w:val="hy-AM"/>
              </w:rPr>
            </w:pPr>
            <w:r w:rsidRPr="00A726AA">
              <w:rPr>
                <w:rFonts w:ascii="GHEA Grapalat" w:hAnsi="GHEA Grapalat" w:cs="Calibri"/>
                <w:sz w:val="24"/>
                <w:szCs w:val="24"/>
              </w:rPr>
              <w:t>65.7</w:t>
            </w:r>
          </w:p>
        </w:tc>
        <w:tc>
          <w:tcPr>
            <w:tcW w:w="1559" w:type="dxa"/>
            <w:tcBorders>
              <w:top w:val="single" w:sz="4" w:space="0" w:color="auto"/>
              <w:left w:val="nil"/>
              <w:bottom w:val="single" w:sz="4" w:space="0" w:color="auto"/>
              <w:right w:val="nil"/>
            </w:tcBorders>
            <w:vAlign w:val="center"/>
            <w:hideMark/>
          </w:tcPr>
          <w:p w14:paraId="65775BCC" w14:textId="77777777" w:rsidR="00810D8F" w:rsidRPr="00A726AA" w:rsidRDefault="00810D8F" w:rsidP="001815E8">
            <w:pPr>
              <w:spacing w:after="0" w:line="240" w:lineRule="auto"/>
              <w:ind w:left="24"/>
              <w:jc w:val="center"/>
              <w:rPr>
                <w:rFonts w:ascii="GHEA Grapalat" w:hAnsi="GHEA Grapalat" w:cs="Calibri"/>
                <w:sz w:val="24"/>
                <w:szCs w:val="24"/>
                <w:lang w:val="hy-AM"/>
              </w:rPr>
            </w:pPr>
            <w:r w:rsidRPr="00A726AA">
              <w:rPr>
                <w:rFonts w:ascii="GHEA Grapalat" w:hAnsi="GHEA Grapalat" w:cs="Calibri"/>
                <w:sz w:val="24"/>
                <w:szCs w:val="24"/>
              </w:rPr>
              <w:t>63.3</w:t>
            </w:r>
          </w:p>
        </w:tc>
      </w:tr>
      <w:tr w:rsidR="00810D8F" w:rsidRPr="00A726AA" w14:paraId="55879D74" w14:textId="77777777" w:rsidTr="001815E8">
        <w:trPr>
          <w:trHeight w:val="292"/>
          <w:jc w:val="center"/>
        </w:trPr>
        <w:tc>
          <w:tcPr>
            <w:tcW w:w="5363" w:type="dxa"/>
            <w:tcBorders>
              <w:top w:val="single" w:sz="4" w:space="0" w:color="auto"/>
              <w:left w:val="nil"/>
              <w:bottom w:val="nil"/>
              <w:right w:val="nil"/>
            </w:tcBorders>
            <w:vAlign w:val="center"/>
          </w:tcPr>
          <w:p w14:paraId="1BDAF5A3" w14:textId="77777777" w:rsidR="00810D8F" w:rsidRPr="00A726AA" w:rsidRDefault="00810D8F" w:rsidP="001815E8">
            <w:pPr>
              <w:spacing w:after="0" w:line="240" w:lineRule="auto"/>
              <w:rPr>
                <w:rFonts w:ascii="GHEA Grapalat" w:hAnsi="GHEA Grapalat" w:cs="Calibri"/>
                <w:sz w:val="24"/>
                <w:szCs w:val="24"/>
                <w:lang w:val="hy-AM"/>
              </w:rPr>
            </w:pPr>
          </w:p>
        </w:tc>
        <w:tc>
          <w:tcPr>
            <w:tcW w:w="1833" w:type="dxa"/>
            <w:tcBorders>
              <w:top w:val="single" w:sz="4" w:space="0" w:color="auto"/>
              <w:left w:val="nil"/>
              <w:bottom w:val="nil"/>
              <w:right w:val="nil"/>
            </w:tcBorders>
            <w:vAlign w:val="center"/>
          </w:tcPr>
          <w:p w14:paraId="3A0E401D" w14:textId="77777777" w:rsidR="00810D8F" w:rsidRPr="00A726AA" w:rsidRDefault="00810D8F" w:rsidP="001815E8">
            <w:pPr>
              <w:spacing w:after="0" w:line="240" w:lineRule="auto"/>
              <w:jc w:val="center"/>
              <w:rPr>
                <w:rFonts w:ascii="GHEA Grapalat" w:hAnsi="GHEA Grapalat" w:cs="Calibri"/>
                <w:sz w:val="24"/>
                <w:szCs w:val="24"/>
                <w:lang w:val="hy-AM"/>
              </w:rPr>
            </w:pPr>
          </w:p>
        </w:tc>
        <w:tc>
          <w:tcPr>
            <w:tcW w:w="1559" w:type="dxa"/>
            <w:tcBorders>
              <w:top w:val="single" w:sz="4" w:space="0" w:color="auto"/>
              <w:left w:val="nil"/>
              <w:bottom w:val="nil"/>
              <w:right w:val="nil"/>
            </w:tcBorders>
            <w:vAlign w:val="center"/>
          </w:tcPr>
          <w:p w14:paraId="4FBE6077" w14:textId="77777777" w:rsidR="00810D8F" w:rsidRPr="00A726AA" w:rsidRDefault="00810D8F" w:rsidP="001815E8">
            <w:pPr>
              <w:spacing w:after="0" w:line="240" w:lineRule="auto"/>
              <w:jc w:val="center"/>
              <w:rPr>
                <w:rFonts w:ascii="GHEA Grapalat" w:hAnsi="GHEA Grapalat" w:cs="Calibri"/>
                <w:sz w:val="24"/>
                <w:szCs w:val="24"/>
                <w:lang w:val="hy-AM"/>
              </w:rPr>
            </w:pPr>
          </w:p>
        </w:tc>
      </w:tr>
    </w:tbl>
    <w:p w14:paraId="5F219703" w14:textId="578747FB" w:rsidR="00810D8F" w:rsidRPr="00A726AA" w:rsidRDefault="00810D8F" w:rsidP="006B2EFE">
      <w:pPr>
        <w:spacing w:after="0" w:line="312" w:lineRule="auto"/>
        <w:ind w:firstLine="709"/>
        <w:jc w:val="both"/>
        <w:rPr>
          <w:rFonts w:ascii="GHEA Grapalat" w:hAnsi="GHEA Grapalat"/>
          <w:sz w:val="24"/>
          <w:szCs w:val="24"/>
          <w:lang w:val="hy-AM"/>
        </w:rPr>
      </w:pPr>
      <w:r w:rsidRPr="00A726AA">
        <w:rPr>
          <w:rFonts w:ascii="GHEA Grapalat" w:hAnsi="GHEA Grapalat"/>
          <w:sz w:val="16"/>
          <w:lang w:val="hy-AM"/>
        </w:rPr>
        <w:t>Աղբյուրը՝ ՀՀ ՖՆ</w:t>
      </w:r>
    </w:p>
    <w:p w14:paraId="26AB3DE2" w14:textId="1B473121" w:rsidR="00810D8F" w:rsidRPr="00A726AA" w:rsidRDefault="00810D8F" w:rsidP="00810D8F">
      <w:pPr>
        <w:spacing w:after="0" w:line="312" w:lineRule="auto"/>
        <w:ind w:firstLine="709"/>
        <w:jc w:val="both"/>
        <w:rPr>
          <w:rFonts w:ascii="GHEA Grapalat" w:hAnsi="GHEA Grapalat"/>
          <w:sz w:val="24"/>
          <w:szCs w:val="24"/>
          <w:lang w:val="hy-AM"/>
        </w:rPr>
      </w:pPr>
      <w:r w:rsidRPr="00A726AA">
        <w:rPr>
          <w:rFonts w:ascii="GHEA Grapalat" w:hAnsi="GHEA Grapalat"/>
          <w:sz w:val="24"/>
          <w:szCs w:val="24"/>
          <w:lang w:val="hy-AM"/>
        </w:rPr>
        <w:t xml:space="preserve">Տարվա ընթացքում կառավարության պարտքի գծով մարումների ամսական ժամանակացույցը ցույց է տալիս, որ 2024 թվականին ներքին պարտքի ամսական մարումների զգալի մասնաբաժինը կենտրոնացել է ապրիլ ամսին, քանի որ միջազգային </w:t>
      </w:r>
      <w:r w:rsidRPr="00A726AA">
        <w:rPr>
          <w:rFonts w:ascii="GHEA Grapalat" w:hAnsi="GHEA Grapalat"/>
          <w:sz w:val="24"/>
          <w:szCs w:val="24"/>
          <w:lang w:val="hy-AM"/>
        </w:rPr>
        <w:lastRenderedPageBreak/>
        <w:t>լավագույն փորձին համահունչ, գանձապետական պարտատոմսերի իրացվելիությունը բարձրացնելու նպատակով մարումները կենտրոնացվում են տարվա որոշակի օրերում: Արտաքին վարկերի մարումների բաշխումն ըստ ամիսների ավելի քիչ տատանողական է:</w:t>
      </w:r>
    </w:p>
    <w:p w14:paraId="1271E13E" w14:textId="6D29278C" w:rsidR="00810D8F" w:rsidRPr="00A726AA" w:rsidRDefault="00066699" w:rsidP="00830E8D">
      <w:pPr>
        <w:pStyle w:val="Heading5"/>
        <w:numPr>
          <w:ilvl w:val="0"/>
          <w:numId w:val="4"/>
        </w:numPr>
        <w:spacing w:after="240"/>
        <w:ind w:left="2126" w:hanging="2126"/>
        <w:jc w:val="both"/>
        <w:rPr>
          <w:rFonts w:ascii="GHEA Grapalat" w:hAnsi="GHEA Grapalat"/>
          <w:lang w:val="hy-AM"/>
        </w:rPr>
      </w:pPr>
      <w:r w:rsidRPr="00A726AA">
        <w:rPr>
          <w:rFonts w:ascii="GHEA Grapalat" w:hAnsi="GHEA Grapalat" w:cs="Sylfaen"/>
          <w:lang w:val="hy-AM"/>
        </w:rPr>
        <w:t>Կառավարության</w:t>
      </w:r>
      <w:r w:rsidRPr="00A726AA">
        <w:rPr>
          <w:rFonts w:ascii="GHEA Grapalat" w:hAnsi="GHEA Grapalat"/>
          <w:lang w:val="hy-AM"/>
        </w:rPr>
        <w:t xml:space="preserve"> պարտքի գծով մարումների ամսական ժամանակացույցը 2024 թվականին</w:t>
      </w:r>
    </w:p>
    <w:p w14:paraId="35DACEB5" w14:textId="77777777" w:rsidR="00810D8F" w:rsidRPr="00A726AA" w:rsidRDefault="00810D8F" w:rsidP="00810D8F">
      <w:pPr>
        <w:spacing w:after="120" w:line="312" w:lineRule="auto"/>
        <w:jc w:val="both"/>
        <w:rPr>
          <w:rFonts w:ascii="GHEA Grapalat" w:hAnsi="GHEA Grapalat" w:cs="Sylfaen"/>
          <w:sz w:val="24"/>
          <w:szCs w:val="24"/>
          <w:lang w:val="hy-AM"/>
        </w:rPr>
      </w:pPr>
      <w:r w:rsidRPr="00301276">
        <w:rPr>
          <w:rFonts w:ascii="GHEA Grapalat" w:hAnsi="GHEA Grapalat"/>
          <w:noProof/>
        </w:rPr>
        <w:drawing>
          <wp:inline distT="0" distB="0" distL="0" distR="0" wp14:anchorId="41D43D6A" wp14:editId="27EEB14D">
            <wp:extent cx="6457950" cy="3228975"/>
            <wp:effectExtent l="0" t="0" r="0" b="9525"/>
            <wp:docPr id="67" name="Chart 67">
              <a:extLst xmlns:a="http://schemas.openxmlformats.org/drawingml/2006/main">
                <a:ext uri="{FF2B5EF4-FFF2-40B4-BE49-F238E27FC236}">
                  <a16:creationId xmlns:a16="http://schemas.microsoft.com/office/drawing/2014/main" id="{00000000-0008-0000-3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9F7291E" w14:textId="09BDB2C5" w:rsidR="00810D8F" w:rsidRPr="00A726AA" w:rsidRDefault="00810D8F" w:rsidP="00830E8D">
      <w:pPr>
        <w:spacing w:after="240" w:line="312" w:lineRule="auto"/>
        <w:ind w:firstLine="709"/>
        <w:jc w:val="both"/>
        <w:rPr>
          <w:rFonts w:ascii="GHEA Grapalat" w:hAnsi="GHEA Grapalat"/>
          <w:sz w:val="24"/>
          <w:szCs w:val="24"/>
          <w:lang w:val="hy-AM"/>
        </w:rPr>
      </w:pPr>
      <w:r w:rsidRPr="00A726AA">
        <w:rPr>
          <w:rFonts w:ascii="GHEA Grapalat" w:hAnsi="GHEA Grapalat"/>
          <w:sz w:val="16"/>
          <w:lang w:val="hy-AM"/>
        </w:rPr>
        <w:t>Աղբյուրը՝ ՀՀ ՖՆ</w:t>
      </w:r>
    </w:p>
    <w:p w14:paraId="49F147ED" w14:textId="77777777" w:rsidR="00810D8F" w:rsidRPr="00A726AA" w:rsidRDefault="00810D8F" w:rsidP="00810D8F">
      <w:pPr>
        <w:spacing w:after="120" w:line="312" w:lineRule="auto"/>
        <w:ind w:right="176" w:firstLine="709"/>
        <w:jc w:val="both"/>
        <w:rPr>
          <w:rFonts w:ascii="GHEA Grapalat" w:hAnsi="GHEA Grapalat"/>
          <w:sz w:val="24"/>
          <w:szCs w:val="24"/>
          <w:lang w:val="hy-AM"/>
        </w:rPr>
      </w:pPr>
      <w:r w:rsidRPr="00A726AA">
        <w:rPr>
          <w:rFonts w:ascii="GHEA Grapalat" w:hAnsi="GHEA Grapalat"/>
          <w:sz w:val="24"/>
          <w:szCs w:val="24"/>
          <w:lang w:val="hy-AM"/>
        </w:rPr>
        <w:t xml:space="preserve">2024 թվականի տարեվերջի դրությամբ կառավարության արտաքին վարկերի մարումները սփռված են եղել մինչև 2054 թվականը, դրամային պարտատոմսերինը` մինչև 2052 թվականը, արտարժութային պարտատոմսերինը՝ մինչև 2031 թվականը, իսկ երաշխիքներինը՝ մինչև 2036 թվականը: </w:t>
      </w:r>
    </w:p>
    <w:p w14:paraId="48613BBE" w14:textId="77777777" w:rsidR="00810D8F" w:rsidRPr="00A726AA" w:rsidRDefault="00810D8F" w:rsidP="00830E8D">
      <w:pPr>
        <w:pStyle w:val="Heading5"/>
        <w:numPr>
          <w:ilvl w:val="0"/>
          <w:numId w:val="4"/>
        </w:numPr>
        <w:spacing w:after="240"/>
        <w:ind w:left="2126" w:hanging="2126"/>
        <w:jc w:val="both"/>
        <w:rPr>
          <w:rFonts w:ascii="GHEA Grapalat" w:hAnsi="GHEA Grapalat" w:cs="Sylfaen"/>
          <w:lang w:val="hy-AM"/>
        </w:rPr>
      </w:pPr>
      <w:r w:rsidRPr="00A726AA">
        <w:rPr>
          <w:rFonts w:ascii="GHEA Grapalat" w:hAnsi="GHEA Grapalat" w:cs="Sylfaen"/>
          <w:lang w:val="hy-AM"/>
        </w:rPr>
        <w:lastRenderedPageBreak/>
        <w:t>Կառավարության պարտքի գծով մարումների գրաֆիկը 2024 թվականի դեկտեմբերի 31-ի դրությամբ (մլրդ դրամ)</w:t>
      </w:r>
    </w:p>
    <w:p w14:paraId="553DD066" w14:textId="77777777" w:rsidR="00810D8F" w:rsidRPr="00A726AA" w:rsidRDefault="00810D8F" w:rsidP="00810D8F">
      <w:pPr>
        <w:ind w:hanging="180"/>
        <w:rPr>
          <w:rFonts w:ascii="Sylfaen" w:hAnsi="Sylfaen"/>
          <w:lang w:val="hy-AM"/>
        </w:rPr>
      </w:pPr>
      <w:r w:rsidRPr="00A726AA">
        <w:rPr>
          <w:noProof/>
        </w:rPr>
        <w:drawing>
          <wp:inline distT="0" distB="0" distL="0" distR="0" wp14:anchorId="1BC35D25" wp14:editId="5F8D51CD">
            <wp:extent cx="6629400" cy="3181350"/>
            <wp:effectExtent l="0" t="0" r="0" b="0"/>
            <wp:docPr id="68" name="Chart 68">
              <a:extLst xmlns:a="http://schemas.openxmlformats.org/drawingml/2006/main">
                <a:ext uri="{FF2B5EF4-FFF2-40B4-BE49-F238E27FC236}">
                  <a16:creationId xmlns:a16="http://schemas.microsoft.com/office/drawing/2014/main" id="{00000000-0008-0000-3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F70B3DE" w14:textId="77777777" w:rsidR="00810D8F" w:rsidRPr="00A726AA" w:rsidRDefault="00810D8F" w:rsidP="00810D8F">
      <w:pPr>
        <w:spacing w:before="240" w:after="120" w:line="312" w:lineRule="auto"/>
        <w:ind w:right="176" w:firstLine="709"/>
        <w:jc w:val="both"/>
        <w:rPr>
          <w:rFonts w:ascii="GHEA Grapalat" w:hAnsi="GHEA Grapalat"/>
          <w:sz w:val="24"/>
          <w:szCs w:val="24"/>
          <w:lang w:val="hy-AM"/>
        </w:rPr>
      </w:pPr>
      <w:r w:rsidRPr="00A726AA">
        <w:rPr>
          <w:rFonts w:ascii="GHEA Grapalat" w:hAnsi="GHEA Grapalat"/>
          <w:sz w:val="16"/>
          <w:lang w:val="hy-AM"/>
        </w:rPr>
        <w:t>Աղբյուրը՝ ՀՀ ՖՆ</w:t>
      </w:r>
    </w:p>
    <w:p w14:paraId="64D27440" w14:textId="47B35C06" w:rsidR="00810D8F" w:rsidRPr="00A726AA" w:rsidRDefault="00810D8F" w:rsidP="00AF5568">
      <w:pPr>
        <w:spacing w:before="240" w:after="120" w:line="312" w:lineRule="auto"/>
        <w:ind w:right="176" w:firstLine="709"/>
        <w:jc w:val="both"/>
        <w:rPr>
          <w:rFonts w:ascii="GHEA Grapalat" w:hAnsi="GHEA Grapalat"/>
          <w:sz w:val="24"/>
          <w:szCs w:val="24"/>
          <w:lang w:val="hy-AM"/>
        </w:rPr>
      </w:pPr>
      <w:r w:rsidRPr="00A726AA">
        <w:rPr>
          <w:rFonts w:ascii="GHEA Grapalat" w:hAnsi="GHEA Grapalat"/>
          <w:sz w:val="24"/>
          <w:szCs w:val="24"/>
          <w:lang w:val="hy-AM"/>
        </w:rPr>
        <w:t>2024 թվականի տարեվերջի դրությամբ ՀՀ կառավարության պարտքի մարումների գրաֆիկում խոշոր մարումների տարիներն են 2025 թվականը, 2029 թվականը և 2031 թվականը: 2025 թվականին կառավարության պարտքի մարումների 19.5%-ը կազմում է 2015 թվականին թողարկված 10 տարի մարման ժամկետով եվրապարտատոմսերի մարումը, 2029 թվականին կառավարության պարտքի մարումների 35.8%-ը՝ 2019 թվականին թողարկված 10 տարի մարման ժամկետով եվրապարտատոմսերի մարումը, իսկ 2031 թվականի մարումների 47.2%-ը՝ 2021 թվականին թողարկված 10 տարի մարման ժամկետով եվրապարտատոմսերի մարումը:</w:t>
      </w:r>
    </w:p>
    <w:p w14:paraId="78C2B4B5" w14:textId="77777777" w:rsidR="00810D8F" w:rsidRPr="00A726AA" w:rsidRDefault="00810D8F" w:rsidP="00810D8F">
      <w:pPr>
        <w:pStyle w:val="Heading4"/>
        <w:spacing w:before="120" w:after="240"/>
        <w:ind w:firstLine="709"/>
        <w:rPr>
          <w:rFonts w:ascii="GHEA Grapalat" w:hAnsi="GHEA Grapalat" w:cs="Sylfaen"/>
          <w:i/>
          <w:sz w:val="26"/>
          <w:szCs w:val="26"/>
          <w:u w:val="none"/>
          <w:lang w:val="hy-AM"/>
        </w:rPr>
      </w:pPr>
      <w:r w:rsidRPr="00A726AA">
        <w:rPr>
          <w:rFonts w:ascii="GHEA Grapalat" w:hAnsi="GHEA Grapalat" w:cs="Sylfaen"/>
          <w:i/>
          <w:sz w:val="26"/>
          <w:szCs w:val="26"/>
          <w:u w:val="none"/>
          <w:lang w:val="hy-AM"/>
        </w:rPr>
        <w:t>Գործառնական ռիսկ</w:t>
      </w:r>
    </w:p>
    <w:p w14:paraId="609B6E73" w14:textId="77777777" w:rsidR="00810D8F" w:rsidRPr="00A726AA" w:rsidRDefault="00810D8F" w:rsidP="00810D8F">
      <w:pPr>
        <w:spacing w:line="312" w:lineRule="auto"/>
        <w:ind w:firstLine="709"/>
        <w:jc w:val="both"/>
        <w:rPr>
          <w:rFonts w:ascii="GHEA Grapalat" w:hAnsi="GHEA Grapalat"/>
          <w:sz w:val="24"/>
          <w:szCs w:val="24"/>
          <w:lang w:val="hy-AM"/>
        </w:rPr>
      </w:pPr>
      <w:r w:rsidRPr="00A726AA">
        <w:rPr>
          <w:rFonts w:ascii="GHEA Grapalat" w:hAnsi="GHEA Grapalat"/>
          <w:sz w:val="24"/>
          <w:szCs w:val="24"/>
          <w:lang w:val="hy-AM"/>
        </w:rPr>
        <w:t>ՀՀ ՖՆ-ն շարունակական աշխատանքներ է իրականացնում ՀՀ կառավարության պարտքի կառավարման հետ կապված գործառնական ռիսկերը բացահայտելու, գնահատելու, կառավարելու և նվազեցնելու ուղղությամբ:</w:t>
      </w:r>
    </w:p>
    <w:p w14:paraId="45E924CB" w14:textId="77777777" w:rsidR="00810D8F" w:rsidRPr="00A726AA" w:rsidRDefault="00810D8F" w:rsidP="00810D8F">
      <w:pPr>
        <w:spacing w:line="312" w:lineRule="auto"/>
        <w:ind w:firstLine="709"/>
        <w:jc w:val="both"/>
        <w:rPr>
          <w:rFonts w:ascii="GHEA Grapalat" w:hAnsi="GHEA Grapalat"/>
          <w:sz w:val="24"/>
          <w:szCs w:val="24"/>
          <w:lang w:val="hy-AM"/>
        </w:rPr>
      </w:pPr>
      <w:r w:rsidRPr="00A726AA">
        <w:rPr>
          <w:rFonts w:ascii="GHEA Grapalat" w:hAnsi="GHEA Grapalat"/>
          <w:sz w:val="24"/>
          <w:szCs w:val="24"/>
          <w:lang w:val="hy-AM"/>
        </w:rPr>
        <w:t xml:space="preserve">2024 </w:t>
      </w:r>
      <w:r w:rsidRPr="00A726AA">
        <w:rPr>
          <w:rFonts w:ascii="GHEA Grapalat" w:hAnsi="GHEA Grapalat" w:cs="Sylfaen"/>
          <w:sz w:val="24"/>
          <w:szCs w:val="24"/>
          <w:lang w:val="hy-AM"/>
        </w:rPr>
        <w:t>թվականի</w:t>
      </w:r>
      <w:r w:rsidRPr="00A726AA">
        <w:rPr>
          <w:rFonts w:ascii="GHEA Grapalat" w:hAnsi="GHEA Grapalat"/>
          <w:sz w:val="24"/>
          <w:szCs w:val="24"/>
          <w:lang w:val="hy-AM"/>
        </w:rPr>
        <w:t xml:space="preserve"> </w:t>
      </w:r>
      <w:r w:rsidRPr="00A726AA">
        <w:rPr>
          <w:rFonts w:ascii="GHEA Grapalat" w:hAnsi="GHEA Grapalat" w:cs="Sylfaen"/>
          <w:sz w:val="24"/>
          <w:szCs w:val="24"/>
          <w:lang w:val="hy-AM"/>
        </w:rPr>
        <w:t xml:space="preserve">ընթացքում </w:t>
      </w:r>
      <w:r w:rsidRPr="00A726AA">
        <w:rPr>
          <w:rFonts w:ascii="GHEA Grapalat" w:hAnsi="GHEA Grapalat"/>
          <w:sz w:val="24"/>
          <w:szCs w:val="24"/>
          <w:lang w:val="hy-AM"/>
        </w:rPr>
        <w:t>պետական պարտքի կառավարման գործառույթների գծով գործառնական ռիսկերը գնահատվել են կառավարելի, իսկ բիզնես գործընթացների անընդհատությունն ապահովվել է առանց խոչընդոտների:</w:t>
      </w:r>
    </w:p>
    <w:p w14:paraId="45A58DE5" w14:textId="7F3A7FDC" w:rsidR="00DE36EE" w:rsidRPr="00A726AA" w:rsidRDefault="00DE36EE" w:rsidP="00DE36EE">
      <w:pPr>
        <w:spacing w:after="0" w:line="312" w:lineRule="auto"/>
        <w:jc w:val="both"/>
        <w:rPr>
          <w:rFonts w:ascii="GHEA Grapalat" w:hAnsi="GHEA Grapalat"/>
          <w:lang w:val="hy-AM"/>
        </w:rPr>
        <w:sectPr w:rsidR="00DE36EE" w:rsidRPr="00A726AA" w:rsidSect="00417410">
          <w:footerReference w:type="even" r:id="rId57"/>
          <w:footerReference w:type="default" r:id="rId58"/>
          <w:pgSz w:w="11906" w:h="16838" w:code="9"/>
          <w:pgMar w:top="1134" w:right="616" w:bottom="624" w:left="1134" w:header="709" w:footer="408" w:gutter="0"/>
          <w:cols w:space="708"/>
          <w:titlePg/>
          <w:docGrid w:linePitch="360"/>
        </w:sectPr>
      </w:pPr>
    </w:p>
    <w:p w14:paraId="573BEA26" w14:textId="3059B00E" w:rsidR="003F2EE0" w:rsidRPr="00A726AA" w:rsidRDefault="003F2EE0" w:rsidP="00BE4668">
      <w:pPr>
        <w:pStyle w:val="Heading2"/>
        <w:numPr>
          <w:ilvl w:val="0"/>
          <w:numId w:val="6"/>
        </w:numPr>
        <w:spacing w:after="120"/>
        <w:rPr>
          <w:rFonts w:ascii="GHEA Grapalat" w:hAnsi="GHEA Grapalat" w:cs="Sylfaen"/>
          <w:b/>
          <w:sz w:val="28"/>
          <w:lang w:val="hy-AM"/>
        </w:rPr>
      </w:pPr>
      <w:bookmarkStart w:id="44" w:name="_Toc199858489"/>
      <w:bookmarkStart w:id="45" w:name="_Toc170035660"/>
      <w:r w:rsidRPr="00A726AA">
        <w:rPr>
          <w:rFonts w:ascii="GHEA Grapalat" w:hAnsi="GHEA Grapalat" w:cs="Sylfaen"/>
          <w:b/>
          <w:sz w:val="28"/>
          <w:lang w:val="hy-AM"/>
        </w:rPr>
        <w:lastRenderedPageBreak/>
        <w:t>Հայաստանի Հանրապետության պետական պարտքը</w:t>
      </w:r>
      <w:bookmarkEnd w:id="44"/>
    </w:p>
    <w:tbl>
      <w:tblPr>
        <w:tblW w:w="10260" w:type="dxa"/>
        <w:tblInd w:w="-108" w:type="dxa"/>
        <w:tblLayout w:type="fixed"/>
        <w:tblLook w:val="04A0" w:firstRow="1" w:lastRow="0" w:firstColumn="1" w:lastColumn="0" w:noHBand="0" w:noVBand="1"/>
      </w:tblPr>
      <w:tblGrid>
        <w:gridCol w:w="5380"/>
        <w:gridCol w:w="1110"/>
        <w:gridCol w:w="1340"/>
        <w:gridCol w:w="1110"/>
        <w:gridCol w:w="1320"/>
      </w:tblGrid>
      <w:tr w:rsidR="003F2EE0" w:rsidRPr="00A726AA" w14:paraId="37D61164" w14:textId="77777777" w:rsidTr="003F2EE0">
        <w:trPr>
          <w:trHeight w:val="326"/>
        </w:trPr>
        <w:tc>
          <w:tcPr>
            <w:tcW w:w="5380" w:type="dxa"/>
            <w:tcBorders>
              <w:top w:val="nil"/>
              <w:left w:val="nil"/>
              <w:bottom w:val="nil"/>
              <w:right w:val="nil"/>
            </w:tcBorders>
            <w:shd w:val="clear" w:color="000000" w:fill="003366"/>
            <w:vAlign w:val="center"/>
            <w:hideMark/>
          </w:tcPr>
          <w:p w14:paraId="4A1C7238" w14:textId="77777777" w:rsidR="003F2EE0" w:rsidRPr="00A726AA" w:rsidRDefault="003F2EE0" w:rsidP="003F2EE0">
            <w:pPr>
              <w:spacing w:after="0" w:line="240" w:lineRule="auto"/>
              <w:jc w:val="center"/>
              <w:rPr>
                <w:rFonts w:ascii="GHEA Grapalat" w:hAnsi="GHEA Grapalat"/>
                <w:lang w:val="hy-AM" w:eastAsia="hy-AM"/>
              </w:rPr>
            </w:pPr>
            <w:r w:rsidRPr="00A726AA">
              <w:rPr>
                <w:rFonts w:cs="Calibri"/>
                <w:lang w:val="hy-AM" w:eastAsia="hy-AM"/>
              </w:rPr>
              <w:t> </w:t>
            </w:r>
          </w:p>
        </w:tc>
        <w:tc>
          <w:tcPr>
            <w:tcW w:w="2450" w:type="dxa"/>
            <w:gridSpan w:val="2"/>
            <w:tcBorders>
              <w:top w:val="nil"/>
              <w:left w:val="nil"/>
              <w:bottom w:val="nil"/>
            </w:tcBorders>
            <w:shd w:val="clear" w:color="000000" w:fill="003366"/>
            <w:vAlign w:val="center"/>
            <w:hideMark/>
          </w:tcPr>
          <w:p w14:paraId="4056B419" w14:textId="77777777" w:rsidR="003F2EE0" w:rsidRPr="00A726AA" w:rsidRDefault="003F2EE0" w:rsidP="003F2EE0">
            <w:pPr>
              <w:spacing w:after="0" w:line="240" w:lineRule="auto"/>
              <w:jc w:val="center"/>
              <w:rPr>
                <w:rFonts w:ascii="GHEA Grapalat" w:hAnsi="GHEA Grapalat"/>
                <w:b/>
                <w:bCs/>
                <w:lang w:val="hy-AM" w:eastAsia="hy-AM"/>
              </w:rPr>
            </w:pPr>
            <w:r w:rsidRPr="00A726AA">
              <w:rPr>
                <w:rFonts w:ascii="GHEA Grapalat" w:hAnsi="GHEA Grapalat"/>
                <w:b/>
                <w:bCs/>
                <w:lang w:val="hy-AM" w:eastAsia="hy-AM"/>
              </w:rPr>
              <w:t>31.12.2023</w:t>
            </w:r>
          </w:p>
        </w:tc>
        <w:tc>
          <w:tcPr>
            <w:tcW w:w="2430" w:type="dxa"/>
            <w:gridSpan w:val="2"/>
            <w:tcBorders>
              <w:top w:val="nil"/>
              <w:bottom w:val="nil"/>
              <w:right w:val="nil"/>
            </w:tcBorders>
            <w:shd w:val="clear" w:color="000000" w:fill="003366"/>
            <w:vAlign w:val="center"/>
            <w:hideMark/>
          </w:tcPr>
          <w:p w14:paraId="5947F02F" w14:textId="77777777" w:rsidR="003F2EE0" w:rsidRPr="00A726AA" w:rsidRDefault="003F2EE0" w:rsidP="003F2EE0">
            <w:pPr>
              <w:spacing w:after="0" w:line="240" w:lineRule="auto"/>
              <w:jc w:val="center"/>
              <w:rPr>
                <w:rFonts w:ascii="GHEA Grapalat" w:hAnsi="GHEA Grapalat"/>
                <w:b/>
                <w:bCs/>
                <w:lang w:val="hy-AM" w:eastAsia="hy-AM"/>
              </w:rPr>
            </w:pPr>
            <w:r w:rsidRPr="00A726AA">
              <w:rPr>
                <w:rFonts w:ascii="GHEA Grapalat" w:hAnsi="GHEA Grapalat"/>
                <w:b/>
                <w:bCs/>
                <w:lang w:val="hy-AM" w:eastAsia="hy-AM"/>
              </w:rPr>
              <w:t>31.12.2024</w:t>
            </w:r>
          </w:p>
        </w:tc>
      </w:tr>
      <w:tr w:rsidR="003F2EE0" w:rsidRPr="00A726AA" w14:paraId="4D7BEBD6" w14:textId="77777777" w:rsidTr="003F2EE0">
        <w:trPr>
          <w:trHeight w:val="611"/>
        </w:trPr>
        <w:tc>
          <w:tcPr>
            <w:tcW w:w="5380" w:type="dxa"/>
            <w:tcBorders>
              <w:top w:val="nil"/>
              <w:left w:val="nil"/>
              <w:bottom w:val="nil"/>
              <w:right w:val="nil"/>
            </w:tcBorders>
            <w:shd w:val="clear" w:color="000000" w:fill="003366"/>
            <w:vAlign w:val="center"/>
            <w:hideMark/>
          </w:tcPr>
          <w:p w14:paraId="2A660CC2" w14:textId="77777777" w:rsidR="003F2EE0" w:rsidRPr="00A726AA" w:rsidRDefault="003F2EE0" w:rsidP="003F2EE0">
            <w:pPr>
              <w:spacing w:after="0" w:line="240" w:lineRule="auto"/>
              <w:jc w:val="center"/>
              <w:rPr>
                <w:rFonts w:ascii="GHEA Grapalat" w:hAnsi="GHEA Grapalat" w:cs="Courier New"/>
                <w:lang w:val="hy-AM" w:eastAsia="hy-AM"/>
              </w:rPr>
            </w:pPr>
            <w:r w:rsidRPr="00A726AA">
              <w:rPr>
                <w:rFonts w:cs="Calibri"/>
                <w:lang w:val="hy-AM" w:eastAsia="hy-AM"/>
              </w:rPr>
              <w:t> </w:t>
            </w:r>
          </w:p>
        </w:tc>
        <w:tc>
          <w:tcPr>
            <w:tcW w:w="1110" w:type="dxa"/>
            <w:tcBorders>
              <w:top w:val="nil"/>
              <w:left w:val="nil"/>
              <w:bottom w:val="nil"/>
              <w:right w:val="nil"/>
            </w:tcBorders>
            <w:shd w:val="clear" w:color="000000" w:fill="003366"/>
            <w:vAlign w:val="center"/>
          </w:tcPr>
          <w:p w14:paraId="280449BE" w14:textId="77777777" w:rsidR="003F2EE0" w:rsidRPr="00A726AA" w:rsidRDefault="003F2EE0" w:rsidP="003F2EE0">
            <w:pPr>
              <w:spacing w:after="0" w:line="240" w:lineRule="auto"/>
              <w:jc w:val="center"/>
              <w:rPr>
                <w:rFonts w:ascii="GHEA Grapalat" w:hAnsi="GHEA Grapalat"/>
                <w:lang w:val="hy-AM" w:eastAsia="hy-AM"/>
              </w:rPr>
            </w:pPr>
            <w:r w:rsidRPr="00A726AA">
              <w:rPr>
                <w:rFonts w:ascii="GHEA Grapalat" w:hAnsi="GHEA Grapalat"/>
                <w:lang w:val="hy-AM" w:eastAsia="hy-AM"/>
              </w:rPr>
              <w:t>մլրդ դրամ</w:t>
            </w:r>
          </w:p>
        </w:tc>
        <w:tc>
          <w:tcPr>
            <w:tcW w:w="1340" w:type="dxa"/>
            <w:tcBorders>
              <w:top w:val="nil"/>
              <w:left w:val="nil"/>
              <w:bottom w:val="nil"/>
            </w:tcBorders>
            <w:shd w:val="clear" w:color="000000" w:fill="003366"/>
            <w:vAlign w:val="center"/>
            <w:hideMark/>
          </w:tcPr>
          <w:p w14:paraId="478DBAA4" w14:textId="77777777" w:rsidR="003F2EE0" w:rsidRPr="00A726AA" w:rsidRDefault="003F2EE0" w:rsidP="003F2EE0">
            <w:pPr>
              <w:spacing w:after="0" w:line="240" w:lineRule="auto"/>
              <w:ind w:right="-115"/>
              <w:jc w:val="center"/>
              <w:rPr>
                <w:rFonts w:ascii="GHEA Grapalat" w:hAnsi="GHEA Grapalat"/>
                <w:lang w:val="hy-AM" w:eastAsia="hy-AM"/>
              </w:rPr>
            </w:pPr>
            <w:r w:rsidRPr="00A726AA">
              <w:rPr>
                <w:rFonts w:ascii="GHEA Grapalat" w:hAnsi="GHEA Grapalat"/>
                <w:lang w:val="hy-AM" w:eastAsia="hy-AM"/>
              </w:rPr>
              <w:t>% ՀՆԱ-ի նկատմամբ</w:t>
            </w:r>
          </w:p>
        </w:tc>
        <w:tc>
          <w:tcPr>
            <w:tcW w:w="1110" w:type="dxa"/>
            <w:tcBorders>
              <w:top w:val="nil"/>
              <w:bottom w:val="nil"/>
            </w:tcBorders>
            <w:shd w:val="clear" w:color="000000" w:fill="003366"/>
            <w:vAlign w:val="center"/>
          </w:tcPr>
          <w:p w14:paraId="233DFD65" w14:textId="77777777" w:rsidR="003F2EE0" w:rsidRPr="00A726AA" w:rsidRDefault="003F2EE0" w:rsidP="003F2EE0">
            <w:pPr>
              <w:spacing w:after="0" w:line="240" w:lineRule="auto"/>
              <w:jc w:val="center"/>
              <w:rPr>
                <w:rFonts w:ascii="GHEA Grapalat" w:hAnsi="GHEA Grapalat"/>
                <w:lang w:val="hy-AM" w:eastAsia="hy-AM"/>
              </w:rPr>
            </w:pPr>
            <w:r w:rsidRPr="00A726AA">
              <w:rPr>
                <w:rFonts w:ascii="GHEA Grapalat" w:hAnsi="GHEA Grapalat"/>
                <w:lang w:val="hy-AM" w:eastAsia="hy-AM"/>
              </w:rPr>
              <w:t>մլրդ դրամ</w:t>
            </w:r>
          </w:p>
        </w:tc>
        <w:tc>
          <w:tcPr>
            <w:tcW w:w="1320" w:type="dxa"/>
            <w:tcBorders>
              <w:top w:val="nil"/>
              <w:bottom w:val="nil"/>
              <w:right w:val="nil"/>
            </w:tcBorders>
            <w:shd w:val="clear" w:color="000000" w:fill="003366"/>
            <w:vAlign w:val="center"/>
            <w:hideMark/>
          </w:tcPr>
          <w:p w14:paraId="1C2EE10A" w14:textId="77777777" w:rsidR="003F2EE0" w:rsidRPr="00A726AA" w:rsidRDefault="003F2EE0" w:rsidP="003F2EE0">
            <w:pPr>
              <w:spacing w:after="0" w:line="240" w:lineRule="auto"/>
              <w:ind w:right="-102"/>
              <w:jc w:val="center"/>
              <w:rPr>
                <w:rFonts w:ascii="GHEA Grapalat" w:hAnsi="GHEA Grapalat"/>
                <w:lang w:val="hy-AM" w:eastAsia="hy-AM"/>
              </w:rPr>
            </w:pPr>
            <w:r w:rsidRPr="00A726AA">
              <w:rPr>
                <w:rFonts w:ascii="GHEA Grapalat" w:hAnsi="GHEA Grapalat"/>
                <w:lang w:val="hy-AM" w:eastAsia="hy-AM"/>
              </w:rPr>
              <w:t>% ՀՆԱ-ի նկատմամբ</w:t>
            </w:r>
          </w:p>
        </w:tc>
      </w:tr>
      <w:tr w:rsidR="00770FC8" w:rsidRPr="00A726AA" w14:paraId="16F17241" w14:textId="77777777" w:rsidTr="003F2EE0">
        <w:trPr>
          <w:trHeight w:val="401"/>
        </w:trPr>
        <w:tc>
          <w:tcPr>
            <w:tcW w:w="5380" w:type="dxa"/>
            <w:tcBorders>
              <w:top w:val="nil"/>
              <w:left w:val="nil"/>
              <w:bottom w:val="single" w:sz="8" w:space="0" w:color="auto"/>
              <w:right w:val="nil"/>
            </w:tcBorders>
            <w:shd w:val="clear" w:color="auto" w:fill="auto"/>
            <w:vAlign w:val="center"/>
            <w:hideMark/>
          </w:tcPr>
          <w:p w14:paraId="26135B38" w14:textId="77777777" w:rsidR="00770FC8" w:rsidRPr="00A726AA" w:rsidRDefault="00770FC8" w:rsidP="00770FC8">
            <w:pPr>
              <w:spacing w:after="0" w:line="240" w:lineRule="auto"/>
              <w:rPr>
                <w:rFonts w:ascii="GHEA Grapalat" w:hAnsi="GHEA Grapalat"/>
                <w:b/>
                <w:bCs/>
                <w:i/>
                <w:iCs/>
                <w:lang w:val="hy-AM" w:eastAsia="hy-AM"/>
              </w:rPr>
            </w:pPr>
            <w:r w:rsidRPr="00A726AA">
              <w:rPr>
                <w:rFonts w:ascii="GHEA Grapalat" w:hAnsi="GHEA Grapalat" w:cs="Calibri"/>
                <w:b/>
                <w:bCs/>
                <w:i/>
                <w:iCs/>
                <w:lang w:val="hy-AM"/>
              </w:rPr>
              <w:t>ՀՀ պետ</w:t>
            </w:r>
            <w:r w:rsidRPr="00A726AA">
              <w:rPr>
                <w:rFonts w:ascii="GHEA Grapalat" w:hAnsi="GHEA Grapalat" w:cs="Calibri"/>
                <w:b/>
                <w:bCs/>
                <w:i/>
                <w:iCs/>
              </w:rPr>
              <w:t>ական պարտք</w:t>
            </w:r>
          </w:p>
        </w:tc>
        <w:tc>
          <w:tcPr>
            <w:tcW w:w="1110" w:type="dxa"/>
            <w:tcBorders>
              <w:top w:val="nil"/>
              <w:left w:val="nil"/>
              <w:bottom w:val="single" w:sz="8" w:space="0" w:color="auto"/>
              <w:right w:val="nil"/>
            </w:tcBorders>
            <w:vAlign w:val="center"/>
          </w:tcPr>
          <w:p w14:paraId="4F9F2B17" w14:textId="77777777" w:rsidR="00770FC8" w:rsidRPr="00A726AA" w:rsidRDefault="00770FC8" w:rsidP="00770FC8">
            <w:pPr>
              <w:spacing w:after="0"/>
              <w:jc w:val="right"/>
              <w:rPr>
                <w:rFonts w:ascii="GHEA Grapalat" w:hAnsi="GHEA Grapalat" w:cs="Calibri"/>
                <w:b/>
                <w:bCs/>
                <w:iCs/>
              </w:rPr>
            </w:pPr>
            <w:r w:rsidRPr="00A726AA">
              <w:rPr>
                <w:rFonts w:ascii="GHEA Grapalat" w:hAnsi="GHEA Grapalat" w:cs="Calibri"/>
                <w:b/>
                <w:bCs/>
                <w:i/>
                <w:iCs/>
              </w:rPr>
              <w:t>4,794.9</w:t>
            </w:r>
          </w:p>
        </w:tc>
        <w:tc>
          <w:tcPr>
            <w:tcW w:w="1340" w:type="dxa"/>
            <w:tcBorders>
              <w:top w:val="nil"/>
              <w:left w:val="nil"/>
              <w:bottom w:val="single" w:sz="8" w:space="0" w:color="auto"/>
              <w:right w:val="nil"/>
            </w:tcBorders>
            <w:shd w:val="clear" w:color="auto" w:fill="auto"/>
            <w:vAlign w:val="center"/>
            <w:hideMark/>
          </w:tcPr>
          <w:p w14:paraId="2844F097" w14:textId="18172076" w:rsidR="00770FC8" w:rsidRPr="00A726AA" w:rsidRDefault="00770FC8" w:rsidP="00770FC8">
            <w:pPr>
              <w:spacing w:after="0"/>
              <w:jc w:val="right"/>
              <w:rPr>
                <w:rFonts w:ascii="GHEA Grapalat" w:hAnsi="GHEA Grapalat" w:cs="Calibri"/>
                <w:b/>
                <w:bCs/>
                <w:iCs/>
              </w:rPr>
            </w:pPr>
            <w:r>
              <w:rPr>
                <w:rFonts w:ascii="GHEA Grapalat" w:hAnsi="GHEA Grapalat" w:cs="Calibri"/>
                <w:b/>
                <w:bCs/>
                <w:sz w:val="20"/>
                <w:szCs w:val="20"/>
              </w:rPr>
              <w:t>50.5</w:t>
            </w:r>
          </w:p>
        </w:tc>
        <w:tc>
          <w:tcPr>
            <w:tcW w:w="1110" w:type="dxa"/>
            <w:tcBorders>
              <w:top w:val="nil"/>
              <w:left w:val="nil"/>
              <w:bottom w:val="single" w:sz="8" w:space="0" w:color="auto"/>
              <w:right w:val="nil"/>
            </w:tcBorders>
            <w:vAlign w:val="center"/>
          </w:tcPr>
          <w:p w14:paraId="77CEA585" w14:textId="77777777" w:rsidR="00770FC8" w:rsidRPr="00A726AA" w:rsidRDefault="00770FC8" w:rsidP="00770FC8">
            <w:pPr>
              <w:spacing w:after="0"/>
              <w:jc w:val="right"/>
              <w:rPr>
                <w:rFonts w:ascii="GHEA Grapalat" w:hAnsi="GHEA Grapalat" w:cs="Calibri"/>
                <w:b/>
                <w:bCs/>
                <w:iCs/>
              </w:rPr>
            </w:pPr>
            <w:r w:rsidRPr="00A726AA">
              <w:rPr>
                <w:rFonts w:ascii="GHEA Grapalat" w:hAnsi="GHEA Grapalat" w:cs="Calibri"/>
                <w:b/>
                <w:bCs/>
                <w:i/>
                <w:iCs/>
              </w:rPr>
              <w:t>5,092.7</w:t>
            </w:r>
          </w:p>
        </w:tc>
        <w:tc>
          <w:tcPr>
            <w:tcW w:w="1320" w:type="dxa"/>
            <w:tcBorders>
              <w:top w:val="nil"/>
              <w:left w:val="nil"/>
              <w:bottom w:val="single" w:sz="8" w:space="0" w:color="auto"/>
              <w:right w:val="nil"/>
            </w:tcBorders>
            <w:shd w:val="clear" w:color="auto" w:fill="auto"/>
            <w:vAlign w:val="center"/>
            <w:hideMark/>
          </w:tcPr>
          <w:p w14:paraId="4DB0E942" w14:textId="1B1B3BFC" w:rsidR="00770FC8" w:rsidRPr="00A726AA" w:rsidRDefault="00770FC8" w:rsidP="00770FC8">
            <w:pPr>
              <w:spacing w:after="0"/>
              <w:jc w:val="right"/>
              <w:rPr>
                <w:rFonts w:ascii="GHEA Grapalat" w:hAnsi="GHEA Grapalat" w:cs="Calibri"/>
                <w:b/>
                <w:bCs/>
                <w:iCs/>
              </w:rPr>
            </w:pPr>
            <w:r>
              <w:rPr>
                <w:rFonts w:ascii="GHEA Grapalat" w:hAnsi="GHEA Grapalat" w:cs="Calibri"/>
                <w:b/>
                <w:bCs/>
                <w:sz w:val="20"/>
                <w:szCs w:val="20"/>
              </w:rPr>
              <w:t>50.0</w:t>
            </w:r>
          </w:p>
        </w:tc>
      </w:tr>
      <w:tr w:rsidR="00770FC8" w:rsidRPr="00A726AA" w14:paraId="76F71E79" w14:textId="77777777" w:rsidTr="003F2EE0">
        <w:trPr>
          <w:trHeight w:val="312"/>
        </w:trPr>
        <w:tc>
          <w:tcPr>
            <w:tcW w:w="5380" w:type="dxa"/>
            <w:tcBorders>
              <w:top w:val="nil"/>
              <w:left w:val="nil"/>
              <w:bottom w:val="single" w:sz="8" w:space="0" w:color="auto"/>
              <w:right w:val="nil"/>
            </w:tcBorders>
            <w:shd w:val="clear" w:color="auto" w:fill="auto"/>
            <w:vAlign w:val="center"/>
            <w:hideMark/>
          </w:tcPr>
          <w:p w14:paraId="47B8E2F5" w14:textId="77777777" w:rsidR="00770FC8" w:rsidRPr="00A726AA" w:rsidRDefault="00770FC8" w:rsidP="00770FC8">
            <w:pPr>
              <w:spacing w:after="0" w:line="240" w:lineRule="auto"/>
              <w:rPr>
                <w:rFonts w:ascii="GHEA Grapalat" w:hAnsi="GHEA Grapalat"/>
                <w:lang w:val="hy-AM" w:eastAsia="hy-AM"/>
              </w:rPr>
            </w:pPr>
            <w:r w:rsidRPr="00A726AA">
              <w:rPr>
                <w:rFonts w:ascii="GHEA Grapalat" w:hAnsi="GHEA Grapalat" w:cs="Calibri"/>
              </w:rPr>
              <w:t>որից՝</w:t>
            </w:r>
          </w:p>
        </w:tc>
        <w:tc>
          <w:tcPr>
            <w:tcW w:w="1110" w:type="dxa"/>
            <w:tcBorders>
              <w:top w:val="nil"/>
              <w:left w:val="nil"/>
              <w:bottom w:val="single" w:sz="8" w:space="0" w:color="auto"/>
              <w:right w:val="nil"/>
            </w:tcBorders>
            <w:vAlign w:val="center"/>
          </w:tcPr>
          <w:p w14:paraId="1AE7A573" w14:textId="77777777" w:rsidR="00770FC8" w:rsidRPr="00A726AA" w:rsidRDefault="00770FC8" w:rsidP="00770FC8">
            <w:pPr>
              <w:spacing w:after="0"/>
              <w:jc w:val="right"/>
              <w:rPr>
                <w:rFonts w:ascii="GHEA Grapalat" w:hAnsi="GHEA Grapalat" w:cs="Calibri"/>
                <w:b/>
                <w:bCs/>
                <w:iCs/>
              </w:rPr>
            </w:pPr>
            <w:r w:rsidRPr="00A726AA">
              <w:rPr>
                <w:rFonts w:cs="Calibri"/>
              </w:rPr>
              <w:t> </w:t>
            </w:r>
          </w:p>
        </w:tc>
        <w:tc>
          <w:tcPr>
            <w:tcW w:w="1340" w:type="dxa"/>
            <w:tcBorders>
              <w:top w:val="nil"/>
              <w:left w:val="nil"/>
              <w:bottom w:val="single" w:sz="8" w:space="0" w:color="auto"/>
              <w:right w:val="nil"/>
            </w:tcBorders>
            <w:shd w:val="clear" w:color="auto" w:fill="auto"/>
            <w:vAlign w:val="center"/>
            <w:hideMark/>
          </w:tcPr>
          <w:p w14:paraId="43C2FB74" w14:textId="56ED3F51" w:rsidR="00770FC8" w:rsidRPr="00A726AA" w:rsidRDefault="00770FC8" w:rsidP="00770FC8">
            <w:pPr>
              <w:spacing w:after="0"/>
              <w:jc w:val="right"/>
              <w:rPr>
                <w:rFonts w:ascii="GHEA Grapalat" w:hAnsi="GHEA Grapalat" w:cs="Calibri"/>
                <w:b/>
                <w:bCs/>
                <w:iCs/>
              </w:rPr>
            </w:pPr>
            <w:r>
              <w:rPr>
                <w:rFonts w:cs="Calibri"/>
                <w:sz w:val="20"/>
                <w:szCs w:val="20"/>
              </w:rPr>
              <w:t> </w:t>
            </w:r>
          </w:p>
        </w:tc>
        <w:tc>
          <w:tcPr>
            <w:tcW w:w="1110" w:type="dxa"/>
            <w:tcBorders>
              <w:top w:val="nil"/>
              <w:left w:val="nil"/>
              <w:bottom w:val="single" w:sz="8" w:space="0" w:color="auto"/>
              <w:right w:val="nil"/>
            </w:tcBorders>
            <w:vAlign w:val="center"/>
          </w:tcPr>
          <w:p w14:paraId="2A356057" w14:textId="77777777" w:rsidR="00770FC8" w:rsidRPr="00A726AA" w:rsidRDefault="00770FC8" w:rsidP="00770FC8">
            <w:pPr>
              <w:spacing w:after="0"/>
              <w:jc w:val="right"/>
              <w:rPr>
                <w:rFonts w:ascii="GHEA Grapalat" w:hAnsi="GHEA Grapalat" w:cs="Calibri"/>
                <w:b/>
                <w:bCs/>
                <w:iCs/>
              </w:rPr>
            </w:pPr>
            <w:r w:rsidRPr="00A726AA">
              <w:rPr>
                <w:rFonts w:cs="Calibri"/>
              </w:rPr>
              <w:t> </w:t>
            </w:r>
          </w:p>
        </w:tc>
        <w:tc>
          <w:tcPr>
            <w:tcW w:w="1320" w:type="dxa"/>
            <w:tcBorders>
              <w:top w:val="nil"/>
              <w:left w:val="nil"/>
              <w:bottom w:val="single" w:sz="8" w:space="0" w:color="auto"/>
              <w:right w:val="nil"/>
            </w:tcBorders>
            <w:shd w:val="clear" w:color="auto" w:fill="auto"/>
            <w:vAlign w:val="center"/>
            <w:hideMark/>
          </w:tcPr>
          <w:p w14:paraId="5CBDC338" w14:textId="614B0DDE" w:rsidR="00770FC8" w:rsidRPr="00A726AA" w:rsidRDefault="00770FC8" w:rsidP="00770FC8">
            <w:pPr>
              <w:spacing w:after="0"/>
              <w:jc w:val="right"/>
              <w:rPr>
                <w:rFonts w:ascii="GHEA Grapalat" w:hAnsi="GHEA Grapalat" w:cs="Calibri"/>
                <w:b/>
                <w:bCs/>
                <w:iCs/>
              </w:rPr>
            </w:pPr>
            <w:r>
              <w:rPr>
                <w:rFonts w:cs="Calibri"/>
                <w:sz w:val="20"/>
                <w:szCs w:val="20"/>
              </w:rPr>
              <w:t> </w:t>
            </w:r>
          </w:p>
        </w:tc>
      </w:tr>
      <w:tr w:rsidR="00770FC8" w:rsidRPr="00A726AA" w14:paraId="13FF14BE" w14:textId="77777777" w:rsidTr="003F2EE0">
        <w:trPr>
          <w:trHeight w:val="312"/>
        </w:trPr>
        <w:tc>
          <w:tcPr>
            <w:tcW w:w="5380" w:type="dxa"/>
            <w:tcBorders>
              <w:top w:val="nil"/>
              <w:left w:val="nil"/>
              <w:bottom w:val="single" w:sz="8" w:space="0" w:color="auto"/>
              <w:right w:val="nil"/>
            </w:tcBorders>
            <w:shd w:val="clear" w:color="auto" w:fill="auto"/>
            <w:noWrap/>
            <w:vAlign w:val="center"/>
            <w:hideMark/>
          </w:tcPr>
          <w:p w14:paraId="0158EDB7" w14:textId="77777777" w:rsidR="00770FC8" w:rsidRPr="00A726AA" w:rsidRDefault="00770FC8" w:rsidP="00770FC8">
            <w:pPr>
              <w:spacing w:after="0" w:line="240" w:lineRule="auto"/>
              <w:ind w:firstLineChars="200" w:firstLine="440"/>
              <w:rPr>
                <w:rFonts w:ascii="GHEA Grapalat" w:hAnsi="GHEA Grapalat"/>
                <w:b/>
                <w:bCs/>
                <w:lang w:val="hy-AM" w:eastAsia="hy-AM"/>
              </w:rPr>
            </w:pPr>
            <w:r w:rsidRPr="00A726AA">
              <w:rPr>
                <w:rFonts w:ascii="GHEA Grapalat" w:hAnsi="GHEA Grapalat" w:cs="Calibri"/>
                <w:b/>
                <w:bCs/>
              </w:rPr>
              <w:t>ՀՀ կառավարության պարտք</w:t>
            </w:r>
            <w:r w:rsidRPr="00A726AA">
              <w:rPr>
                <w:rStyle w:val="FootnoteReference"/>
                <w:rFonts w:ascii="GHEA Grapalat" w:hAnsi="GHEA Grapalat"/>
                <w:b/>
                <w:bCs/>
              </w:rPr>
              <w:footnoteReference w:id="13"/>
            </w:r>
          </w:p>
        </w:tc>
        <w:tc>
          <w:tcPr>
            <w:tcW w:w="1110" w:type="dxa"/>
            <w:tcBorders>
              <w:top w:val="nil"/>
              <w:left w:val="nil"/>
              <w:bottom w:val="single" w:sz="8" w:space="0" w:color="auto"/>
              <w:right w:val="nil"/>
            </w:tcBorders>
            <w:vAlign w:val="center"/>
          </w:tcPr>
          <w:p w14:paraId="4BA42C5E" w14:textId="77777777" w:rsidR="00770FC8" w:rsidRPr="00A726AA" w:rsidRDefault="00770FC8" w:rsidP="00770FC8">
            <w:pPr>
              <w:spacing w:after="0"/>
              <w:jc w:val="right"/>
              <w:rPr>
                <w:rFonts w:ascii="GHEA Grapalat" w:hAnsi="GHEA Grapalat" w:cs="Calibri"/>
                <w:b/>
                <w:bCs/>
                <w:iCs/>
              </w:rPr>
            </w:pPr>
            <w:r w:rsidRPr="00A726AA">
              <w:rPr>
                <w:rFonts w:ascii="GHEA Grapalat" w:hAnsi="GHEA Grapalat" w:cs="Calibri"/>
                <w:b/>
                <w:bCs/>
              </w:rPr>
              <w:t>4,571.9</w:t>
            </w:r>
          </w:p>
        </w:tc>
        <w:tc>
          <w:tcPr>
            <w:tcW w:w="1340" w:type="dxa"/>
            <w:tcBorders>
              <w:top w:val="nil"/>
              <w:left w:val="nil"/>
              <w:bottom w:val="single" w:sz="8" w:space="0" w:color="auto"/>
              <w:right w:val="nil"/>
            </w:tcBorders>
            <w:shd w:val="clear" w:color="auto" w:fill="auto"/>
            <w:vAlign w:val="center"/>
            <w:hideMark/>
          </w:tcPr>
          <w:p w14:paraId="7446F667" w14:textId="142BA3BA" w:rsidR="00770FC8" w:rsidRPr="00A726AA" w:rsidRDefault="00770FC8" w:rsidP="00770FC8">
            <w:pPr>
              <w:spacing w:after="0"/>
              <w:jc w:val="right"/>
              <w:rPr>
                <w:rFonts w:ascii="GHEA Grapalat" w:hAnsi="GHEA Grapalat" w:cs="Calibri"/>
                <w:b/>
                <w:bCs/>
                <w:iCs/>
              </w:rPr>
            </w:pPr>
            <w:r>
              <w:rPr>
                <w:rFonts w:ascii="GHEA Grapalat" w:hAnsi="GHEA Grapalat" w:cs="Calibri"/>
                <w:b/>
                <w:bCs/>
                <w:sz w:val="20"/>
                <w:szCs w:val="20"/>
              </w:rPr>
              <w:t>48.2</w:t>
            </w:r>
          </w:p>
        </w:tc>
        <w:tc>
          <w:tcPr>
            <w:tcW w:w="1110" w:type="dxa"/>
            <w:tcBorders>
              <w:top w:val="nil"/>
              <w:left w:val="nil"/>
              <w:bottom w:val="single" w:sz="8" w:space="0" w:color="auto"/>
              <w:right w:val="nil"/>
            </w:tcBorders>
            <w:vAlign w:val="center"/>
          </w:tcPr>
          <w:p w14:paraId="6167B411" w14:textId="77777777" w:rsidR="00770FC8" w:rsidRPr="00A726AA" w:rsidRDefault="00770FC8" w:rsidP="00770FC8">
            <w:pPr>
              <w:spacing w:after="0"/>
              <w:jc w:val="right"/>
              <w:rPr>
                <w:rFonts w:ascii="GHEA Grapalat" w:hAnsi="GHEA Grapalat" w:cs="Calibri"/>
                <w:b/>
                <w:bCs/>
                <w:iCs/>
              </w:rPr>
            </w:pPr>
            <w:r w:rsidRPr="00A726AA">
              <w:rPr>
                <w:rFonts w:ascii="GHEA Grapalat" w:hAnsi="GHEA Grapalat" w:cs="Calibri"/>
                <w:b/>
                <w:bCs/>
              </w:rPr>
              <w:t>4,892.8</w:t>
            </w:r>
          </w:p>
        </w:tc>
        <w:tc>
          <w:tcPr>
            <w:tcW w:w="1320" w:type="dxa"/>
            <w:tcBorders>
              <w:top w:val="nil"/>
              <w:left w:val="nil"/>
              <w:bottom w:val="single" w:sz="8" w:space="0" w:color="auto"/>
              <w:right w:val="nil"/>
            </w:tcBorders>
            <w:shd w:val="clear" w:color="auto" w:fill="auto"/>
            <w:vAlign w:val="center"/>
            <w:hideMark/>
          </w:tcPr>
          <w:p w14:paraId="6273EAAF" w14:textId="5694FD25" w:rsidR="00770FC8" w:rsidRPr="00A726AA" w:rsidRDefault="00770FC8" w:rsidP="00770FC8">
            <w:pPr>
              <w:spacing w:after="0"/>
              <w:jc w:val="right"/>
              <w:rPr>
                <w:rFonts w:ascii="GHEA Grapalat" w:hAnsi="GHEA Grapalat" w:cs="Calibri"/>
                <w:b/>
                <w:bCs/>
                <w:iCs/>
              </w:rPr>
            </w:pPr>
            <w:r>
              <w:rPr>
                <w:rFonts w:ascii="GHEA Grapalat" w:hAnsi="GHEA Grapalat" w:cs="Calibri"/>
                <w:b/>
                <w:bCs/>
                <w:sz w:val="20"/>
                <w:szCs w:val="20"/>
              </w:rPr>
              <w:t>48.0</w:t>
            </w:r>
          </w:p>
        </w:tc>
      </w:tr>
      <w:tr w:rsidR="00770FC8" w:rsidRPr="00A726AA" w14:paraId="25797E35" w14:textId="77777777" w:rsidTr="003F2EE0">
        <w:trPr>
          <w:trHeight w:val="312"/>
        </w:trPr>
        <w:tc>
          <w:tcPr>
            <w:tcW w:w="5380" w:type="dxa"/>
            <w:tcBorders>
              <w:top w:val="nil"/>
              <w:left w:val="nil"/>
              <w:bottom w:val="single" w:sz="8" w:space="0" w:color="auto"/>
              <w:right w:val="nil"/>
            </w:tcBorders>
            <w:shd w:val="clear" w:color="auto" w:fill="auto"/>
            <w:noWrap/>
            <w:vAlign w:val="center"/>
            <w:hideMark/>
          </w:tcPr>
          <w:p w14:paraId="3BCB7658" w14:textId="77777777" w:rsidR="00770FC8" w:rsidRPr="00A726AA" w:rsidRDefault="00770FC8" w:rsidP="00770FC8">
            <w:pPr>
              <w:spacing w:after="0" w:line="240" w:lineRule="auto"/>
              <w:ind w:firstLineChars="700" w:firstLine="1540"/>
              <w:rPr>
                <w:rFonts w:ascii="GHEA Grapalat" w:hAnsi="GHEA Grapalat"/>
                <w:lang w:val="hy-AM" w:eastAsia="hy-AM"/>
              </w:rPr>
            </w:pPr>
            <w:r w:rsidRPr="00A726AA">
              <w:rPr>
                <w:rFonts w:ascii="GHEA Grapalat" w:hAnsi="GHEA Grapalat" w:cs="Calibri"/>
              </w:rPr>
              <w:t>այդ թվում`</w:t>
            </w:r>
          </w:p>
        </w:tc>
        <w:tc>
          <w:tcPr>
            <w:tcW w:w="1110" w:type="dxa"/>
            <w:tcBorders>
              <w:top w:val="nil"/>
              <w:left w:val="nil"/>
              <w:bottom w:val="single" w:sz="8" w:space="0" w:color="auto"/>
              <w:right w:val="nil"/>
            </w:tcBorders>
            <w:vAlign w:val="center"/>
          </w:tcPr>
          <w:p w14:paraId="0787E617" w14:textId="77777777" w:rsidR="00770FC8" w:rsidRPr="00A726AA" w:rsidRDefault="00770FC8" w:rsidP="00770FC8">
            <w:pPr>
              <w:spacing w:after="0"/>
              <w:jc w:val="right"/>
              <w:rPr>
                <w:rFonts w:ascii="GHEA Grapalat" w:hAnsi="GHEA Grapalat"/>
                <w:lang w:val="hy-AM"/>
              </w:rPr>
            </w:pPr>
            <w:r w:rsidRPr="00A726AA">
              <w:rPr>
                <w:rFonts w:cs="Calibri"/>
                <w:b/>
                <w:bCs/>
              </w:rPr>
              <w:t> </w:t>
            </w:r>
          </w:p>
        </w:tc>
        <w:tc>
          <w:tcPr>
            <w:tcW w:w="1340" w:type="dxa"/>
            <w:tcBorders>
              <w:top w:val="nil"/>
              <w:left w:val="nil"/>
              <w:bottom w:val="single" w:sz="8" w:space="0" w:color="auto"/>
              <w:right w:val="nil"/>
            </w:tcBorders>
            <w:shd w:val="clear" w:color="auto" w:fill="auto"/>
            <w:vAlign w:val="center"/>
            <w:hideMark/>
          </w:tcPr>
          <w:p w14:paraId="0392A4D9" w14:textId="2C42FCFC" w:rsidR="00770FC8" w:rsidRPr="00A726AA" w:rsidRDefault="00770FC8" w:rsidP="00770FC8">
            <w:pPr>
              <w:spacing w:after="0"/>
              <w:jc w:val="right"/>
              <w:rPr>
                <w:rFonts w:ascii="GHEA Grapalat" w:hAnsi="GHEA Grapalat"/>
                <w:lang w:val="hy-AM"/>
              </w:rPr>
            </w:pPr>
            <w:r>
              <w:rPr>
                <w:rFonts w:cs="Calibri"/>
                <w:sz w:val="20"/>
                <w:szCs w:val="20"/>
              </w:rPr>
              <w:t> </w:t>
            </w:r>
          </w:p>
        </w:tc>
        <w:tc>
          <w:tcPr>
            <w:tcW w:w="1110" w:type="dxa"/>
            <w:tcBorders>
              <w:top w:val="nil"/>
              <w:left w:val="nil"/>
              <w:bottom w:val="single" w:sz="8" w:space="0" w:color="auto"/>
              <w:right w:val="nil"/>
            </w:tcBorders>
            <w:vAlign w:val="center"/>
          </w:tcPr>
          <w:p w14:paraId="2BCADDEB" w14:textId="77777777" w:rsidR="00770FC8" w:rsidRPr="00A726AA" w:rsidRDefault="00770FC8" w:rsidP="00770FC8">
            <w:pPr>
              <w:spacing w:after="0"/>
              <w:jc w:val="right"/>
              <w:rPr>
                <w:rFonts w:ascii="GHEA Grapalat" w:hAnsi="GHEA Grapalat"/>
                <w:lang w:val="hy-AM"/>
              </w:rPr>
            </w:pPr>
            <w:r w:rsidRPr="00A726AA">
              <w:rPr>
                <w:rFonts w:cs="Calibri"/>
                <w:b/>
                <w:bCs/>
              </w:rPr>
              <w:t> </w:t>
            </w:r>
          </w:p>
        </w:tc>
        <w:tc>
          <w:tcPr>
            <w:tcW w:w="1320" w:type="dxa"/>
            <w:tcBorders>
              <w:top w:val="nil"/>
              <w:left w:val="nil"/>
              <w:bottom w:val="single" w:sz="8" w:space="0" w:color="auto"/>
              <w:right w:val="nil"/>
            </w:tcBorders>
            <w:shd w:val="clear" w:color="auto" w:fill="auto"/>
            <w:vAlign w:val="center"/>
            <w:hideMark/>
          </w:tcPr>
          <w:p w14:paraId="20B045FB" w14:textId="6A651C5C" w:rsidR="00770FC8" w:rsidRPr="00A726AA" w:rsidRDefault="00770FC8" w:rsidP="00770FC8">
            <w:pPr>
              <w:spacing w:after="0"/>
              <w:jc w:val="right"/>
              <w:rPr>
                <w:rFonts w:ascii="GHEA Grapalat" w:hAnsi="GHEA Grapalat"/>
                <w:highlight w:val="yellow"/>
                <w:lang w:val="hy-AM"/>
              </w:rPr>
            </w:pPr>
            <w:r>
              <w:rPr>
                <w:rFonts w:cs="Calibri"/>
                <w:sz w:val="20"/>
                <w:szCs w:val="20"/>
              </w:rPr>
              <w:t> </w:t>
            </w:r>
          </w:p>
        </w:tc>
      </w:tr>
      <w:tr w:rsidR="00770FC8" w:rsidRPr="00A726AA" w14:paraId="0AB5DC9A" w14:textId="77777777" w:rsidTr="003F2EE0">
        <w:trPr>
          <w:trHeight w:val="312"/>
        </w:trPr>
        <w:tc>
          <w:tcPr>
            <w:tcW w:w="5380" w:type="dxa"/>
            <w:tcBorders>
              <w:top w:val="nil"/>
              <w:left w:val="nil"/>
              <w:bottom w:val="single" w:sz="8" w:space="0" w:color="auto"/>
              <w:right w:val="nil"/>
            </w:tcBorders>
            <w:shd w:val="clear" w:color="auto" w:fill="auto"/>
            <w:noWrap/>
            <w:vAlign w:val="center"/>
            <w:hideMark/>
          </w:tcPr>
          <w:p w14:paraId="40EB90CB" w14:textId="77777777" w:rsidR="00770FC8" w:rsidRPr="00A726AA" w:rsidRDefault="00770FC8" w:rsidP="00770FC8">
            <w:pPr>
              <w:spacing w:after="0" w:line="240" w:lineRule="auto"/>
              <w:ind w:firstLineChars="200" w:firstLine="440"/>
              <w:rPr>
                <w:rFonts w:ascii="GHEA Grapalat" w:hAnsi="GHEA Grapalat"/>
                <w:i/>
                <w:iCs/>
                <w:lang w:val="hy-AM" w:eastAsia="hy-AM"/>
              </w:rPr>
            </w:pPr>
            <w:r w:rsidRPr="00A726AA">
              <w:rPr>
                <w:rFonts w:ascii="GHEA Grapalat" w:hAnsi="GHEA Grapalat" w:cs="Calibri"/>
                <w:i/>
                <w:iCs/>
              </w:rPr>
              <w:t>արտաքին պարտք</w:t>
            </w:r>
          </w:p>
        </w:tc>
        <w:tc>
          <w:tcPr>
            <w:tcW w:w="1110" w:type="dxa"/>
            <w:tcBorders>
              <w:top w:val="nil"/>
              <w:left w:val="nil"/>
              <w:bottom w:val="single" w:sz="8" w:space="0" w:color="auto"/>
              <w:right w:val="nil"/>
            </w:tcBorders>
            <w:vAlign w:val="center"/>
          </w:tcPr>
          <w:p w14:paraId="281E97E9"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b/>
                <w:bCs/>
              </w:rPr>
              <w:t>2,408.8</w:t>
            </w:r>
          </w:p>
        </w:tc>
        <w:tc>
          <w:tcPr>
            <w:tcW w:w="1340" w:type="dxa"/>
            <w:tcBorders>
              <w:top w:val="nil"/>
              <w:left w:val="nil"/>
              <w:bottom w:val="single" w:sz="8" w:space="0" w:color="auto"/>
              <w:right w:val="nil"/>
            </w:tcBorders>
            <w:shd w:val="clear" w:color="auto" w:fill="auto"/>
            <w:vAlign w:val="center"/>
            <w:hideMark/>
          </w:tcPr>
          <w:p w14:paraId="38B68928" w14:textId="37BB74C9" w:rsidR="00770FC8" w:rsidRPr="00A726AA" w:rsidRDefault="00770FC8" w:rsidP="00770FC8">
            <w:pPr>
              <w:spacing w:after="0"/>
              <w:jc w:val="right"/>
              <w:rPr>
                <w:rFonts w:ascii="GHEA Grapalat" w:hAnsi="GHEA Grapalat" w:cs="Calibri"/>
                <w:iCs/>
              </w:rPr>
            </w:pPr>
            <w:r>
              <w:rPr>
                <w:rFonts w:ascii="GHEA Grapalat" w:hAnsi="GHEA Grapalat" w:cs="Calibri"/>
                <w:b/>
                <w:bCs/>
                <w:i/>
                <w:iCs/>
                <w:sz w:val="20"/>
                <w:szCs w:val="20"/>
              </w:rPr>
              <w:t>25.4</w:t>
            </w:r>
          </w:p>
        </w:tc>
        <w:tc>
          <w:tcPr>
            <w:tcW w:w="1110" w:type="dxa"/>
            <w:tcBorders>
              <w:top w:val="nil"/>
              <w:left w:val="nil"/>
              <w:bottom w:val="single" w:sz="8" w:space="0" w:color="auto"/>
              <w:right w:val="nil"/>
            </w:tcBorders>
            <w:vAlign w:val="center"/>
          </w:tcPr>
          <w:p w14:paraId="4DB89042"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b/>
                <w:bCs/>
              </w:rPr>
              <w:t>2,359.6</w:t>
            </w:r>
          </w:p>
        </w:tc>
        <w:tc>
          <w:tcPr>
            <w:tcW w:w="1320" w:type="dxa"/>
            <w:tcBorders>
              <w:top w:val="nil"/>
              <w:left w:val="nil"/>
              <w:bottom w:val="single" w:sz="8" w:space="0" w:color="auto"/>
              <w:right w:val="nil"/>
            </w:tcBorders>
            <w:shd w:val="clear" w:color="auto" w:fill="auto"/>
            <w:vAlign w:val="center"/>
            <w:hideMark/>
          </w:tcPr>
          <w:p w14:paraId="3C830DD1" w14:textId="7BEB04AA" w:rsidR="00770FC8" w:rsidRPr="00A726AA" w:rsidRDefault="00770FC8" w:rsidP="00770FC8">
            <w:pPr>
              <w:spacing w:after="0"/>
              <w:jc w:val="right"/>
              <w:rPr>
                <w:rFonts w:ascii="GHEA Grapalat" w:hAnsi="GHEA Grapalat" w:cs="Calibri"/>
                <w:iCs/>
              </w:rPr>
            </w:pPr>
            <w:r>
              <w:rPr>
                <w:rFonts w:ascii="GHEA Grapalat" w:hAnsi="GHEA Grapalat" w:cs="Calibri"/>
                <w:b/>
                <w:bCs/>
                <w:i/>
                <w:iCs/>
                <w:sz w:val="20"/>
                <w:szCs w:val="20"/>
              </w:rPr>
              <w:t>23.1</w:t>
            </w:r>
          </w:p>
        </w:tc>
      </w:tr>
      <w:tr w:rsidR="00770FC8" w:rsidRPr="00A726AA" w14:paraId="23798E4B" w14:textId="77777777" w:rsidTr="003F2EE0">
        <w:trPr>
          <w:trHeight w:val="312"/>
        </w:trPr>
        <w:tc>
          <w:tcPr>
            <w:tcW w:w="5380" w:type="dxa"/>
            <w:tcBorders>
              <w:top w:val="nil"/>
              <w:left w:val="nil"/>
              <w:bottom w:val="single" w:sz="8" w:space="0" w:color="auto"/>
              <w:right w:val="nil"/>
            </w:tcBorders>
            <w:shd w:val="clear" w:color="auto" w:fill="auto"/>
            <w:noWrap/>
            <w:vAlign w:val="center"/>
            <w:hideMark/>
          </w:tcPr>
          <w:p w14:paraId="7DDCB2F8" w14:textId="77777777" w:rsidR="00770FC8" w:rsidRPr="00A726AA" w:rsidRDefault="00770FC8" w:rsidP="00770FC8">
            <w:pPr>
              <w:spacing w:after="0" w:line="240" w:lineRule="auto"/>
              <w:ind w:firstLineChars="700" w:firstLine="1540"/>
              <w:rPr>
                <w:rFonts w:ascii="GHEA Grapalat" w:hAnsi="GHEA Grapalat"/>
                <w:lang w:val="hy-AM" w:eastAsia="hy-AM"/>
              </w:rPr>
            </w:pPr>
            <w:r w:rsidRPr="00A726AA">
              <w:rPr>
                <w:rFonts w:ascii="GHEA Grapalat" w:hAnsi="GHEA Grapalat" w:cs="Calibri"/>
              </w:rPr>
              <w:t>այդ թվում`</w:t>
            </w:r>
          </w:p>
        </w:tc>
        <w:tc>
          <w:tcPr>
            <w:tcW w:w="1110" w:type="dxa"/>
            <w:tcBorders>
              <w:top w:val="nil"/>
              <w:left w:val="nil"/>
              <w:bottom w:val="single" w:sz="8" w:space="0" w:color="auto"/>
              <w:right w:val="nil"/>
            </w:tcBorders>
            <w:vAlign w:val="center"/>
          </w:tcPr>
          <w:p w14:paraId="16CAC8AF" w14:textId="77777777" w:rsidR="00770FC8" w:rsidRPr="00A726AA" w:rsidRDefault="00770FC8" w:rsidP="00770FC8">
            <w:pPr>
              <w:spacing w:after="0"/>
              <w:jc w:val="right"/>
              <w:rPr>
                <w:rFonts w:ascii="GHEA Grapalat" w:hAnsi="GHEA Grapalat" w:cs="Calibri"/>
                <w:iCs/>
              </w:rPr>
            </w:pPr>
            <w:r w:rsidRPr="00A726AA">
              <w:rPr>
                <w:rFonts w:cs="Calibri"/>
              </w:rPr>
              <w:t> </w:t>
            </w:r>
          </w:p>
        </w:tc>
        <w:tc>
          <w:tcPr>
            <w:tcW w:w="1340" w:type="dxa"/>
            <w:tcBorders>
              <w:top w:val="nil"/>
              <w:left w:val="nil"/>
              <w:bottom w:val="single" w:sz="8" w:space="0" w:color="auto"/>
              <w:right w:val="nil"/>
            </w:tcBorders>
            <w:shd w:val="clear" w:color="auto" w:fill="auto"/>
            <w:vAlign w:val="center"/>
            <w:hideMark/>
          </w:tcPr>
          <w:p w14:paraId="7C81AD53" w14:textId="0C04A5C3"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15E33B7F" w14:textId="77777777" w:rsidR="00770FC8" w:rsidRPr="00A726AA" w:rsidRDefault="00770FC8" w:rsidP="00770FC8">
            <w:pPr>
              <w:spacing w:after="0"/>
              <w:jc w:val="right"/>
              <w:rPr>
                <w:rFonts w:ascii="GHEA Grapalat" w:hAnsi="GHEA Grapalat" w:cs="Calibri"/>
                <w:iCs/>
              </w:rPr>
            </w:pPr>
            <w:r w:rsidRPr="00A726AA">
              <w:rPr>
                <w:rFonts w:cs="Calibri"/>
              </w:rPr>
              <w:t> </w:t>
            </w:r>
          </w:p>
        </w:tc>
        <w:tc>
          <w:tcPr>
            <w:tcW w:w="1320" w:type="dxa"/>
            <w:tcBorders>
              <w:top w:val="nil"/>
              <w:left w:val="nil"/>
              <w:bottom w:val="single" w:sz="8" w:space="0" w:color="auto"/>
              <w:right w:val="nil"/>
            </w:tcBorders>
            <w:shd w:val="clear" w:color="auto" w:fill="auto"/>
            <w:vAlign w:val="center"/>
            <w:hideMark/>
          </w:tcPr>
          <w:p w14:paraId="496E31CE" w14:textId="7420B034"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7880F7E6" w14:textId="77777777" w:rsidTr="003F2EE0">
        <w:trPr>
          <w:trHeight w:val="312"/>
        </w:trPr>
        <w:tc>
          <w:tcPr>
            <w:tcW w:w="5380" w:type="dxa"/>
            <w:tcBorders>
              <w:top w:val="nil"/>
              <w:left w:val="nil"/>
              <w:bottom w:val="single" w:sz="8" w:space="0" w:color="auto"/>
              <w:right w:val="nil"/>
            </w:tcBorders>
            <w:shd w:val="clear" w:color="auto" w:fill="auto"/>
            <w:vAlign w:val="center"/>
            <w:hideMark/>
          </w:tcPr>
          <w:p w14:paraId="0954A0A7" w14:textId="77777777" w:rsidR="00770FC8" w:rsidRPr="00A726AA" w:rsidRDefault="00770FC8" w:rsidP="00770FC8">
            <w:pPr>
              <w:spacing w:after="0" w:line="240" w:lineRule="auto"/>
              <w:ind w:firstLineChars="354" w:firstLine="779"/>
              <w:rPr>
                <w:rFonts w:ascii="GHEA Grapalat" w:hAnsi="GHEA Grapalat"/>
                <w:lang w:val="hy-AM" w:eastAsia="hy-AM"/>
              </w:rPr>
            </w:pPr>
            <w:r w:rsidRPr="00A726AA">
              <w:rPr>
                <w:rFonts w:ascii="GHEA Grapalat" w:hAnsi="GHEA Grapalat" w:cs="Calibri"/>
              </w:rPr>
              <w:t>վարկեր և փոխառություններ</w:t>
            </w:r>
          </w:p>
        </w:tc>
        <w:tc>
          <w:tcPr>
            <w:tcW w:w="1110" w:type="dxa"/>
            <w:tcBorders>
              <w:top w:val="nil"/>
              <w:left w:val="nil"/>
              <w:bottom w:val="single" w:sz="8" w:space="0" w:color="auto"/>
              <w:right w:val="nil"/>
            </w:tcBorders>
            <w:vAlign w:val="center"/>
          </w:tcPr>
          <w:p w14:paraId="0EA3CC23"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1,836.1</w:t>
            </w:r>
          </w:p>
        </w:tc>
        <w:tc>
          <w:tcPr>
            <w:tcW w:w="1340" w:type="dxa"/>
            <w:tcBorders>
              <w:top w:val="nil"/>
              <w:left w:val="nil"/>
              <w:bottom w:val="single" w:sz="8" w:space="0" w:color="auto"/>
              <w:right w:val="nil"/>
            </w:tcBorders>
            <w:shd w:val="clear" w:color="auto" w:fill="auto"/>
            <w:vAlign w:val="center"/>
            <w:hideMark/>
          </w:tcPr>
          <w:p w14:paraId="3CDB074C" w14:textId="2D36828D"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39B3CB5F"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1,786.8</w:t>
            </w:r>
          </w:p>
        </w:tc>
        <w:tc>
          <w:tcPr>
            <w:tcW w:w="1320" w:type="dxa"/>
            <w:tcBorders>
              <w:top w:val="nil"/>
              <w:left w:val="nil"/>
              <w:bottom w:val="single" w:sz="8" w:space="0" w:color="auto"/>
              <w:right w:val="nil"/>
            </w:tcBorders>
            <w:shd w:val="clear" w:color="auto" w:fill="auto"/>
            <w:vAlign w:val="center"/>
            <w:hideMark/>
          </w:tcPr>
          <w:p w14:paraId="418DD068" w14:textId="244F7385"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42FFB63C" w14:textId="77777777" w:rsidTr="003F2EE0">
        <w:trPr>
          <w:trHeight w:val="312"/>
        </w:trPr>
        <w:tc>
          <w:tcPr>
            <w:tcW w:w="5380" w:type="dxa"/>
            <w:tcBorders>
              <w:top w:val="nil"/>
              <w:left w:val="nil"/>
              <w:bottom w:val="single" w:sz="8" w:space="0" w:color="auto"/>
              <w:right w:val="nil"/>
            </w:tcBorders>
            <w:shd w:val="clear" w:color="auto" w:fill="auto"/>
            <w:vAlign w:val="center"/>
            <w:hideMark/>
          </w:tcPr>
          <w:p w14:paraId="06B335C2" w14:textId="77777777" w:rsidR="00770FC8" w:rsidRPr="00A726AA" w:rsidRDefault="00770FC8" w:rsidP="00770FC8">
            <w:pPr>
              <w:spacing w:after="0" w:line="240" w:lineRule="auto"/>
              <w:ind w:firstLineChars="354" w:firstLine="779"/>
              <w:rPr>
                <w:rFonts w:ascii="GHEA Grapalat" w:hAnsi="GHEA Grapalat"/>
                <w:lang w:val="hy-AM" w:eastAsia="hy-AM"/>
              </w:rPr>
            </w:pPr>
            <w:r w:rsidRPr="00A726AA">
              <w:rPr>
                <w:rFonts w:ascii="GHEA Grapalat" w:hAnsi="GHEA Grapalat" w:cs="Calibri"/>
              </w:rPr>
              <w:t>ոչ ռեզիդենտների կողմից ձեռքբերված պետական գանձապետական պարտատոմսեր</w:t>
            </w:r>
          </w:p>
        </w:tc>
        <w:tc>
          <w:tcPr>
            <w:tcW w:w="1110" w:type="dxa"/>
            <w:tcBorders>
              <w:top w:val="nil"/>
              <w:left w:val="nil"/>
              <w:bottom w:val="single" w:sz="8" w:space="0" w:color="auto"/>
              <w:right w:val="nil"/>
            </w:tcBorders>
            <w:vAlign w:val="center"/>
          </w:tcPr>
          <w:p w14:paraId="2422090D"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146.0</w:t>
            </w:r>
          </w:p>
        </w:tc>
        <w:tc>
          <w:tcPr>
            <w:tcW w:w="1340" w:type="dxa"/>
            <w:tcBorders>
              <w:top w:val="nil"/>
              <w:left w:val="nil"/>
              <w:bottom w:val="single" w:sz="8" w:space="0" w:color="auto"/>
              <w:right w:val="nil"/>
            </w:tcBorders>
            <w:shd w:val="clear" w:color="auto" w:fill="auto"/>
            <w:vAlign w:val="center"/>
            <w:hideMark/>
          </w:tcPr>
          <w:p w14:paraId="48C20CB1" w14:textId="3E0D915F"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576DBB64"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171.0</w:t>
            </w:r>
          </w:p>
        </w:tc>
        <w:tc>
          <w:tcPr>
            <w:tcW w:w="1320" w:type="dxa"/>
            <w:tcBorders>
              <w:top w:val="nil"/>
              <w:left w:val="nil"/>
              <w:bottom w:val="single" w:sz="8" w:space="0" w:color="auto"/>
              <w:right w:val="nil"/>
            </w:tcBorders>
            <w:shd w:val="clear" w:color="auto" w:fill="auto"/>
            <w:vAlign w:val="center"/>
            <w:hideMark/>
          </w:tcPr>
          <w:p w14:paraId="27BAC40C" w14:textId="45762272"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51AF7D3C" w14:textId="77777777" w:rsidTr="003F2EE0">
        <w:trPr>
          <w:trHeight w:val="312"/>
        </w:trPr>
        <w:tc>
          <w:tcPr>
            <w:tcW w:w="5380" w:type="dxa"/>
            <w:tcBorders>
              <w:top w:val="nil"/>
              <w:left w:val="nil"/>
              <w:bottom w:val="single" w:sz="8" w:space="0" w:color="auto"/>
              <w:right w:val="nil"/>
            </w:tcBorders>
            <w:shd w:val="clear" w:color="auto" w:fill="auto"/>
            <w:vAlign w:val="center"/>
            <w:hideMark/>
          </w:tcPr>
          <w:p w14:paraId="66FEE646" w14:textId="77777777" w:rsidR="00770FC8" w:rsidRPr="00A726AA" w:rsidRDefault="00770FC8" w:rsidP="00770FC8">
            <w:pPr>
              <w:spacing w:after="0" w:line="240" w:lineRule="auto"/>
              <w:ind w:left="709"/>
              <w:rPr>
                <w:rFonts w:ascii="GHEA Grapalat" w:hAnsi="GHEA Grapalat"/>
                <w:lang w:val="hy-AM" w:eastAsia="hy-AM"/>
              </w:rPr>
            </w:pPr>
            <w:r w:rsidRPr="00A726AA">
              <w:rPr>
                <w:rFonts w:ascii="GHEA Grapalat" w:hAnsi="GHEA Grapalat" w:cs="Calibri"/>
              </w:rPr>
              <w:t>ոչ ռեզիդենտների կողմից ձեռքբերված արտարժութային պետական պարտատոմսեր</w:t>
            </w:r>
          </w:p>
        </w:tc>
        <w:tc>
          <w:tcPr>
            <w:tcW w:w="1110" w:type="dxa"/>
            <w:tcBorders>
              <w:top w:val="nil"/>
              <w:left w:val="nil"/>
              <w:bottom w:val="single" w:sz="8" w:space="0" w:color="auto"/>
              <w:right w:val="nil"/>
            </w:tcBorders>
            <w:vAlign w:val="center"/>
          </w:tcPr>
          <w:p w14:paraId="5BD4FA66"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423.7</w:t>
            </w:r>
          </w:p>
        </w:tc>
        <w:tc>
          <w:tcPr>
            <w:tcW w:w="1340" w:type="dxa"/>
            <w:tcBorders>
              <w:top w:val="nil"/>
              <w:left w:val="nil"/>
              <w:bottom w:val="single" w:sz="8" w:space="0" w:color="auto"/>
              <w:right w:val="nil"/>
            </w:tcBorders>
            <w:shd w:val="clear" w:color="auto" w:fill="auto"/>
            <w:vAlign w:val="center"/>
            <w:hideMark/>
          </w:tcPr>
          <w:p w14:paraId="1496F545" w14:textId="655F0010"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7E4C2637"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399.2</w:t>
            </w:r>
          </w:p>
        </w:tc>
        <w:tc>
          <w:tcPr>
            <w:tcW w:w="1320" w:type="dxa"/>
            <w:tcBorders>
              <w:top w:val="nil"/>
              <w:left w:val="nil"/>
              <w:bottom w:val="single" w:sz="8" w:space="0" w:color="auto"/>
              <w:right w:val="nil"/>
            </w:tcBorders>
            <w:shd w:val="clear" w:color="auto" w:fill="auto"/>
            <w:vAlign w:val="center"/>
            <w:hideMark/>
          </w:tcPr>
          <w:p w14:paraId="4A62F721" w14:textId="0285143C"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354A3F0D" w14:textId="77777777" w:rsidTr="003F2EE0">
        <w:trPr>
          <w:trHeight w:val="312"/>
        </w:trPr>
        <w:tc>
          <w:tcPr>
            <w:tcW w:w="5380" w:type="dxa"/>
            <w:tcBorders>
              <w:top w:val="nil"/>
              <w:left w:val="nil"/>
              <w:bottom w:val="single" w:sz="8" w:space="0" w:color="auto"/>
              <w:right w:val="nil"/>
            </w:tcBorders>
            <w:shd w:val="clear" w:color="auto" w:fill="auto"/>
            <w:vAlign w:val="center"/>
            <w:hideMark/>
          </w:tcPr>
          <w:p w14:paraId="5464553E" w14:textId="77777777" w:rsidR="00770FC8" w:rsidRPr="00A726AA" w:rsidRDefault="00770FC8" w:rsidP="00770FC8">
            <w:pPr>
              <w:spacing w:after="0" w:line="240" w:lineRule="auto"/>
              <w:ind w:firstLineChars="354" w:firstLine="779"/>
              <w:rPr>
                <w:rFonts w:ascii="GHEA Grapalat" w:hAnsi="GHEA Grapalat"/>
                <w:lang w:eastAsia="hy-AM"/>
              </w:rPr>
            </w:pPr>
            <w:r w:rsidRPr="00A726AA">
              <w:rPr>
                <w:rFonts w:ascii="GHEA Grapalat" w:hAnsi="GHEA Grapalat" w:cs="Calibri"/>
              </w:rPr>
              <w:t>արտաքին երաշխիքներ</w:t>
            </w:r>
            <w:r w:rsidRPr="00A726AA">
              <w:rPr>
                <w:rStyle w:val="FootnoteReference"/>
                <w:rFonts w:ascii="GHEA Grapalat" w:hAnsi="GHEA Grapalat"/>
              </w:rPr>
              <w:footnoteReference w:id="14"/>
            </w:r>
          </w:p>
        </w:tc>
        <w:tc>
          <w:tcPr>
            <w:tcW w:w="1110" w:type="dxa"/>
            <w:tcBorders>
              <w:top w:val="nil"/>
              <w:left w:val="nil"/>
              <w:bottom w:val="single" w:sz="8" w:space="0" w:color="auto"/>
              <w:right w:val="nil"/>
            </w:tcBorders>
            <w:vAlign w:val="center"/>
          </w:tcPr>
          <w:p w14:paraId="2826FB53"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3.0</w:t>
            </w:r>
          </w:p>
        </w:tc>
        <w:tc>
          <w:tcPr>
            <w:tcW w:w="1340" w:type="dxa"/>
            <w:tcBorders>
              <w:top w:val="nil"/>
              <w:left w:val="nil"/>
              <w:bottom w:val="single" w:sz="8" w:space="0" w:color="auto"/>
              <w:right w:val="nil"/>
            </w:tcBorders>
            <w:shd w:val="clear" w:color="auto" w:fill="auto"/>
            <w:vAlign w:val="center"/>
            <w:hideMark/>
          </w:tcPr>
          <w:p w14:paraId="7A8463C9" w14:textId="70FC34AB"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43F4FE8B"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2.6</w:t>
            </w:r>
          </w:p>
        </w:tc>
        <w:tc>
          <w:tcPr>
            <w:tcW w:w="1320" w:type="dxa"/>
            <w:tcBorders>
              <w:top w:val="nil"/>
              <w:left w:val="nil"/>
              <w:bottom w:val="single" w:sz="8" w:space="0" w:color="auto"/>
              <w:right w:val="nil"/>
            </w:tcBorders>
            <w:shd w:val="clear" w:color="auto" w:fill="auto"/>
            <w:vAlign w:val="center"/>
            <w:hideMark/>
          </w:tcPr>
          <w:p w14:paraId="28D60353" w14:textId="4DBF0FCA"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4F289AD2" w14:textId="77777777" w:rsidTr="003F2EE0">
        <w:trPr>
          <w:trHeight w:val="312"/>
        </w:trPr>
        <w:tc>
          <w:tcPr>
            <w:tcW w:w="5380" w:type="dxa"/>
            <w:tcBorders>
              <w:top w:val="nil"/>
              <w:left w:val="nil"/>
              <w:bottom w:val="single" w:sz="8" w:space="0" w:color="auto"/>
              <w:right w:val="nil"/>
            </w:tcBorders>
            <w:shd w:val="clear" w:color="auto" w:fill="auto"/>
            <w:noWrap/>
            <w:vAlign w:val="center"/>
            <w:hideMark/>
          </w:tcPr>
          <w:p w14:paraId="7C619C87" w14:textId="77777777" w:rsidR="00770FC8" w:rsidRPr="00A726AA" w:rsidRDefault="00770FC8" w:rsidP="00770FC8">
            <w:pPr>
              <w:spacing w:after="0" w:line="240" w:lineRule="auto"/>
              <w:ind w:firstLineChars="200" w:firstLine="440"/>
              <w:rPr>
                <w:rFonts w:ascii="GHEA Grapalat" w:hAnsi="GHEA Grapalat"/>
                <w:i/>
                <w:iCs/>
                <w:lang w:val="hy-AM" w:eastAsia="hy-AM"/>
              </w:rPr>
            </w:pPr>
            <w:r w:rsidRPr="00A726AA">
              <w:rPr>
                <w:rFonts w:ascii="GHEA Grapalat" w:hAnsi="GHEA Grapalat" w:cs="Calibri"/>
                <w:i/>
                <w:iCs/>
              </w:rPr>
              <w:t>ներքին պարտք</w:t>
            </w:r>
          </w:p>
        </w:tc>
        <w:tc>
          <w:tcPr>
            <w:tcW w:w="1110" w:type="dxa"/>
            <w:tcBorders>
              <w:top w:val="nil"/>
              <w:left w:val="nil"/>
              <w:bottom w:val="single" w:sz="8" w:space="0" w:color="auto"/>
              <w:right w:val="nil"/>
            </w:tcBorders>
            <w:vAlign w:val="center"/>
          </w:tcPr>
          <w:p w14:paraId="47BED9D5"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b/>
                <w:bCs/>
                <w:i/>
                <w:iCs/>
              </w:rPr>
              <w:t>2,163.2</w:t>
            </w:r>
          </w:p>
        </w:tc>
        <w:tc>
          <w:tcPr>
            <w:tcW w:w="1340" w:type="dxa"/>
            <w:tcBorders>
              <w:top w:val="nil"/>
              <w:left w:val="nil"/>
              <w:bottom w:val="single" w:sz="8" w:space="0" w:color="auto"/>
              <w:right w:val="nil"/>
            </w:tcBorders>
            <w:shd w:val="clear" w:color="auto" w:fill="auto"/>
            <w:vAlign w:val="center"/>
            <w:hideMark/>
          </w:tcPr>
          <w:p w14:paraId="7FB7A4B4" w14:textId="67899E7D" w:rsidR="00770FC8" w:rsidRPr="00A726AA" w:rsidRDefault="00770FC8" w:rsidP="00770FC8">
            <w:pPr>
              <w:spacing w:after="0"/>
              <w:jc w:val="right"/>
              <w:rPr>
                <w:rFonts w:ascii="GHEA Grapalat" w:hAnsi="GHEA Grapalat" w:cs="Calibri"/>
                <w:iCs/>
              </w:rPr>
            </w:pPr>
            <w:r>
              <w:rPr>
                <w:rFonts w:ascii="GHEA Grapalat" w:hAnsi="GHEA Grapalat" w:cs="Calibri"/>
                <w:b/>
                <w:bCs/>
                <w:i/>
                <w:iCs/>
                <w:sz w:val="20"/>
                <w:szCs w:val="20"/>
              </w:rPr>
              <w:t>22.8</w:t>
            </w:r>
          </w:p>
        </w:tc>
        <w:tc>
          <w:tcPr>
            <w:tcW w:w="1110" w:type="dxa"/>
            <w:tcBorders>
              <w:top w:val="nil"/>
              <w:left w:val="nil"/>
              <w:bottom w:val="single" w:sz="8" w:space="0" w:color="auto"/>
              <w:right w:val="nil"/>
            </w:tcBorders>
            <w:vAlign w:val="center"/>
          </w:tcPr>
          <w:p w14:paraId="433695E9"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b/>
                <w:bCs/>
                <w:i/>
                <w:iCs/>
              </w:rPr>
              <w:t>2,533.3</w:t>
            </w:r>
          </w:p>
        </w:tc>
        <w:tc>
          <w:tcPr>
            <w:tcW w:w="1320" w:type="dxa"/>
            <w:tcBorders>
              <w:top w:val="nil"/>
              <w:left w:val="nil"/>
              <w:bottom w:val="single" w:sz="8" w:space="0" w:color="auto"/>
              <w:right w:val="nil"/>
            </w:tcBorders>
            <w:shd w:val="clear" w:color="auto" w:fill="auto"/>
            <w:vAlign w:val="center"/>
            <w:hideMark/>
          </w:tcPr>
          <w:p w14:paraId="2021E3B0" w14:textId="29E56C97" w:rsidR="00770FC8" w:rsidRPr="00A726AA" w:rsidRDefault="00770FC8" w:rsidP="00770FC8">
            <w:pPr>
              <w:spacing w:after="0"/>
              <w:jc w:val="right"/>
              <w:rPr>
                <w:rFonts w:ascii="GHEA Grapalat" w:hAnsi="GHEA Grapalat" w:cs="Calibri"/>
                <w:iCs/>
              </w:rPr>
            </w:pPr>
            <w:r>
              <w:rPr>
                <w:rFonts w:ascii="GHEA Grapalat" w:hAnsi="GHEA Grapalat" w:cs="Calibri"/>
                <w:b/>
                <w:bCs/>
                <w:i/>
                <w:iCs/>
                <w:sz w:val="20"/>
                <w:szCs w:val="20"/>
              </w:rPr>
              <w:t>24.9</w:t>
            </w:r>
          </w:p>
        </w:tc>
      </w:tr>
      <w:tr w:rsidR="00770FC8" w:rsidRPr="00A726AA" w14:paraId="0316CE2B" w14:textId="77777777" w:rsidTr="003F2EE0">
        <w:trPr>
          <w:trHeight w:val="312"/>
        </w:trPr>
        <w:tc>
          <w:tcPr>
            <w:tcW w:w="5380" w:type="dxa"/>
            <w:tcBorders>
              <w:top w:val="nil"/>
              <w:left w:val="nil"/>
              <w:bottom w:val="single" w:sz="8" w:space="0" w:color="auto"/>
              <w:right w:val="nil"/>
            </w:tcBorders>
            <w:shd w:val="clear" w:color="auto" w:fill="auto"/>
            <w:noWrap/>
            <w:vAlign w:val="center"/>
            <w:hideMark/>
          </w:tcPr>
          <w:p w14:paraId="63C859DB" w14:textId="77777777" w:rsidR="00770FC8" w:rsidRPr="00A726AA" w:rsidRDefault="00770FC8" w:rsidP="00770FC8">
            <w:pPr>
              <w:spacing w:after="0" w:line="240" w:lineRule="auto"/>
              <w:ind w:firstLineChars="700" w:firstLine="1540"/>
              <w:rPr>
                <w:rFonts w:ascii="GHEA Grapalat" w:hAnsi="GHEA Grapalat"/>
                <w:lang w:val="hy-AM" w:eastAsia="hy-AM"/>
              </w:rPr>
            </w:pPr>
            <w:r w:rsidRPr="00A726AA">
              <w:rPr>
                <w:rFonts w:ascii="GHEA Grapalat" w:hAnsi="GHEA Grapalat" w:cs="Calibri"/>
              </w:rPr>
              <w:t>այդ թվում`</w:t>
            </w:r>
          </w:p>
        </w:tc>
        <w:tc>
          <w:tcPr>
            <w:tcW w:w="1110" w:type="dxa"/>
            <w:tcBorders>
              <w:top w:val="nil"/>
              <w:left w:val="nil"/>
              <w:bottom w:val="single" w:sz="8" w:space="0" w:color="auto"/>
              <w:right w:val="nil"/>
            </w:tcBorders>
            <w:vAlign w:val="center"/>
          </w:tcPr>
          <w:p w14:paraId="182C1229" w14:textId="77777777" w:rsidR="00770FC8" w:rsidRPr="00A726AA" w:rsidRDefault="00770FC8" w:rsidP="00770FC8">
            <w:pPr>
              <w:spacing w:after="0"/>
              <w:jc w:val="right"/>
              <w:rPr>
                <w:rFonts w:ascii="GHEA Grapalat" w:hAnsi="GHEA Grapalat" w:cs="Calibri"/>
                <w:iCs/>
              </w:rPr>
            </w:pPr>
            <w:r w:rsidRPr="00A726AA">
              <w:rPr>
                <w:rFonts w:cs="Calibri"/>
              </w:rPr>
              <w:t> </w:t>
            </w:r>
          </w:p>
        </w:tc>
        <w:tc>
          <w:tcPr>
            <w:tcW w:w="1340" w:type="dxa"/>
            <w:tcBorders>
              <w:top w:val="nil"/>
              <w:left w:val="nil"/>
              <w:bottom w:val="single" w:sz="8" w:space="0" w:color="auto"/>
              <w:right w:val="nil"/>
            </w:tcBorders>
            <w:shd w:val="clear" w:color="auto" w:fill="auto"/>
            <w:vAlign w:val="center"/>
            <w:hideMark/>
          </w:tcPr>
          <w:p w14:paraId="6DC15C13" w14:textId="6D71ABA2"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2DF6330C" w14:textId="77777777" w:rsidR="00770FC8" w:rsidRPr="00A726AA" w:rsidRDefault="00770FC8" w:rsidP="00770FC8">
            <w:pPr>
              <w:spacing w:after="0"/>
              <w:jc w:val="right"/>
              <w:rPr>
                <w:rFonts w:ascii="GHEA Grapalat" w:hAnsi="GHEA Grapalat" w:cs="Calibri"/>
                <w:iCs/>
              </w:rPr>
            </w:pPr>
            <w:r w:rsidRPr="00A726AA">
              <w:rPr>
                <w:rFonts w:cs="Calibri"/>
              </w:rPr>
              <w:t> </w:t>
            </w:r>
          </w:p>
        </w:tc>
        <w:tc>
          <w:tcPr>
            <w:tcW w:w="1320" w:type="dxa"/>
            <w:tcBorders>
              <w:top w:val="nil"/>
              <w:left w:val="nil"/>
              <w:bottom w:val="single" w:sz="8" w:space="0" w:color="auto"/>
              <w:right w:val="nil"/>
            </w:tcBorders>
            <w:shd w:val="clear" w:color="auto" w:fill="auto"/>
            <w:vAlign w:val="center"/>
            <w:hideMark/>
          </w:tcPr>
          <w:p w14:paraId="59112DCC" w14:textId="101994FC"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06D01519" w14:textId="77777777" w:rsidTr="003F2EE0">
        <w:trPr>
          <w:trHeight w:val="312"/>
        </w:trPr>
        <w:tc>
          <w:tcPr>
            <w:tcW w:w="5380" w:type="dxa"/>
            <w:tcBorders>
              <w:top w:val="nil"/>
              <w:left w:val="nil"/>
              <w:bottom w:val="single" w:sz="8" w:space="0" w:color="auto"/>
              <w:right w:val="nil"/>
            </w:tcBorders>
            <w:shd w:val="clear" w:color="auto" w:fill="auto"/>
            <w:vAlign w:val="center"/>
            <w:hideMark/>
          </w:tcPr>
          <w:p w14:paraId="1CF0000B" w14:textId="77777777" w:rsidR="00770FC8" w:rsidRPr="00A726AA" w:rsidRDefault="00770FC8" w:rsidP="00770FC8">
            <w:pPr>
              <w:spacing w:after="0" w:line="240" w:lineRule="auto"/>
              <w:ind w:firstLineChars="425" w:firstLine="935"/>
              <w:rPr>
                <w:rFonts w:ascii="GHEA Grapalat" w:hAnsi="GHEA Grapalat"/>
                <w:lang w:val="hy-AM" w:eastAsia="hy-AM"/>
              </w:rPr>
            </w:pPr>
            <w:r w:rsidRPr="00A726AA">
              <w:rPr>
                <w:rFonts w:ascii="GHEA Grapalat" w:hAnsi="GHEA Grapalat" w:cs="Calibri"/>
              </w:rPr>
              <w:t>վարկեր և փոխառություններ</w:t>
            </w:r>
          </w:p>
        </w:tc>
        <w:tc>
          <w:tcPr>
            <w:tcW w:w="1110" w:type="dxa"/>
            <w:tcBorders>
              <w:top w:val="nil"/>
              <w:left w:val="nil"/>
              <w:bottom w:val="single" w:sz="8" w:space="0" w:color="auto"/>
              <w:right w:val="nil"/>
            </w:tcBorders>
            <w:vAlign w:val="center"/>
          </w:tcPr>
          <w:p w14:paraId="3E3E7739" w14:textId="01FAE0E5" w:rsidR="00770FC8" w:rsidRPr="00A726AA" w:rsidRDefault="00770FC8" w:rsidP="00770FC8">
            <w:pPr>
              <w:spacing w:after="0"/>
              <w:jc w:val="center"/>
              <w:rPr>
                <w:rFonts w:ascii="GHEA Grapalat" w:hAnsi="GHEA Grapalat" w:cs="Calibri"/>
                <w:iCs/>
              </w:rPr>
            </w:pPr>
            <w:r>
              <w:rPr>
                <w:rFonts w:ascii="GHEA Grapalat" w:hAnsi="GHEA Grapalat" w:cs="Calibri"/>
                <w:i/>
                <w:iCs/>
              </w:rPr>
              <w:t>-</w:t>
            </w:r>
          </w:p>
        </w:tc>
        <w:tc>
          <w:tcPr>
            <w:tcW w:w="1340" w:type="dxa"/>
            <w:tcBorders>
              <w:top w:val="nil"/>
              <w:left w:val="nil"/>
              <w:bottom w:val="single" w:sz="8" w:space="0" w:color="auto"/>
              <w:right w:val="nil"/>
            </w:tcBorders>
            <w:shd w:val="clear" w:color="auto" w:fill="auto"/>
            <w:vAlign w:val="center"/>
            <w:hideMark/>
          </w:tcPr>
          <w:p w14:paraId="7D708C49" w14:textId="6D62E71C"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61C2D0C4" w14:textId="1BA713C0" w:rsidR="00770FC8" w:rsidRPr="00A726AA" w:rsidRDefault="00770FC8" w:rsidP="00770FC8">
            <w:pPr>
              <w:spacing w:after="0"/>
              <w:jc w:val="center"/>
              <w:rPr>
                <w:rFonts w:ascii="GHEA Grapalat" w:hAnsi="GHEA Grapalat" w:cs="Calibri"/>
                <w:iCs/>
              </w:rPr>
            </w:pPr>
            <w:r>
              <w:rPr>
                <w:rFonts w:ascii="GHEA Grapalat" w:hAnsi="GHEA Grapalat" w:cs="Calibri"/>
                <w:i/>
                <w:iCs/>
              </w:rPr>
              <w:t>-</w:t>
            </w:r>
          </w:p>
        </w:tc>
        <w:tc>
          <w:tcPr>
            <w:tcW w:w="1320" w:type="dxa"/>
            <w:tcBorders>
              <w:top w:val="nil"/>
              <w:left w:val="nil"/>
              <w:bottom w:val="single" w:sz="8" w:space="0" w:color="auto"/>
              <w:right w:val="nil"/>
            </w:tcBorders>
            <w:shd w:val="clear" w:color="auto" w:fill="auto"/>
            <w:vAlign w:val="center"/>
            <w:hideMark/>
          </w:tcPr>
          <w:p w14:paraId="09CFDFF9" w14:textId="6C9FA443"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4EDB632F" w14:textId="77777777" w:rsidTr="003F2EE0">
        <w:trPr>
          <w:trHeight w:val="312"/>
        </w:trPr>
        <w:tc>
          <w:tcPr>
            <w:tcW w:w="5380" w:type="dxa"/>
            <w:tcBorders>
              <w:top w:val="nil"/>
              <w:left w:val="nil"/>
              <w:bottom w:val="single" w:sz="8" w:space="0" w:color="auto"/>
              <w:right w:val="nil"/>
            </w:tcBorders>
            <w:shd w:val="clear" w:color="auto" w:fill="auto"/>
            <w:vAlign w:val="center"/>
            <w:hideMark/>
          </w:tcPr>
          <w:p w14:paraId="77C6180D" w14:textId="77777777" w:rsidR="00770FC8" w:rsidRPr="00A726AA" w:rsidRDefault="00770FC8" w:rsidP="00770FC8">
            <w:pPr>
              <w:spacing w:after="0" w:line="240" w:lineRule="auto"/>
              <w:ind w:left="888"/>
              <w:rPr>
                <w:rFonts w:ascii="GHEA Grapalat" w:hAnsi="GHEA Grapalat"/>
                <w:lang w:val="hy-AM" w:eastAsia="hy-AM"/>
              </w:rPr>
            </w:pPr>
            <w:r w:rsidRPr="00A726AA">
              <w:rPr>
                <w:rFonts w:ascii="GHEA Grapalat" w:hAnsi="GHEA Grapalat" w:cs="Calibri"/>
              </w:rPr>
              <w:t>ռեզիդենտների կողմից ձեռքբերված պետական գանձապետական պարտատոմսեր</w:t>
            </w:r>
          </w:p>
        </w:tc>
        <w:tc>
          <w:tcPr>
            <w:tcW w:w="1110" w:type="dxa"/>
            <w:tcBorders>
              <w:top w:val="nil"/>
              <w:left w:val="nil"/>
              <w:bottom w:val="single" w:sz="8" w:space="0" w:color="auto"/>
              <w:right w:val="nil"/>
            </w:tcBorders>
            <w:vAlign w:val="center"/>
          </w:tcPr>
          <w:p w14:paraId="05959EDE"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1,946.9</w:t>
            </w:r>
          </w:p>
        </w:tc>
        <w:tc>
          <w:tcPr>
            <w:tcW w:w="1340" w:type="dxa"/>
            <w:tcBorders>
              <w:top w:val="nil"/>
              <w:left w:val="nil"/>
              <w:bottom w:val="single" w:sz="8" w:space="0" w:color="auto"/>
              <w:right w:val="nil"/>
            </w:tcBorders>
            <w:shd w:val="clear" w:color="auto" w:fill="auto"/>
            <w:vAlign w:val="center"/>
            <w:hideMark/>
          </w:tcPr>
          <w:p w14:paraId="57FC4CBD" w14:textId="3D776384"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0518E14E"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2,303.0</w:t>
            </w:r>
          </w:p>
        </w:tc>
        <w:tc>
          <w:tcPr>
            <w:tcW w:w="1320" w:type="dxa"/>
            <w:tcBorders>
              <w:top w:val="nil"/>
              <w:left w:val="nil"/>
              <w:bottom w:val="single" w:sz="8" w:space="0" w:color="auto"/>
              <w:right w:val="nil"/>
            </w:tcBorders>
            <w:shd w:val="clear" w:color="auto" w:fill="auto"/>
            <w:vAlign w:val="center"/>
            <w:hideMark/>
          </w:tcPr>
          <w:p w14:paraId="26881D5E" w14:textId="5E7C56D9"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4069FC02" w14:textId="77777777" w:rsidTr="003F2EE0">
        <w:trPr>
          <w:trHeight w:val="312"/>
        </w:trPr>
        <w:tc>
          <w:tcPr>
            <w:tcW w:w="5380" w:type="dxa"/>
            <w:tcBorders>
              <w:top w:val="nil"/>
              <w:left w:val="nil"/>
              <w:bottom w:val="single" w:sz="8" w:space="0" w:color="auto"/>
              <w:right w:val="nil"/>
            </w:tcBorders>
            <w:shd w:val="clear" w:color="auto" w:fill="auto"/>
            <w:vAlign w:val="center"/>
            <w:hideMark/>
          </w:tcPr>
          <w:p w14:paraId="5178D937" w14:textId="77777777" w:rsidR="00770FC8" w:rsidRPr="00A726AA" w:rsidRDefault="00770FC8" w:rsidP="00770FC8">
            <w:pPr>
              <w:spacing w:after="0" w:line="240" w:lineRule="auto"/>
              <w:ind w:left="851"/>
              <w:rPr>
                <w:rFonts w:ascii="GHEA Grapalat" w:hAnsi="GHEA Grapalat"/>
                <w:lang w:val="hy-AM" w:eastAsia="hy-AM"/>
              </w:rPr>
            </w:pPr>
            <w:r w:rsidRPr="00A726AA">
              <w:rPr>
                <w:rFonts w:ascii="GHEA Grapalat" w:hAnsi="GHEA Grapalat" w:cs="Calibri"/>
              </w:rPr>
              <w:t>ռեզիդենտների կողմից ձեռքբերված արտարժութային պետական պարտատոմսեր</w:t>
            </w:r>
          </w:p>
        </w:tc>
        <w:tc>
          <w:tcPr>
            <w:tcW w:w="1110" w:type="dxa"/>
            <w:tcBorders>
              <w:top w:val="nil"/>
              <w:left w:val="nil"/>
              <w:bottom w:val="single" w:sz="8" w:space="0" w:color="auto"/>
              <w:right w:val="nil"/>
            </w:tcBorders>
            <w:vAlign w:val="center"/>
          </w:tcPr>
          <w:p w14:paraId="2431F656"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209.1</w:t>
            </w:r>
          </w:p>
        </w:tc>
        <w:tc>
          <w:tcPr>
            <w:tcW w:w="1340" w:type="dxa"/>
            <w:tcBorders>
              <w:top w:val="nil"/>
              <w:left w:val="nil"/>
              <w:bottom w:val="single" w:sz="8" w:space="0" w:color="auto"/>
              <w:right w:val="nil"/>
            </w:tcBorders>
            <w:shd w:val="clear" w:color="auto" w:fill="auto"/>
            <w:vAlign w:val="center"/>
            <w:hideMark/>
          </w:tcPr>
          <w:p w14:paraId="2BC4158A" w14:textId="12D08923"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1C7B0FE0"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220.7</w:t>
            </w:r>
          </w:p>
        </w:tc>
        <w:tc>
          <w:tcPr>
            <w:tcW w:w="1320" w:type="dxa"/>
            <w:tcBorders>
              <w:top w:val="nil"/>
              <w:left w:val="nil"/>
              <w:bottom w:val="single" w:sz="8" w:space="0" w:color="auto"/>
              <w:right w:val="nil"/>
            </w:tcBorders>
            <w:shd w:val="clear" w:color="auto" w:fill="auto"/>
            <w:vAlign w:val="center"/>
            <w:hideMark/>
          </w:tcPr>
          <w:p w14:paraId="381CB574" w14:textId="5B93A594"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461201C1" w14:textId="77777777" w:rsidTr="003F2EE0">
        <w:trPr>
          <w:trHeight w:val="312"/>
        </w:trPr>
        <w:tc>
          <w:tcPr>
            <w:tcW w:w="5380" w:type="dxa"/>
            <w:tcBorders>
              <w:top w:val="nil"/>
              <w:left w:val="nil"/>
              <w:bottom w:val="nil"/>
              <w:right w:val="nil"/>
            </w:tcBorders>
            <w:shd w:val="clear" w:color="auto" w:fill="auto"/>
            <w:vAlign w:val="center"/>
            <w:hideMark/>
          </w:tcPr>
          <w:p w14:paraId="3CF59C8A" w14:textId="77777777" w:rsidR="00770FC8" w:rsidRPr="00A726AA" w:rsidRDefault="00770FC8" w:rsidP="00770FC8">
            <w:pPr>
              <w:spacing w:after="0" w:line="240" w:lineRule="auto"/>
              <w:ind w:firstLineChars="425" w:firstLine="935"/>
              <w:rPr>
                <w:rFonts w:ascii="GHEA Grapalat" w:hAnsi="GHEA Grapalat"/>
                <w:lang w:val="hy-AM" w:eastAsia="hy-AM"/>
              </w:rPr>
            </w:pPr>
            <w:r w:rsidRPr="00A726AA">
              <w:rPr>
                <w:rFonts w:ascii="GHEA Grapalat" w:hAnsi="GHEA Grapalat" w:cs="Calibri"/>
              </w:rPr>
              <w:t>ներքին երաշխիքներ</w:t>
            </w:r>
          </w:p>
        </w:tc>
        <w:tc>
          <w:tcPr>
            <w:tcW w:w="1110" w:type="dxa"/>
            <w:tcBorders>
              <w:top w:val="nil"/>
              <w:left w:val="nil"/>
              <w:bottom w:val="single" w:sz="8" w:space="0" w:color="auto"/>
              <w:right w:val="nil"/>
            </w:tcBorders>
            <w:vAlign w:val="center"/>
          </w:tcPr>
          <w:p w14:paraId="35831C5F"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7.2</w:t>
            </w:r>
          </w:p>
        </w:tc>
        <w:tc>
          <w:tcPr>
            <w:tcW w:w="1340" w:type="dxa"/>
            <w:tcBorders>
              <w:top w:val="nil"/>
              <w:left w:val="nil"/>
              <w:bottom w:val="single" w:sz="8" w:space="0" w:color="auto"/>
              <w:right w:val="nil"/>
            </w:tcBorders>
            <w:shd w:val="clear" w:color="auto" w:fill="auto"/>
            <w:vAlign w:val="center"/>
            <w:hideMark/>
          </w:tcPr>
          <w:p w14:paraId="01E431DF" w14:textId="0B2692D5"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2A59E4D2"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9.5</w:t>
            </w:r>
          </w:p>
        </w:tc>
        <w:tc>
          <w:tcPr>
            <w:tcW w:w="1320" w:type="dxa"/>
            <w:tcBorders>
              <w:top w:val="nil"/>
              <w:left w:val="nil"/>
              <w:bottom w:val="single" w:sz="8" w:space="0" w:color="auto"/>
              <w:right w:val="nil"/>
            </w:tcBorders>
            <w:shd w:val="clear" w:color="auto" w:fill="auto"/>
            <w:vAlign w:val="center"/>
            <w:hideMark/>
          </w:tcPr>
          <w:p w14:paraId="55AC1798" w14:textId="2D9F38BB"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1254E19A" w14:textId="77777777" w:rsidTr="003F2EE0">
        <w:trPr>
          <w:trHeight w:val="312"/>
        </w:trPr>
        <w:tc>
          <w:tcPr>
            <w:tcW w:w="5380" w:type="dxa"/>
            <w:tcBorders>
              <w:top w:val="single" w:sz="8" w:space="0" w:color="auto"/>
              <w:left w:val="nil"/>
              <w:bottom w:val="single" w:sz="8" w:space="0" w:color="auto"/>
              <w:right w:val="nil"/>
            </w:tcBorders>
            <w:shd w:val="clear" w:color="auto" w:fill="auto"/>
            <w:noWrap/>
            <w:vAlign w:val="center"/>
            <w:hideMark/>
          </w:tcPr>
          <w:p w14:paraId="3BDA134B" w14:textId="77777777" w:rsidR="00770FC8" w:rsidRPr="00A726AA" w:rsidRDefault="00770FC8" w:rsidP="00770FC8">
            <w:pPr>
              <w:spacing w:after="0" w:line="240" w:lineRule="auto"/>
              <w:ind w:firstLineChars="100" w:firstLine="220"/>
              <w:rPr>
                <w:rFonts w:ascii="GHEA Grapalat" w:hAnsi="GHEA Grapalat"/>
                <w:b/>
                <w:bCs/>
                <w:lang w:val="hy-AM" w:eastAsia="hy-AM"/>
              </w:rPr>
            </w:pPr>
            <w:r w:rsidRPr="00A726AA">
              <w:rPr>
                <w:rFonts w:ascii="GHEA Grapalat" w:hAnsi="GHEA Grapalat" w:cs="Calibri"/>
                <w:b/>
                <w:bCs/>
              </w:rPr>
              <w:t>ՀՀ կենտրոնական բանկի արտաքին պարտք</w:t>
            </w:r>
          </w:p>
        </w:tc>
        <w:tc>
          <w:tcPr>
            <w:tcW w:w="1110" w:type="dxa"/>
            <w:tcBorders>
              <w:top w:val="nil"/>
              <w:left w:val="nil"/>
              <w:bottom w:val="single" w:sz="8" w:space="0" w:color="auto"/>
              <w:right w:val="nil"/>
            </w:tcBorders>
            <w:vAlign w:val="center"/>
          </w:tcPr>
          <w:p w14:paraId="3822F758" w14:textId="77777777" w:rsidR="00770FC8" w:rsidRPr="00A726AA" w:rsidRDefault="00770FC8" w:rsidP="00770FC8">
            <w:pPr>
              <w:spacing w:after="0"/>
              <w:jc w:val="right"/>
              <w:rPr>
                <w:rFonts w:ascii="GHEA Grapalat" w:hAnsi="GHEA Grapalat" w:cs="Calibri"/>
                <w:b/>
                <w:bCs/>
                <w:iCs/>
              </w:rPr>
            </w:pPr>
            <w:r w:rsidRPr="00A726AA">
              <w:rPr>
                <w:rFonts w:ascii="GHEA Grapalat" w:hAnsi="GHEA Grapalat" w:cs="Calibri"/>
                <w:b/>
                <w:bCs/>
                <w:i/>
                <w:iCs/>
              </w:rPr>
              <w:t>223.0</w:t>
            </w:r>
          </w:p>
        </w:tc>
        <w:tc>
          <w:tcPr>
            <w:tcW w:w="1340" w:type="dxa"/>
            <w:tcBorders>
              <w:top w:val="nil"/>
              <w:left w:val="nil"/>
              <w:bottom w:val="single" w:sz="8" w:space="0" w:color="auto"/>
              <w:right w:val="nil"/>
            </w:tcBorders>
            <w:shd w:val="clear" w:color="auto" w:fill="auto"/>
            <w:vAlign w:val="center"/>
            <w:hideMark/>
          </w:tcPr>
          <w:p w14:paraId="3077AF4E" w14:textId="4268510D" w:rsidR="00770FC8" w:rsidRPr="00A726AA" w:rsidRDefault="00770FC8" w:rsidP="00770FC8">
            <w:pPr>
              <w:spacing w:after="0"/>
              <w:jc w:val="right"/>
              <w:rPr>
                <w:rFonts w:ascii="GHEA Grapalat" w:hAnsi="GHEA Grapalat" w:cs="Calibri"/>
                <w:b/>
                <w:bCs/>
                <w:iCs/>
              </w:rPr>
            </w:pPr>
            <w:r>
              <w:rPr>
                <w:rFonts w:ascii="GHEA Grapalat" w:hAnsi="GHEA Grapalat" w:cs="Calibri"/>
                <w:b/>
                <w:bCs/>
                <w:i/>
                <w:iCs/>
                <w:sz w:val="20"/>
                <w:szCs w:val="20"/>
              </w:rPr>
              <w:t>2.3</w:t>
            </w:r>
          </w:p>
        </w:tc>
        <w:tc>
          <w:tcPr>
            <w:tcW w:w="1110" w:type="dxa"/>
            <w:tcBorders>
              <w:top w:val="nil"/>
              <w:left w:val="nil"/>
              <w:bottom w:val="single" w:sz="8" w:space="0" w:color="auto"/>
              <w:right w:val="nil"/>
            </w:tcBorders>
            <w:vAlign w:val="center"/>
          </w:tcPr>
          <w:p w14:paraId="7A8D0FFC" w14:textId="77777777" w:rsidR="00770FC8" w:rsidRPr="00A726AA" w:rsidRDefault="00770FC8" w:rsidP="00770FC8">
            <w:pPr>
              <w:spacing w:after="0"/>
              <w:jc w:val="right"/>
              <w:rPr>
                <w:rFonts w:ascii="GHEA Grapalat" w:hAnsi="GHEA Grapalat" w:cs="Calibri"/>
                <w:b/>
                <w:bCs/>
                <w:iCs/>
                <w:lang w:val="hy-AM"/>
              </w:rPr>
            </w:pPr>
            <w:r w:rsidRPr="00A726AA">
              <w:rPr>
                <w:rFonts w:ascii="GHEA Grapalat" w:hAnsi="GHEA Grapalat" w:cs="Calibri"/>
                <w:b/>
                <w:bCs/>
                <w:i/>
                <w:iCs/>
              </w:rPr>
              <w:t>199.9</w:t>
            </w:r>
          </w:p>
        </w:tc>
        <w:tc>
          <w:tcPr>
            <w:tcW w:w="1320" w:type="dxa"/>
            <w:tcBorders>
              <w:top w:val="nil"/>
              <w:left w:val="nil"/>
              <w:bottom w:val="single" w:sz="8" w:space="0" w:color="auto"/>
              <w:right w:val="nil"/>
            </w:tcBorders>
            <w:shd w:val="clear" w:color="auto" w:fill="auto"/>
            <w:vAlign w:val="center"/>
            <w:hideMark/>
          </w:tcPr>
          <w:p w14:paraId="10AB2FC9" w14:textId="2E6A7045" w:rsidR="00770FC8" w:rsidRPr="00A726AA" w:rsidRDefault="00770FC8" w:rsidP="00770FC8">
            <w:pPr>
              <w:spacing w:after="0"/>
              <w:jc w:val="right"/>
              <w:rPr>
                <w:rFonts w:ascii="GHEA Grapalat" w:hAnsi="GHEA Grapalat" w:cs="Calibri"/>
                <w:b/>
                <w:bCs/>
                <w:iCs/>
              </w:rPr>
            </w:pPr>
            <w:r>
              <w:rPr>
                <w:rFonts w:ascii="GHEA Grapalat" w:hAnsi="GHEA Grapalat" w:cs="Calibri"/>
                <w:b/>
                <w:bCs/>
                <w:i/>
                <w:iCs/>
                <w:sz w:val="20"/>
                <w:szCs w:val="20"/>
              </w:rPr>
              <w:t>2.0</w:t>
            </w:r>
          </w:p>
        </w:tc>
      </w:tr>
      <w:tr w:rsidR="00770FC8" w:rsidRPr="00A726AA" w14:paraId="5F5B797C" w14:textId="77777777" w:rsidTr="003F2EE0">
        <w:trPr>
          <w:trHeight w:val="312"/>
        </w:trPr>
        <w:tc>
          <w:tcPr>
            <w:tcW w:w="5380" w:type="dxa"/>
            <w:tcBorders>
              <w:top w:val="nil"/>
              <w:left w:val="nil"/>
              <w:bottom w:val="single" w:sz="8" w:space="0" w:color="auto"/>
              <w:right w:val="nil"/>
            </w:tcBorders>
            <w:shd w:val="clear" w:color="auto" w:fill="auto"/>
            <w:noWrap/>
            <w:vAlign w:val="center"/>
            <w:hideMark/>
          </w:tcPr>
          <w:p w14:paraId="5D5F9188" w14:textId="77777777" w:rsidR="00770FC8" w:rsidRPr="00A726AA" w:rsidRDefault="00770FC8" w:rsidP="00770FC8">
            <w:pPr>
              <w:spacing w:after="0" w:line="240" w:lineRule="auto"/>
              <w:ind w:firstLineChars="700" w:firstLine="1540"/>
              <w:rPr>
                <w:rFonts w:ascii="GHEA Grapalat" w:hAnsi="GHEA Grapalat"/>
                <w:lang w:val="hy-AM" w:eastAsia="hy-AM"/>
              </w:rPr>
            </w:pPr>
            <w:r w:rsidRPr="00A726AA">
              <w:rPr>
                <w:rFonts w:ascii="GHEA Grapalat" w:hAnsi="GHEA Grapalat" w:cs="Calibri"/>
              </w:rPr>
              <w:t>որից՝</w:t>
            </w:r>
          </w:p>
        </w:tc>
        <w:tc>
          <w:tcPr>
            <w:tcW w:w="1110" w:type="dxa"/>
            <w:tcBorders>
              <w:top w:val="nil"/>
              <w:left w:val="nil"/>
              <w:bottom w:val="single" w:sz="8" w:space="0" w:color="auto"/>
              <w:right w:val="nil"/>
            </w:tcBorders>
            <w:vAlign w:val="center"/>
          </w:tcPr>
          <w:p w14:paraId="365EFE46" w14:textId="77777777" w:rsidR="00770FC8" w:rsidRPr="00A726AA" w:rsidRDefault="00770FC8" w:rsidP="00770FC8">
            <w:pPr>
              <w:spacing w:after="0"/>
              <w:jc w:val="right"/>
              <w:rPr>
                <w:rFonts w:ascii="GHEA Grapalat" w:hAnsi="GHEA Grapalat" w:cs="Calibri"/>
                <w:iCs/>
              </w:rPr>
            </w:pPr>
            <w:r w:rsidRPr="00A726AA">
              <w:rPr>
                <w:rFonts w:cs="Calibri"/>
              </w:rPr>
              <w:t> </w:t>
            </w:r>
          </w:p>
        </w:tc>
        <w:tc>
          <w:tcPr>
            <w:tcW w:w="1340" w:type="dxa"/>
            <w:tcBorders>
              <w:top w:val="nil"/>
              <w:left w:val="nil"/>
              <w:bottom w:val="single" w:sz="8" w:space="0" w:color="auto"/>
              <w:right w:val="nil"/>
            </w:tcBorders>
            <w:shd w:val="clear" w:color="auto" w:fill="auto"/>
            <w:vAlign w:val="center"/>
            <w:hideMark/>
          </w:tcPr>
          <w:p w14:paraId="754DA489" w14:textId="377986C1"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bottom w:val="single" w:sz="8" w:space="0" w:color="auto"/>
              <w:right w:val="nil"/>
            </w:tcBorders>
            <w:vAlign w:val="center"/>
          </w:tcPr>
          <w:p w14:paraId="3EAE0532" w14:textId="77777777" w:rsidR="00770FC8" w:rsidRPr="00A726AA" w:rsidRDefault="00770FC8" w:rsidP="00770FC8">
            <w:pPr>
              <w:spacing w:after="0"/>
              <w:jc w:val="right"/>
              <w:rPr>
                <w:rFonts w:ascii="GHEA Grapalat" w:hAnsi="GHEA Grapalat" w:cs="Calibri"/>
                <w:iCs/>
              </w:rPr>
            </w:pPr>
            <w:r w:rsidRPr="00A726AA">
              <w:rPr>
                <w:rFonts w:cs="Calibri"/>
              </w:rPr>
              <w:t> </w:t>
            </w:r>
          </w:p>
        </w:tc>
        <w:tc>
          <w:tcPr>
            <w:tcW w:w="1320" w:type="dxa"/>
            <w:tcBorders>
              <w:top w:val="nil"/>
              <w:left w:val="nil"/>
              <w:bottom w:val="single" w:sz="8" w:space="0" w:color="auto"/>
              <w:right w:val="nil"/>
            </w:tcBorders>
            <w:shd w:val="clear" w:color="auto" w:fill="auto"/>
            <w:vAlign w:val="center"/>
            <w:hideMark/>
          </w:tcPr>
          <w:p w14:paraId="350A1885" w14:textId="77F5AD5C" w:rsidR="00770FC8" w:rsidRPr="00A726AA" w:rsidRDefault="00770FC8" w:rsidP="00770FC8">
            <w:pPr>
              <w:spacing w:after="0"/>
              <w:jc w:val="right"/>
              <w:rPr>
                <w:rFonts w:ascii="GHEA Grapalat" w:hAnsi="GHEA Grapalat" w:cs="Calibri"/>
                <w:iCs/>
              </w:rPr>
            </w:pPr>
            <w:r>
              <w:rPr>
                <w:rFonts w:cs="Calibri"/>
                <w:sz w:val="20"/>
                <w:szCs w:val="20"/>
              </w:rPr>
              <w:t> </w:t>
            </w:r>
          </w:p>
        </w:tc>
      </w:tr>
      <w:tr w:rsidR="00770FC8" w:rsidRPr="00A726AA" w14:paraId="7E743E67" w14:textId="77777777" w:rsidTr="003F2EE0">
        <w:trPr>
          <w:trHeight w:val="297"/>
        </w:trPr>
        <w:tc>
          <w:tcPr>
            <w:tcW w:w="5380" w:type="dxa"/>
            <w:tcBorders>
              <w:top w:val="nil"/>
              <w:left w:val="nil"/>
              <w:right w:val="nil"/>
            </w:tcBorders>
            <w:shd w:val="clear" w:color="auto" w:fill="auto"/>
            <w:noWrap/>
            <w:vAlign w:val="center"/>
            <w:hideMark/>
          </w:tcPr>
          <w:p w14:paraId="53507BB6" w14:textId="77777777" w:rsidR="00770FC8" w:rsidRPr="00A726AA" w:rsidRDefault="00770FC8" w:rsidP="00770FC8">
            <w:pPr>
              <w:spacing w:after="0" w:line="240" w:lineRule="auto"/>
              <w:rPr>
                <w:rFonts w:ascii="GHEA Grapalat" w:hAnsi="GHEA Grapalat" w:cs="Calibri"/>
              </w:rPr>
            </w:pPr>
            <w:r w:rsidRPr="00A726AA">
              <w:rPr>
                <w:rFonts w:ascii="GHEA Grapalat" w:hAnsi="GHEA Grapalat" w:cs="Calibri"/>
              </w:rPr>
              <w:t>ՀՀ կառավարության երաշխիքով տրամադրված վարկեր</w:t>
            </w:r>
          </w:p>
        </w:tc>
        <w:tc>
          <w:tcPr>
            <w:tcW w:w="1110" w:type="dxa"/>
            <w:tcBorders>
              <w:top w:val="nil"/>
              <w:left w:val="nil"/>
              <w:right w:val="nil"/>
            </w:tcBorders>
            <w:vAlign w:val="center"/>
          </w:tcPr>
          <w:p w14:paraId="51A6E403"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31.3</w:t>
            </w:r>
          </w:p>
        </w:tc>
        <w:tc>
          <w:tcPr>
            <w:tcW w:w="1340" w:type="dxa"/>
            <w:tcBorders>
              <w:top w:val="nil"/>
              <w:left w:val="nil"/>
              <w:right w:val="nil"/>
            </w:tcBorders>
            <w:shd w:val="clear" w:color="auto" w:fill="auto"/>
            <w:vAlign w:val="center"/>
            <w:hideMark/>
          </w:tcPr>
          <w:p w14:paraId="0A861A57" w14:textId="6B9858F5" w:rsidR="00770FC8" w:rsidRPr="00A726AA" w:rsidRDefault="00770FC8" w:rsidP="00770FC8">
            <w:pPr>
              <w:spacing w:after="0"/>
              <w:jc w:val="right"/>
              <w:rPr>
                <w:rFonts w:ascii="GHEA Grapalat" w:hAnsi="GHEA Grapalat" w:cs="Calibri"/>
                <w:iCs/>
              </w:rPr>
            </w:pPr>
            <w:r>
              <w:rPr>
                <w:rFonts w:cs="Calibri"/>
                <w:sz w:val="20"/>
                <w:szCs w:val="20"/>
              </w:rPr>
              <w:t> </w:t>
            </w:r>
          </w:p>
        </w:tc>
        <w:tc>
          <w:tcPr>
            <w:tcW w:w="1110" w:type="dxa"/>
            <w:tcBorders>
              <w:top w:val="nil"/>
              <w:left w:val="nil"/>
              <w:right w:val="nil"/>
            </w:tcBorders>
            <w:vAlign w:val="center"/>
          </w:tcPr>
          <w:p w14:paraId="55AD2783" w14:textId="77777777" w:rsidR="00770FC8" w:rsidRPr="00A726AA" w:rsidRDefault="00770FC8" w:rsidP="00770FC8">
            <w:pPr>
              <w:spacing w:after="0"/>
              <w:jc w:val="right"/>
              <w:rPr>
                <w:rFonts w:ascii="GHEA Grapalat" w:hAnsi="GHEA Grapalat" w:cs="Calibri"/>
                <w:iCs/>
              </w:rPr>
            </w:pPr>
            <w:r w:rsidRPr="00A726AA">
              <w:rPr>
                <w:rFonts w:ascii="GHEA Grapalat" w:hAnsi="GHEA Grapalat" w:cs="Calibri"/>
                <w:i/>
                <w:iCs/>
              </w:rPr>
              <w:t>25.9</w:t>
            </w:r>
          </w:p>
        </w:tc>
        <w:tc>
          <w:tcPr>
            <w:tcW w:w="1320" w:type="dxa"/>
            <w:tcBorders>
              <w:top w:val="nil"/>
              <w:left w:val="nil"/>
              <w:right w:val="nil"/>
            </w:tcBorders>
            <w:shd w:val="clear" w:color="auto" w:fill="auto"/>
            <w:vAlign w:val="center"/>
            <w:hideMark/>
          </w:tcPr>
          <w:p w14:paraId="6ED1B75C" w14:textId="0E0F2B6F" w:rsidR="00770FC8" w:rsidRPr="00A726AA" w:rsidRDefault="00770FC8" w:rsidP="00770FC8">
            <w:pPr>
              <w:spacing w:after="0"/>
              <w:jc w:val="right"/>
              <w:rPr>
                <w:rFonts w:ascii="GHEA Grapalat" w:hAnsi="GHEA Grapalat" w:cs="Calibri"/>
                <w:iCs/>
              </w:rPr>
            </w:pPr>
            <w:r>
              <w:rPr>
                <w:rFonts w:cs="Calibri"/>
                <w:sz w:val="20"/>
                <w:szCs w:val="20"/>
              </w:rPr>
              <w:t> </w:t>
            </w:r>
          </w:p>
        </w:tc>
      </w:tr>
    </w:tbl>
    <w:p w14:paraId="5E997145" w14:textId="77777777" w:rsidR="003F2EE0" w:rsidRPr="00A726AA" w:rsidRDefault="003F2EE0" w:rsidP="003F2EE0">
      <w:pPr>
        <w:rPr>
          <w:rFonts w:ascii="GHEA Grapalat" w:hAnsi="GHEA Grapalat"/>
          <w:sz w:val="16"/>
          <w:lang w:val="hy-AM"/>
        </w:rPr>
      </w:pPr>
    </w:p>
    <w:p w14:paraId="25ABFF73" w14:textId="56AEB9F6" w:rsidR="00053DAC" w:rsidRPr="00A726AA" w:rsidRDefault="003F2EE0" w:rsidP="003F2EE0">
      <w:pPr>
        <w:rPr>
          <w:rFonts w:ascii="GHEA Grapalat" w:hAnsi="GHEA Grapalat"/>
          <w:sz w:val="16"/>
          <w:lang w:val="hy-AM"/>
        </w:rPr>
      </w:pPr>
      <w:r w:rsidRPr="00A726AA">
        <w:rPr>
          <w:rFonts w:ascii="GHEA Grapalat" w:hAnsi="GHEA Grapalat"/>
          <w:sz w:val="16"/>
          <w:lang w:val="hy-AM"/>
        </w:rPr>
        <w:t>Աղբյուրը՝ ՀՀ ՖՆ</w:t>
      </w:r>
    </w:p>
    <w:p w14:paraId="2719CE05" w14:textId="01FC1951" w:rsidR="00A05798" w:rsidRPr="009645D8" w:rsidRDefault="00053DAC" w:rsidP="00053DAC">
      <w:pPr>
        <w:spacing w:after="0" w:line="240" w:lineRule="auto"/>
        <w:rPr>
          <w:rFonts w:ascii="GHEA Grapalat" w:hAnsi="GHEA Grapalat"/>
          <w:sz w:val="16"/>
          <w:lang w:val="hy-AM"/>
        </w:rPr>
      </w:pPr>
      <w:r w:rsidRPr="00A726AA">
        <w:rPr>
          <w:rFonts w:ascii="GHEA Grapalat" w:hAnsi="GHEA Grapalat"/>
          <w:sz w:val="16"/>
          <w:lang w:val="hy-AM"/>
        </w:rPr>
        <w:br w:type="page"/>
      </w:r>
    </w:p>
    <w:p w14:paraId="7B4176C2" w14:textId="29FA3C8F" w:rsidR="00203827" w:rsidRPr="00A726AA" w:rsidRDefault="00203827" w:rsidP="00BE4668">
      <w:pPr>
        <w:pStyle w:val="Heading2"/>
        <w:numPr>
          <w:ilvl w:val="0"/>
          <w:numId w:val="6"/>
        </w:numPr>
        <w:spacing w:after="120"/>
        <w:ind w:left="0" w:firstLine="720"/>
        <w:rPr>
          <w:rFonts w:ascii="GHEA Grapalat" w:hAnsi="GHEA Grapalat" w:cs="Sylfaen"/>
          <w:b/>
          <w:sz w:val="28"/>
          <w:lang w:val="hy-AM"/>
        </w:rPr>
      </w:pPr>
      <w:bookmarkStart w:id="46" w:name="_Toc199858490"/>
      <w:r w:rsidRPr="00A726AA">
        <w:rPr>
          <w:rFonts w:ascii="GHEA Grapalat" w:hAnsi="GHEA Grapalat" w:cs="Sylfaen"/>
          <w:b/>
          <w:sz w:val="28"/>
          <w:lang w:val="hy-AM"/>
        </w:rPr>
        <w:lastRenderedPageBreak/>
        <w:t xml:space="preserve">Պետական </w:t>
      </w:r>
      <w:r w:rsidR="0012080D" w:rsidRPr="00A726AA">
        <w:rPr>
          <w:rFonts w:ascii="GHEA Grapalat" w:hAnsi="GHEA Grapalat" w:cs="Sylfaen"/>
          <w:b/>
          <w:sz w:val="28"/>
          <w:lang w:val="hy-AM"/>
        </w:rPr>
        <w:t>գանձապետական</w:t>
      </w:r>
      <w:r w:rsidR="00D301A8" w:rsidRPr="00A726AA">
        <w:rPr>
          <w:rFonts w:ascii="GHEA Grapalat" w:hAnsi="GHEA Grapalat" w:cs="Sylfaen"/>
          <w:b/>
          <w:sz w:val="28"/>
          <w:lang w:val="hy-AM"/>
        </w:rPr>
        <w:t xml:space="preserve"> </w:t>
      </w:r>
      <w:r w:rsidRPr="00A726AA">
        <w:rPr>
          <w:rFonts w:ascii="GHEA Grapalat" w:hAnsi="GHEA Grapalat" w:cs="Sylfaen"/>
          <w:b/>
          <w:sz w:val="28"/>
          <w:lang w:val="hy-AM"/>
        </w:rPr>
        <w:t>պարտատոմսեր</w:t>
      </w:r>
      <w:r w:rsidR="00B767A5" w:rsidRPr="00A726AA">
        <w:rPr>
          <w:rFonts w:ascii="GHEA Grapalat" w:hAnsi="GHEA Grapalat" w:cs="Sylfaen"/>
          <w:b/>
          <w:sz w:val="28"/>
          <w:lang w:val="hy-AM"/>
        </w:rPr>
        <w:t>ի գծով</w:t>
      </w:r>
      <w:r w:rsidRPr="00A726AA">
        <w:rPr>
          <w:rFonts w:ascii="GHEA Grapalat" w:hAnsi="GHEA Grapalat" w:cs="Sylfaen"/>
          <w:b/>
          <w:sz w:val="28"/>
          <w:lang w:val="hy-AM"/>
        </w:rPr>
        <w:t xml:space="preserve"> կատարված գործա</w:t>
      </w:r>
      <w:r w:rsidR="00B767A5" w:rsidRPr="00A726AA">
        <w:rPr>
          <w:rFonts w:ascii="GHEA Grapalat" w:hAnsi="GHEA Grapalat" w:cs="Sylfaen"/>
          <w:b/>
          <w:sz w:val="28"/>
          <w:lang w:val="hy-AM"/>
        </w:rPr>
        <w:t>ռնությունները</w:t>
      </w:r>
      <w:r w:rsidRPr="00A726AA">
        <w:rPr>
          <w:rFonts w:ascii="GHEA Grapalat" w:hAnsi="GHEA Grapalat" w:cs="Sylfaen"/>
          <w:b/>
          <w:sz w:val="28"/>
          <w:lang w:val="hy-AM"/>
        </w:rPr>
        <w:t xml:space="preserve"> 20</w:t>
      </w:r>
      <w:r w:rsidR="0049787D" w:rsidRPr="00A726AA">
        <w:rPr>
          <w:rFonts w:ascii="GHEA Grapalat" w:hAnsi="GHEA Grapalat" w:cs="Sylfaen"/>
          <w:b/>
          <w:sz w:val="28"/>
          <w:lang w:val="hy-AM"/>
        </w:rPr>
        <w:t>2</w:t>
      </w:r>
      <w:r w:rsidR="000B5CF2" w:rsidRPr="00A726AA">
        <w:rPr>
          <w:rFonts w:ascii="GHEA Grapalat" w:hAnsi="GHEA Grapalat" w:cs="Sylfaen"/>
          <w:b/>
          <w:sz w:val="28"/>
          <w:lang w:val="hy-AM"/>
        </w:rPr>
        <w:t>4</w:t>
      </w:r>
      <w:r w:rsidR="00910662" w:rsidRPr="00A726AA">
        <w:rPr>
          <w:rFonts w:ascii="GHEA Grapalat" w:hAnsi="GHEA Grapalat" w:cs="Sylfaen"/>
          <w:b/>
          <w:sz w:val="28"/>
          <w:lang w:val="hy-AM"/>
        </w:rPr>
        <w:t xml:space="preserve"> </w:t>
      </w:r>
      <w:r w:rsidRPr="00A726AA">
        <w:rPr>
          <w:rFonts w:ascii="GHEA Grapalat" w:hAnsi="GHEA Grapalat" w:cs="Sylfaen"/>
          <w:b/>
          <w:sz w:val="28"/>
          <w:lang w:val="hy-AM"/>
        </w:rPr>
        <w:t>թ</w:t>
      </w:r>
      <w:r w:rsidR="00D301A8" w:rsidRPr="00A726AA">
        <w:rPr>
          <w:rFonts w:ascii="GHEA Grapalat" w:hAnsi="GHEA Grapalat" w:cs="Sylfaen"/>
          <w:b/>
          <w:sz w:val="28"/>
          <w:lang w:val="hy-AM"/>
        </w:rPr>
        <w:t>վական</w:t>
      </w:r>
      <w:r w:rsidRPr="00A726AA">
        <w:rPr>
          <w:rFonts w:ascii="GHEA Grapalat" w:hAnsi="GHEA Grapalat" w:cs="Sylfaen"/>
          <w:b/>
          <w:sz w:val="28"/>
          <w:lang w:val="hy-AM"/>
        </w:rPr>
        <w:t>ին</w:t>
      </w:r>
      <w:bookmarkEnd w:id="45"/>
      <w:r w:rsidR="00310329" w:rsidRPr="00A726AA">
        <w:rPr>
          <w:rStyle w:val="FootnoteReference"/>
          <w:rFonts w:ascii="GHEA Grapalat" w:hAnsi="GHEA Grapalat"/>
          <w:b/>
          <w:sz w:val="28"/>
          <w:lang w:val="hy-AM"/>
        </w:rPr>
        <w:footnoteReference w:id="15"/>
      </w:r>
      <w:bookmarkEnd w:id="46"/>
    </w:p>
    <w:p w14:paraId="1975F840" w14:textId="77777777" w:rsidR="0012080D" w:rsidRPr="00A726AA" w:rsidRDefault="0012080D" w:rsidP="0012080D">
      <w:pPr>
        <w:spacing w:after="0"/>
        <w:rPr>
          <w:lang w:val="hy-AM"/>
        </w:rPr>
      </w:pPr>
    </w:p>
    <w:p w14:paraId="5FB8C272" w14:textId="546E4015" w:rsidR="00203827" w:rsidRPr="00A726AA" w:rsidRDefault="00E86454" w:rsidP="00FB477E">
      <w:pPr>
        <w:spacing w:after="240" w:line="312" w:lineRule="auto"/>
        <w:ind w:firstLine="709"/>
        <w:jc w:val="both"/>
        <w:rPr>
          <w:rFonts w:ascii="GHEA Grapalat" w:hAnsi="GHEA Grapalat"/>
          <w:sz w:val="24"/>
          <w:szCs w:val="24"/>
          <w:lang w:val="hy-AM"/>
        </w:rPr>
      </w:pPr>
      <w:r w:rsidRPr="00A726AA">
        <w:rPr>
          <w:rFonts w:ascii="GHEA Grapalat" w:hAnsi="GHEA Grapalat"/>
          <w:sz w:val="24"/>
          <w:szCs w:val="24"/>
          <w:lang w:val="hy-AM"/>
        </w:rPr>
        <w:t>202</w:t>
      </w:r>
      <w:r w:rsidR="00BA7DC7" w:rsidRPr="00A726AA">
        <w:rPr>
          <w:rFonts w:ascii="GHEA Grapalat" w:hAnsi="GHEA Grapalat"/>
          <w:sz w:val="24"/>
          <w:szCs w:val="24"/>
          <w:lang w:val="hy-AM"/>
        </w:rPr>
        <w:t>4</w:t>
      </w:r>
      <w:r w:rsidRPr="00A726AA">
        <w:rPr>
          <w:rFonts w:ascii="GHEA Grapalat" w:hAnsi="GHEA Grapalat"/>
          <w:sz w:val="24"/>
          <w:szCs w:val="24"/>
          <w:lang w:val="hy-AM"/>
        </w:rPr>
        <w:t xml:space="preserve"> </w:t>
      </w:r>
      <w:r w:rsidR="00DE36EE" w:rsidRPr="00A726AA">
        <w:rPr>
          <w:rFonts w:ascii="GHEA Grapalat" w:hAnsi="GHEA Grapalat"/>
          <w:sz w:val="24"/>
          <w:szCs w:val="24"/>
          <w:lang w:val="hy-AM"/>
        </w:rPr>
        <w:t>թ</w:t>
      </w:r>
      <w:r w:rsidR="00152FCB" w:rsidRPr="00A726AA">
        <w:rPr>
          <w:rFonts w:ascii="GHEA Grapalat" w:hAnsi="GHEA Grapalat"/>
          <w:sz w:val="24"/>
          <w:szCs w:val="24"/>
          <w:lang w:val="hy-AM"/>
        </w:rPr>
        <w:t>վականին</w:t>
      </w:r>
      <w:r w:rsidR="00DE36EE" w:rsidRPr="00A726AA">
        <w:rPr>
          <w:rFonts w:ascii="GHEA Grapalat" w:hAnsi="GHEA Grapalat"/>
          <w:sz w:val="24"/>
          <w:szCs w:val="24"/>
          <w:lang w:val="hy-AM"/>
        </w:rPr>
        <w:t xml:space="preserve"> թողարկվել են նոր </w:t>
      </w:r>
      <w:r w:rsidR="00DC0C32" w:rsidRPr="00A726AA">
        <w:rPr>
          <w:rFonts w:ascii="GHEA Grapalat" w:hAnsi="GHEA Grapalat"/>
          <w:sz w:val="24"/>
          <w:szCs w:val="24"/>
          <w:lang w:val="hy-AM"/>
        </w:rPr>
        <w:t>ՊԳՊ</w:t>
      </w:r>
      <w:r w:rsidR="00152FCB" w:rsidRPr="00A726AA">
        <w:rPr>
          <w:rFonts w:ascii="GHEA Grapalat" w:hAnsi="GHEA Grapalat"/>
          <w:sz w:val="24"/>
          <w:szCs w:val="24"/>
          <w:lang w:val="hy-AM"/>
        </w:rPr>
        <w:t>-</w:t>
      </w:r>
      <w:r w:rsidR="00DE36EE" w:rsidRPr="00A726AA">
        <w:rPr>
          <w:rFonts w:ascii="GHEA Grapalat" w:hAnsi="GHEA Grapalat"/>
          <w:sz w:val="24"/>
          <w:szCs w:val="24"/>
          <w:lang w:val="hy-AM"/>
        </w:rPr>
        <w:t>եր, այդ թվում՝ 1 տարի մարման ժամկետով ՊԿՊ-եր, 3 և 5 տարի մարման ժամկետներով ՄԺՊ-եր</w:t>
      </w:r>
      <w:r w:rsidR="008C51EC">
        <w:rPr>
          <w:rFonts w:ascii="GHEA Grapalat" w:hAnsi="GHEA Grapalat"/>
          <w:sz w:val="24"/>
          <w:szCs w:val="24"/>
          <w:lang w:val="hy-AM"/>
        </w:rPr>
        <w:t xml:space="preserve"> և 11 և 30</w:t>
      </w:r>
      <w:r w:rsidR="00F704C5" w:rsidRPr="00A726AA">
        <w:rPr>
          <w:rFonts w:ascii="GHEA Grapalat" w:hAnsi="GHEA Grapalat"/>
          <w:sz w:val="24"/>
          <w:szCs w:val="24"/>
          <w:lang w:val="hy-AM"/>
        </w:rPr>
        <w:t xml:space="preserve"> տարի մարման ժամկետներով ԵԺՊ-եր</w:t>
      </w:r>
      <w:r w:rsidR="00DE36EE" w:rsidRPr="00A726AA">
        <w:rPr>
          <w:rFonts w:ascii="GHEA Grapalat" w:hAnsi="GHEA Grapalat"/>
          <w:sz w:val="24"/>
          <w:szCs w:val="24"/>
          <w:lang w:val="hy-AM"/>
        </w:rPr>
        <w:t xml:space="preserve">: </w:t>
      </w:r>
      <w:r w:rsidR="00DC0C32" w:rsidRPr="00A726AA">
        <w:rPr>
          <w:rFonts w:ascii="GHEA Grapalat" w:hAnsi="GHEA Grapalat"/>
          <w:sz w:val="24"/>
          <w:szCs w:val="24"/>
          <w:lang w:val="hy-AM"/>
        </w:rPr>
        <w:t>ՊԳՊ</w:t>
      </w:r>
      <w:r w:rsidR="00DE36EE" w:rsidRPr="00A726AA">
        <w:rPr>
          <w:rFonts w:ascii="GHEA Grapalat" w:hAnsi="GHEA Grapalat"/>
          <w:sz w:val="24"/>
          <w:szCs w:val="24"/>
          <w:lang w:val="hy-AM"/>
        </w:rPr>
        <w:t xml:space="preserve">-երի տեղաբաշխման ենթակա ծավալը (առանց ԳՊ-ով ազատ վաճառքի համար նախատեսված ծավալի) տարվա ընթացքում կազմել է. մինչև 1 տարի մարման ժամկետով ՊԿՊ-երինը՝ </w:t>
      </w:r>
      <w:r w:rsidRPr="00A726AA">
        <w:rPr>
          <w:rFonts w:ascii="GHEA Grapalat" w:hAnsi="GHEA Grapalat"/>
          <w:sz w:val="24"/>
          <w:szCs w:val="24"/>
          <w:lang w:val="hy-AM"/>
        </w:rPr>
        <w:t>16</w:t>
      </w:r>
      <w:r w:rsidR="008C51EC" w:rsidRPr="008C51EC">
        <w:rPr>
          <w:rFonts w:ascii="GHEA Grapalat" w:hAnsi="GHEA Grapalat"/>
          <w:sz w:val="24"/>
          <w:szCs w:val="24"/>
          <w:lang w:val="hy-AM"/>
        </w:rPr>
        <w:t>6</w:t>
      </w:r>
      <w:r w:rsidR="006547F9" w:rsidRPr="00A726AA">
        <w:rPr>
          <w:rFonts w:ascii="GHEA Grapalat" w:hAnsi="GHEA Grapalat"/>
          <w:sz w:val="24"/>
          <w:szCs w:val="24"/>
          <w:lang w:val="hy-AM"/>
        </w:rPr>
        <w:t>.0</w:t>
      </w:r>
      <w:r w:rsidR="00DE36EE" w:rsidRPr="00A726AA">
        <w:rPr>
          <w:rFonts w:ascii="GHEA Grapalat" w:hAnsi="GHEA Grapalat"/>
          <w:sz w:val="24"/>
          <w:szCs w:val="24"/>
          <w:lang w:val="hy-AM"/>
        </w:rPr>
        <w:t xml:space="preserve"> մլրդ դրամ, ըստ թողարկման ժամկետայնության 3 և 5 տարի մարման ժամկետներով ՄԺՊ-երինը՝ համապատասխանաբար </w:t>
      </w:r>
      <w:r w:rsidR="00EE3BA4" w:rsidRPr="00A726AA">
        <w:rPr>
          <w:rFonts w:ascii="GHEA Grapalat" w:hAnsi="GHEA Grapalat"/>
          <w:sz w:val="24"/>
          <w:szCs w:val="24"/>
          <w:lang w:val="hy-AM"/>
        </w:rPr>
        <w:t>1</w:t>
      </w:r>
      <w:r w:rsidR="00F704C5" w:rsidRPr="00A726AA">
        <w:rPr>
          <w:rFonts w:ascii="GHEA Grapalat" w:hAnsi="GHEA Grapalat"/>
          <w:sz w:val="24"/>
          <w:szCs w:val="24"/>
          <w:lang w:val="hy-AM"/>
        </w:rPr>
        <w:t>6</w:t>
      </w:r>
      <w:r w:rsidR="00EE3BA4" w:rsidRPr="00A726AA">
        <w:rPr>
          <w:rFonts w:ascii="GHEA Grapalat" w:hAnsi="GHEA Grapalat"/>
          <w:sz w:val="24"/>
          <w:szCs w:val="24"/>
          <w:lang w:val="hy-AM"/>
        </w:rPr>
        <w:t>5</w:t>
      </w:r>
      <w:r w:rsidR="00D16989" w:rsidRPr="00A726AA">
        <w:rPr>
          <w:rFonts w:ascii="GHEA Grapalat" w:hAnsi="GHEA Grapalat"/>
          <w:sz w:val="24"/>
          <w:szCs w:val="24"/>
          <w:lang w:val="hy-AM"/>
        </w:rPr>
        <w:t>.</w:t>
      </w:r>
      <w:r w:rsidR="00F704C5" w:rsidRPr="00A726AA">
        <w:rPr>
          <w:rFonts w:ascii="GHEA Grapalat" w:hAnsi="GHEA Grapalat"/>
          <w:sz w:val="24"/>
          <w:szCs w:val="24"/>
          <w:lang w:val="hy-AM"/>
        </w:rPr>
        <w:t>0</w:t>
      </w:r>
      <w:r w:rsidR="00506A6A" w:rsidRPr="00A726AA">
        <w:rPr>
          <w:rFonts w:ascii="GHEA Grapalat" w:hAnsi="GHEA Grapalat"/>
          <w:sz w:val="24"/>
          <w:szCs w:val="24"/>
          <w:lang w:val="hy-AM"/>
        </w:rPr>
        <w:t xml:space="preserve"> </w:t>
      </w:r>
      <w:r w:rsidR="00DE36EE" w:rsidRPr="00A726AA">
        <w:rPr>
          <w:rFonts w:ascii="GHEA Grapalat" w:hAnsi="GHEA Grapalat"/>
          <w:sz w:val="24"/>
          <w:szCs w:val="24"/>
          <w:lang w:val="hy-AM"/>
        </w:rPr>
        <w:t xml:space="preserve">մլրդ և </w:t>
      </w:r>
      <w:r w:rsidR="00EE3BA4" w:rsidRPr="00A726AA">
        <w:rPr>
          <w:rFonts w:ascii="GHEA Grapalat" w:hAnsi="GHEA Grapalat"/>
          <w:sz w:val="24"/>
          <w:szCs w:val="24"/>
          <w:lang w:val="hy-AM"/>
        </w:rPr>
        <w:t>1</w:t>
      </w:r>
      <w:r w:rsidR="00F704C5" w:rsidRPr="00A726AA">
        <w:rPr>
          <w:rFonts w:ascii="GHEA Grapalat" w:hAnsi="GHEA Grapalat"/>
          <w:sz w:val="24"/>
          <w:szCs w:val="24"/>
          <w:lang w:val="hy-AM"/>
        </w:rPr>
        <w:t>49</w:t>
      </w:r>
      <w:r w:rsidR="001373D9" w:rsidRPr="00A726AA">
        <w:rPr>
          <w:rFonts w:ascii="GHEA Grapalat" w:hAnsi="GHEA Grapalat"/>
          <w:sz w:val="24"/>
          <w:szCs w:val="24"/>
          <w:lang w:val="hy-AM"/>
        </w:rPr>
        <w:t>.0</w:t>
      </w:r>
      <w:r w:rsidR="00DE36EE" w:rsidRPr="00A726AA">
        <w:rPr>
          <w:rFonts w:ascii="GHEA Grapalat" w:hAnsi="GHEA Grapalat"/>
          <w:sz w:val="24"/>
          <w:szCs w:val="24"/>
          <w:lang w:val="hy-AM"/>
        </w:rPr>
        <w:t xml:space="preserve"> մլրդ դրամ, ըստ թողարկման ժամկետայնության 1</w:t>
      </w:r>
      <w:r w:rsidR="001373D9" w:rsidRPr="00A726AA">
        <w:rPr>
          <w:rFonts w:ascii="GHEA Grapalat" w:hAnsi="GHEA Grapalat"/>
          <w:sz w:val="24"/>
          <w:szCs w:val="24"/>
          <w:lang w:val="hy-AM"/>
        </w:rPr>
        <w:t>1</w:t>
      </w:r>
      <w:r w:rsidR="002F32CD" w:rsidRPr="00A726AA">
        <w:rPr>
          <w:rFonts w:ascii="GHEA Grapalat" w:hAnsi="GHEA Grapalat"/>
          <w:sz w:val="24"/>
          <w:szCs w:val="24"/>
          <w:lang w:val="hy-AM"/>
        </w:rPr>
        <w:t>, 20, 30</w:t>
      </w:r>
      <w:r w:rsidR="00DE36EE" w:rsidRPr="00A726AA">
        <w:rPr>
          <w:rFonts w:ascii="GHEA Grapalat" w:hAnsi="GHEA Grapalat"/>
          <w:sz w:val="24"/>
          <w:szCs w:val="24"/>
          <w:lang w:val="hy-AM"/>
        </w:rPr>
        <w:t xml:space="preserve"> և 31 տարի մարման ժամկետներով </w:t>
      </w:r>
      <w:r w:rsidR="00DC0C32" w:rsidRPr="00A726AA">
        <w:rPr>
          <w:rFonts w:ascii="GHEA Grapalat" w:hAnsi="GHEA Grapalat"/>
          <w:sz w:val="24"/>
          <w:szCs w:val="24"/>
          <w:lang w:val="hy-AM"/>
        </w:rPr>
        <w:t>ԵԺՊ</w:t>
      </w:r>
      <w:r w:rsidR="00DE36EE" w:rsidRPr="00A726AA">
        <w:rPr>
          <w:rFonts w:ascii="GHEA Grapalat" w:hAnsi="GHEA Grapalat"/>
          <w:sz w:val="24"/>
          <w:szCs w:val="24"/>
          <w:lang w:val="hy-AM"/>
        </w:rPr>
        <w:t xml:space="preserve">-երինը՝ համապատասխանաբար </w:t>
      </w:r>
      <w:r w:rsidR="00F704C5" w:rsidRPr="00A726AA">
        <w:rPr>
          <w:rFonts w:ascii="GHEA Grapalat" w:hAnsi="GHEA Grapalat"/>
          <w:sz w:val="24"/>
          <w:szCs w:val="24"/>
          <w:lang w:val="hy-AM"/>
        </w:rPr>
        <w:t>20</w:t>
      </w:r>
      <w:r w:rsidR="002A1720" w:rsidRPr="00A775E9">
        <w:rPr>
          <w:rFonts w:ascii="GHEA Grapalat" w:hAnsi="GHEA Grapalat"/>
          <w:sz w:val="24"/>
          <w:szCs w:val="24"/>
          <w:lang w:val="hy-AM"/>
        </w:rPr>
        <w:t>4</w:t>
      </w:r>
      <w:r w:rsidR="00EE3BA4" w:rsidRPr="00A726AA">
        <w:rPr>
          <w:rFonts w:ascii="GHEA Grapalat" w:hAnsi="GHEA Grapalat"/>
          <w:sz w:val="24"/>
          <w:szCs w:val="24"/>
          <w:lang w:val="hy-AM"/>
        </w:rPr>
        <w:t>.</w:t>
      </w:r>
      <w:r w:rsidR="00A775E9">
        <w:rPr>
          <w:rFonts w:ascii="GHEA Grapalat" w:hAnsi="GHEA Grapalat"/>
          <w:sz w:val="24"/>
          <w:szCs w:val="24"/>
          <w:lang w:val="hy-AM"/>
        </w:rPr>
        <w:t>0</w:t>
      </w:r>
      <w:r w:rsidR="00DE36EE" w:rsidRPr="00A726AA">
        <w:rPr>
          <w:rFonts w:ascii="GHEA Grapalat" w:hAnsi="GHEA Grapalat"/>
          <w:sz w:val="24"/>
          <w:szCs w:val="24"/>
          <w:lang w:val="hy-AM"/>
        </w:rPr>
        <w:t xml:space="preserve"> մլրդ</w:t>
      </w:r>
      <w:r w:rsidR="002F32CD" w:rsidRPr="00A726AA">
        <w:rPr>
          <w:rFonts w:ascii="GHEA Grapalat" w:hAnsi="GHEA Grapalat"/>
          <w:sz w:val="24"/>
          <w:szCs w:val="24"/>
          <w:lang w:val="hy-AM"/>
        </w:rPr>
        <w:t>,</w:t>
      </w:r>
      <w:r w:rsidR="00DE36EE" w:rsidRPr="00A726AA">
        <w:rPr>
          <w:rFonts w:ascii="GHEA Grapalat" w:hAnsi="GHEA Grapalat"/>
          <w:sz w:val="24"/>
          <w:szCs w:val="24"/>
          <w:lang w:val="hy-AM"/>
        </w:rPr>
        <w:t xml:space="preserve"> </w:t>
      </w:r>
      <w:r w:rsidR="00F704C5" w:rsidRPr="00A726AA">
        <w:rPr>
          <w:rFonts w:ascii="GHEA Grapalat" w:hAnsi="GHEA Grapalat"/>
          <w:sz w:val="24"/>
          <w:szCs w:val="24"/>
          <w:lang w:val="hy-AM"/>
        </w:rPr>
        <w:t>7</w:t>
      </w:r>
      <w:r w:rsidR="002A1720" w:rsidRPr="00A775E9">
        <w:rPr>
          <w:rFonts w:ascii="GHEA Grapalat" w:hAnsi="GHEA Grapalat"/>
          <w:sz w:val="24"/>
          <w:szCs w:val="24"/>
          <w:lang w:val="hy-AM"/>
        </w:rPr>
        <w:t>3</w:t>
      </w:r>
      <w:r w:rsidR="00F704C5" w:rsidRPr="00A726AA">
        <w:rPr>
          <w:rFonts w:ascii="GHEA Grapalat" w:hAnsi="GHEA Grapalat"/>
          <w:sz w:val="24"/>
          <w:szCs w:val="24"/>
          <w:lang w:val="hy-AM"/>
        </w:rPr>
        <w:t>.</w:t>
      </w:r>
      <w:r w:rsidR="002A1720" w:rsidRPr="00A775E9">
        <w:rPr>
          <w:rFonts w:ascii="GHEA Grapalat" w:hAnsi="GHEA Grapalat"/>
          <w:sz w:val="24"/>
          <w:szCs w:val="24"/>
          <w:lang w:val="hy-AM"/>
        </w:rPr>
        <w:t>8</w:t>
      </w:r>
      <w:r w:rsidR="002F32CD" w:rsidRPr="00A726AA">
        <w:rPr>
          <w:rFonts w:ascii="GHEA Grapalat" w:hAnsi="GHEA Grapalat"/>
          <w:sz w:val="24"/>
          <w:szCs w:val="24"/>
          <w:lang w:val="hy-AM"/>
        </w:rPr>
        <w:t xml:space="preserve"> մլրդ, </w:t>
      </w:r>
      <w:r w:rsidR="00F704C5" w:rsidRPr="00A726AA">
        <w:rPr>
          <w:rFonts w:ascii="GHEA Grapalat" w:hAnsi="GHEA Grapalat"/>
          <w:sz w:val="24"/>
          <w:szCs w:val="24"/>
          <w:lang w:val="hy-AM"/>
        </w:rPr>
        <w:t>40.0</w:t>
      </w:r>
      <w:r w:rsidR="002F32CD" w:rsidRPr="00A726AA">
        <w:rPr>
          <w:rFonts w:ascii="GHEA Grapalat" w:hAnsi="GHEA Grapalat"/>
          <w:sz w:val="24"/>
          <w:szCs w:val="24"/>
          <w:lang w:val="hy-AM"/>
        </w:rPr>
        <w:t xml:space="preserve"> մլրդ </w:t>
      </w:r>
      <w:r w:rsidR="00DE36EE" w:rsidRPr="00A726AA">
        <w:rPr>
          <w:rFonts w:ascii="GHEA Grapalat" w:hAnsi="GHEA Grapalat"/>
          <w:sz w:val="24"/>
          <w:szCs w:val="24"/>
          <w:lang w:val="hy-AM"/>
        </w:rPr>
        <w:t xml:space="preserve">և </w:t>
      </w:r>
      <w:r w:rsidR="002F32CD" w:rsidRPr="00A726AA">
        <w:rPr>
          <w:rFonts w:ascii="GHEA Grapalat" w:hAnsi="GHEA Grapalat"/>
          <w:sz w:val="24"/>
          <w:szCs w:val="24"/>
          <w:lang w:val="hy-AM"/>
        </w:rPr>
        <w:t>1</w:t>
      </w:r>
      <w:r w:rsidR="002A1720" w:rsidRPr="00A775E9">
        <w:rPr>
          <w:rFonts w:ascii="GHEA Grapalat" w:hAnsi="GHEA Grapalat"/>
          <w:sz w:val="24"/>
          <w:szCs w:val="24"/>
          <w:lang w:val="hy-AM"/>
        </w:rPr>
        <w:t>0</w:t>
      </w:r>
      <w:r w:rsidR="00DA0BB6">
        <w:rPr>
          <w:rFonts w:ascii="GHEA Grapalat" w:hAnsi="GHEA Grapalat"/>
          <w:sz w:val="24"/>
          <w:szCs w:val="24"/>
          <w:lang w:val="hy-AM"/>
        </w:rPr>
        <w:t>.1</w:t>
      </w:r>
      <w:r w:rsidR="00DE36EE" w:rsidRPr="00A726AA">
        <w:rPr>
          <w:rFonts w:ascii="GHEA Grapalat" w:hAnsi="GHEA Grapalat"/>
          <w:sz w:val="24"/>
          <w:szCs w:val="24"/>
          <w:lang w:val="hy-AM"/>
        </w:rPr>
        <w:t xml:space="preserve"> մլրդ դրամ: ԳՊ-ի միջոցով շուկայական պարտատոմսերի տեղաբաշխման ենթակա ծավալ է սահմանվել </w:t>
      </w:r>
      <w:r w:rsidR="00DE36EE" w:rsidRPr="00A726AA">
        <w:rPr>
          <w:rFonts w:ascii="GHEA Grapalat" w:hAnsi="GHEA Grapalat" w:cs="GHEA Grapalat"/>
          <w:sz w:val="24"/>
          <w:szCs w:val="24"/>
          <w:lang w:val="hy-AM"/>
        </w:rPr>
        <w:t>յուրաքանչյուր տեղաբաշխման աճուրդի տեղաբաշխման ենթակա ծավալի տասը տոկոսը:</w:t>
      </w:r>
    </w:p>
    <w:tbl>
      <w:tblPr>
        <w:tblpPr w:leftFromText="180" w:rightFromText="180" w:vertAnchor="text" w:horzAnchor="margin" w:tblpY="731"/>
        <w:tblW w:w="10833" w:type="dxa"/>
        <w:tblCellMar>
          <w:left w:w="0" w:type="dxa"/>
          <w:right w:w="0" w:type="dxa"/>
        </w:tblCellMar>
        <w:tblLook w:val="04A0" w:firstRow="1" w:lastRow="0" w:firstColumn="1" w:lastColumn="0" w:noHBand="0" w:noVBand="1"/>
      </w:tblPr>
      <w:tblGrid>
        <w:gridCol w:w="5229"/>
        <w:gridCol w:w="1461"/>
        <w:gridCol w:w="1470"/>
        <w:gridCol w:w="1281"/>
        <w:gridCol w:w="1392"/>
      </w:tblGrid>
      <w:tr w:rsidR="00BE4668" w:rsidRPr="00A726AA" w14:paraId="44D81F88" w14:textId="77777777" w:rsidTr="00BE4668">
        <w:trPr>
          <w:trHeight w:val="569"/>
        </w:trPr>
        <w:tc>
          <w:tcPr>
            <w:tcW w:w="5229" w:type="dxa"/>
            <w:tcBorders>
              <w:top w:val="nil"/>
              <w:left w:val="nil"/>
              <w:bottom w:val="single" w:sz="8" w:space="0" w:color="auto"/>
              <w:right w:val="nil"/>
            </w:tcBorders>
            <w:shd w:val="clear" w:color="auto" w:fill="003366"/>
            <w:tcMar>
              <w:top w:w="0" w:type="dxa"/>
              <w:left w:w="108" w:type="dxa"/>
              <w:bottom w:w="0" w:type="dxa"/>
              <w:right w:w="108" w:type="dxa"/>
            </w:tcMar>
            <w:hideMark/>
          </w:tcPr>
          <w:p w14:paraId="5D907069" w14:textId="77777777" w:rsidR="00BE4668" w:rsidRPr="00A726AA" w:rsidRDefault="00BE4668" w:rsidP="00BE4668">
            <w:pPr>
              <w:spacing w:after="0" w:line="240" w:lineRule="auto"/>
              <w:ind w:right="-7"/>
              <w:jc w:val="both"/>
              <w:rPr>
                <w:rFonts w:ascii="Sylfaen" w:hAnsi="Sylfaen"/>
                <w:sz w:val="24"/>
                <w:szCs w:val="24"/>
                <w:lang w:val="hy-AM" w:eastAsia="ru-RU"/>
              </w:rPr>
            </w:pPr>
            <w:r w:rsidRPr="00A726AA">
              <w:rPr>
                <w:rFonts w:cs="Calibri"/>
                <w:sz w:val="24"/>
                <w:szCs w:val="24"/>
                <w:lang w:val="hy-AM" w:eastAsia="ru-RU"/>
              </w:rPr>
              <w:t> </w:t>
            </w:r>
          </w:p>
        </w:tc>
        <w:tc>
          <w:tcPr>
            <w:tcW w:w="1461"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093556D9" w14:textId="77777777" w:rsidR="00BE4668" w:rsidRPr="00A726AA" w:rsidRDefault="00BE4668" w:rsidP="00BE4668">
            <w:pPr>
              <w:spacing w:after="0" w:line="240" w:lineRule="auto"/>
              <w:ind w:right="-7"/>
              <w:jc w:val="center"/>
              <w:rPr>
                <w:rFonts w:ascii="Times Armenian" w:hAnsi="Times Armenian"/>
                <w:sz w:val="24"/>
                <w:szCs w:val="24"/>
                <w:lang w:val="hy-AM" w:eastAsia="ru-RU"/>
              </w:rPr>
            </w:pPr>
            <w:r w:rsidRPr="00A726AA">
              <w:rPr>
                <w:rFonts w:ascii="GHEA Grapalat" w:hAnsi="GHEA Grapalat"/>
                <w:sz w:val="24"/>
                <w:szCs w:val="24"/>
                <w:lang w:val="hy-AM" w:eastAsia="ru-RU"/>
              </w:rPr>
              <w:t>ՊԿՊ</w:t>
            </w:r>
          </w:p>
        </w:tc>
        <w:tc>
          <w:tcPr>
            <w:tcW w:w="1470"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5E51691E" w14:textId="77777777" w:rsidR="00BE4668" w:rsidRPr="00A726AA" w:rsidRDefault="00BE4668" w:rsidP="00BE4668">
            <w:pPr>
              <w:spacing w:after="0" w:line="240" w:lineRule="auto"/>
              <w:ind w:right="-7"/>
              <w:jc w:val="center"/>
              <w:rPr>
                <w:rFonts w:ascii="Times Armenian" w:hAnsi="Times Armenian"/>
                <w:sz w:val="24"/>
                <w:szCs w:val="24"/>
                <w:lang w:val="hy-AM" w:eastAsia="ru-RU"/>
              </w:rPr>
            </w:pPr>
            <w:r w:rsidRPr="00A726AA">
              <w:rPr>
                <w:rFonts w:ascii="GHEA Grapalat" w:hAnsi="GHEA Grapalat"/>
                <w:sz w:val="24"/>
                <w:szCs w:val="24"/>
                <w:lang w:val="hy-AM" w:eastAsia="ru-RU"/>
              </w:rPr>
              <w:t>ՄԺՊ</w:t>
            </w:r>
          </w:p>
        </w:tc>
        <w:tc>
          <w:tcPr>
            <w:tcW w:w="1281"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743A9D21" w14:textId="77777777" w:rsidR="00BE4668" w:rsidRPr="00A726AA" w:rsidRDefault="00BE4668" w:rsidP="00BE4668">
            <w:pPr>
              <w:spacing w:after="0" w:line="240" w:lineRule="auto"/>
              <w:ind w:right="-7"/>
              <w:jc w:val="center"/>
              <w:rPr>
                <w:rFonts w:ascii="Times Armenian" w:hAnsi="Times Armenian"/>
                <w:sz w:val="24"/>
                <w:szCs w:val="24"/>
                <w:lang w:val="hy-AM" w:eastAsia="ru-RU"/>
              </w:rPr>
            </w:pPr>
            <w:r w:rsidRPr="00A726AA">
              <w:rPr>
                <w:rFonts w:ascii="GHEA Grapalat" w:hAnsi="GHEA Grapalat"/>
                <w:sz w:val="24"/>
                <w:szCs w:val="24"/>
                <w:lang w:val="hy-AM" w:eastAsia="ru-RU"/>
              </w:rPr>
              <w:t>ԵԺՊ</w:t>
            </w:r>
          </w:p>
        </w:tc>
        <w:tc>
          <w:tcPr>
            <w:tcW w:w="1392"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07AAF726" w14:textId="77777777" w:rsidR="00BE4668" w:rsidRPr="00A726AA" w:rsidRDefault="00BE4668" w:rsidP="00BE4668">
            <w:pPr>
              <w:spacing w:after="0" w:line="240" w:lineRule="auto"/>
              <w:ind w:right="-7"/>
              <w:jc w:val="center"/>
              <w:rPr>
                <w:rFonts w:ascii="Times Armenian" w:hAnsi="Times Armenian"/>
                <w:sz w:val="24"/>
                <w:szCs w:val="24"/>
                <w:lang w:val="hy-AM" w:eastAsia="ru-RU"/>
              </w:rPr>
            </w:pPr>
            <w:r w:rsidRPr="00A726AA">
              <w:rPr>
                <w:rFonts w:ascii="GHEA Grapalat" w:hAnsi="GHEA Grapalat"/>
                <w:sz w:val="24"/>
                <w:szCs w:val="24"/>
                <w:lang w:val="hy-AM" w:eastAsia="ru-RU"/>
              </w:rPr>
              <w:t>Ընդամենը</w:t>
            </w:r>
          </w:p>
        </w:tc>
      </w:tr>
      <w:tr w:rsidR="00BE4668" w:rsidRPr="00A726AA" w14:paraId="55C12DBB" w14:textId="77777777" w:rsidTr="00BE4668">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323E7D1F" w14:textId="77777777" w:rsidR="00BE4668" w:rsidRPr="00A726AA" w:rsidRDefault="00BE4668" w:rsidP="00BE4668">
            <w:pPr>
              <w:spacing w:after="0" w:line="240" w:lineRule="auto"/>
              <w:ind w:right="-7"/>
              <w:rPr>
                <w:rFonts w:ascii="Times Armenian" w:hAnsi="Times Armenian"/>
                <w:sz w:val="24"/>
                <w:szCs w:val="24"/>
                <w:lang w:val="hy-AM" w:eastAsia="ru-RU"/>
              </w:rPr>
            </w:pPr>
            <w:r w:rsidRPr="00A726AA">
              <w:rPr>
                <w:rFonts w:ascii="GHEA Grapalat" w:hAnsi="GHEA Grapalat"/>
                <w:sz w:val="24"/>
                <w:szCs w:val="24"/>
                <w:lang w:val="hy-AM" w:eastAsia="ru-RU"/>
              </w:rPr>
              <w:t>Տեղաբաշխման աճուրդների քանակը (հատ)</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2252EA80" w14:textId="7B225A4D" w:rsidR="00BE4668" w:rsidRPr="00A726AA" w:rsidRDefault="00BE4668" w:rsidP="008009C0">
            <w:pPr>
              <w:pStyle w:val="BodyTextIndent3"/>
              <w:ind w:left="0" w:right="-7" w:firstLine="0"/>
              <w:jc w:val="center"/>
              <w:rPr>
                <w:rFonts w:ascii="GHEA Grapalat" w:hAnsi="GHEA Grapalat" w:cs="Calibri"/>
                <w:lang w:val="hy-AM"/>
              </w:rPr>
            </w:pPr>
            <w:r w:rsidRPr="00A726AA">
              <w:rPr>
                <w:rFonts w:ascii="GHEA Grapalat" w:hAnsi="GHEA Grapalat" w:cs="Calibri"/>
                <w:sz w:val="22"/>
                <w:szCs w:val="22"/>
              </w:rPr>
              <w:t>3</w:t>
            </w:r>
            <w:r w:rsidR="008009C0">
              <w:rPr>
                <w:rFonts w:ascii="GHEA Grapalat" w:hAnsi="GHEA Grapalat" w:cs="Calibri"/>
                <w:sz w:val="22"/>
                <w:szCs w:val="22"/>
              </w:rPr>
              <w:t>6</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61FAFAFA"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sz w:val="22"/>
                <w:szCs w:val="22"/>
              </w:rPr>
              <w:t>11</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747B37C9"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10</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36181A99"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sz w:val="22"/>
                <w:szCs w:val="22"/>
                <w:lang w:val="hy-AM"/>
              </w:rPr>
              <w:t>57</w:t>
            </w:r>
          </w:p>
        </w:tc>
      </w:tr>
      <w:tr w:rsidR="00BE4668" w:rsidRPr="00A726AA" w14:paraId="721C9BE6" w14:textId="77777777" w:rsidTr="00BE4668">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6F044A14" w14:textId="77777777" w:rsidR="00BE4668" w:rsidRPr="00A726AA" w:rsidRDefault="00BE4668" w:rsidP="00BE4668">
            <w:pPr>
              <w:spacing w:after="0" w:line="240" w:lineRule="auto"/>
              <w:ind w:right="-7"/>
              <w:rPr>
                <w:rFonts w:ascii="Times Armenian" w:hAnsi="Times Armenian"/>
                <w:sz w:val="24"/>
                <w:szCs w:val="24"/>
                <w:lang w:val="hy-AM" w:eastAsia="ru-RU"/>
              </w:rPr>
            </w:pPr>
            <w:r w:rsidRPr="00A726AA">
              <w:rPr>
                <w:rFonts w:ascii="GHEA Grapalat" w:hAnsi="GHEA Grapalat"/>
                <w:sz w:val="24"/>
                <w:szCs w:val="24"/>
                <w:lang w:val="hy-AM" w:eastAsia="ru-RU"/>
              </w:rPr>
              <w:t>Տեղաբաշխման լրացուցիչ աճուրդների քանակը (հատ)</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129AD7BB"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10</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5952DB27"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6</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5AAE462D"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6</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6AC71279"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22</w:t>
            </w:r>
          </w:p>
        </w:tc>
      </w:tr>
      <w:tr w:rsidR="00BE4668" w:rsidRPr="00A726AA" w14:paraId="7CA4A3E9" w14:textId="77777777" w:rsidTr="00BE4668">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4E95AEC8" w14:textId="77777777" w:rsidR="00BE4668" w:rsidRPr="00A726AA" w:rsidRDefault="00BE4668" w:rsidP="00BE4668">
            <w:pPr>
              <w:spacing w:after="0" w:line="240" w:lineRule="auto"/>
              <w:ind w:right="-7"/>
              <w:rPr>
                <w:rFonts w:ascii="Times Armenian" w:hAnsi="Times Armenian"/>
                <w:sz w:val="24"/>
                <w:szCs w:val="24"/>
                <w:lang w:val="hy-AM" w:eastAsia="ru-RU"/>
              </w:rPr>
            </w:pPr>
            <w:r w:rsidRPr="00A726AA">
              <w:rPr>
                <w:rFonts w:ascii="GHEA Grapalat" w:hAnsi="GHEA Grapalat"/>
                <w:sz w:val="24"/>
                <w:szCs w:val="24"/>
                <w:lang w:val="hy-AM" w:eastAsia="ru-RU"/>
              </w:rPr>
              <w:t>Տեղաբաշխման ենթակա ծավալը (</w:t>
            </w:r>
            <w:r w:rsidRPr="00A726AA">
              <w:rPr>
                <w:rFonts w:ascii="GHEA Grapalat" w:hAnsi="GHEA Grapalat"/>
                <w:sz w:val="24"/>
                <w:szCs w:val="24"/>
                <w:lang w:val="hy-AM"/>
              </w:rPr>
              <w:t>առանց ԳՊ-ով ազատ վաճառքի համար նախատեսված ծավալի)</w:t>
            </w:r>
            <w:r w:rsidRPr="00A726AA">
              <w:rPr>
                <w:rFonts w:ascii="GHEA Grapalat" w:hAnsi="GHEA Grapalat"/>
                <w:sz w:val="24"/>
                <w:szCs w:val="24"/>
                <w:lang w:val="hy-AM" w:eastAsia="ru-RU"/>
              </w:rPr>
              <w:t xml:space="preserve"> (մլրդ դրամ)</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5F5EFB9B" w14:textId="08233BB7" w:rsidR="00BE4668" w:rsidRPr="00A726AA" w:rsidRDefault="00BE4668" w:rsidP="008009C0">
            <w:pPr>
              <w:pStyle w:val="BodyTextIndent3"/>
              <w:ind w:left="0" w:right="-7" w:firstLine="0"/>
              <w:jc w:val="center"/>
              <w:rPr>
                <w:rFonts w:ascii="GHEA Grapalat" w:hAnsi="GHEA Grapalat" w:cs="Calibri"/>
              </w:rPr>
            </w:pPr>
            <w:r w:rsidRPr="00A726AA">
              <w:rPr>
                <w:rFonts w:ascii="GHEA Grapalat" w:hAnsi="GHEA Grapalat" w:cs="Calibri"/>
              </w:rPr>
              <w:t>16</w:t>
            </w:r>
            <w:r w:rsidR="008009C0">
              <w:rPr>
                <w:rFonts w:ascii="GHEA Grapalat" w:hAnsi="GHEA Grapalat" w:cs="Calibri"/>
              </w:rPr>
              <w:t>6</w:t>
            </w:r>
            <w:r w:rsidRPr="00A726AA">
              <w:rPr>
                <w:rFonts w:ascii="GHEA Grapalat" w:hAnsi="GHEA Grapalat" w:cs="Calibri"/>
              </w:rPr>
              <w:t>.0</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59E7580D"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rPr>
              <w:t>3</w:t>
            </w:r>
            <w:r w:rsidRPr="00A726AA">
              <w:rPr>
                <w:rFonts w:ascii="GHEA Grapalat" w:hAnsi="GHEA Grapalat" w:cs="Calibri"/>
                <w:lang w:val="hy-AM"/>
              </w:rPr>
              <w:t>14</w:t>
            </w:r>
            <w:r w:rsidRPr="00A726AA">
              <w:rPr>
                <w:rFonts w:ascii="GHEA Grapalat" w:hAnsi="GHEA Grapalat" w:cs="Calibri"/>
              </w:rPr>
              <w:t>.</w:t>
            </w:r>
            <w:r w:rsidRPr="00A726AA">
              <w:rPr>
                <w:rFonts w:ascii="GHEA Grapalat" w:hAnsi="GHEA Grapalat" w:cs="Calibri"/>
                <w:lang w:val="hy-AM"/>
              </w:rPr>
              <w:t>0</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1B29D666" w14:textId="245B951E" w:rsidR="00BE4668" w:rsidRPr="00A726AA" w:rsidRDefault="00BE4668" w:rsidP="008009C0">
            <w:pPr>
              <w:pStyle w:val="BodyTextIndent3"/>
              <w:ind w:left="0" w:right="-7" w:firstLine="0"/>
              <w:jc w:val="center"/>
              <w:rPr>
                <w:rFonts w:ascii="GHEA Grapalat" w:hAnsi="GHEA Grapalat" w:cs="Calibri"/>
                <w:lang w:val="hy-AM"/>
              </w:rPr>
            </w:pPr>
            <w:r w:rsidRPr="00A726AA">
              <w:rPr>
                <w:rFonts w:ascii="GHEA Grapalat" w:hAnsi="GHEA Grapalat" w:cs="Calibri"/>
                <w:lang w:val="hy-AM"/>
              </w:rPr>
              <w:t>3</w:t>
            </w:r>
            <w:r w:rsidR="008009C0">
              <w:rPr>
                <w:rFonts w:ascii="GHEA Grapalat" w:hAnsi="GHEA Grapalat" w:cs="Calibri"/>
              </w:rPr>
              <w:t>27</w:t>
            </w:r>
            <w:r w:rsidRPr="00A726AA">
              <w:rPr>
                <w:rFonts w:ascii="GHEA Grapalat" w:hAnsi="GHEA Grapalat" w:cs="Calibri"/>
              </w:rPr>
              <w:t>.</w:t>
            </w:r>
            <w:r w:rsidR="008009C0">
              <w:rPr>
                <w:rFonts w:ascii="GHEA Grapalat" w:hAnsi="GHEA Grapalat" w:cs="Calibri"/>
              </w:rPr>
              <w:t>9</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2F12BB35" w14:textId="5F2BF56A" w:rsidR="00BE4668" w:rsidRPr="00A726AA" w:rsidRDefault="00BE4668" w:rsidP="008009C0">
            <w:pPr>
              <w:pStyle w:val="BodyTextIndent3"/>
              <w:ind w:left="0" w:right="-7" w:firstLine="0"/>
              <w:jc w:val="center"/>
              <w:rPr>
                <w:rFonts w:ascii="GHEA Grapalat" w:hAnsi="GHEA Grapalat" w:cs="Calibri"/>
                <w:lang w:val="hy-AM"/>
              </w:rPr>
            </w:pPr>
            <w:r w:rsidRPr="00A726AA">
              <w:rPr>
                <w:rFonts w:ascii="GHEA Grapalat" w:hAnsi="GHEA Grapalat" w:cs="Calibri"/>
                <w:lang w:val="hy-AM"/>
              </w:rPr>
              <w:t>8</w:t>
            </w:r>
            <w:r w:rsidR="008009C0">
              <w:rPr>
                <w:rFonts w:ascii="GHEA Grapalat" w:hAnsi="GHEA Grapalat" w:cs="Calibri"/>
              </w:rPr>
              <w:t>07</w:t>
            </w:r>
            <w:r w:rsidRPr="00A726AA">
              <w:rPr>
                <w:rFonts w:ascii="GHEA Grapalat" w:hAnsi="GHEA Grapalat" w:cs="Calibri"/>
              </w:rPr>
              <w:t>.</w:t>
            </w:r>
            <w:r w:rsidR="008009C0">
              <w:rPr>
                <w:rFonts w:ascii="GHEA Grapalat" w:hAnsi="GHEA Grapalat" w:cs="Calibri"/>
              </w:rPr>
              <w:t>9</w:t>
            </w:r>
          </w:p>
        </w:tc>
      </w:tr>
      <w:tr w:rsidR="00BE4668" w:rsidRPr="00A726AA" w14:paraId="3AD8359C" w14:textId="77777777" w:rsidTr="00BE4668">
        <w:trPr>
          <w:trHeight w:val="76"/>
        </w:trPr>
        <w:tc>
          <w:tcPr>
            <w:tcW w:w="5229"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533122AC" w14:textId="77777777" w:rsidR="00BE4668" w:rsidRPr="00A726AA" w:rsidRDefault="00BE4668" w:rsidP="00BE4668">
            <w:pPr>
              <w:spacing w:after="0"/>
              <w:rPr>
                <w:rFonts w:ascii="GHEA Grapalat" w:hAnsi="GHEA Grapalat" w:cs="Sylfaen"/>
                <w:sz w:val="4"/>
                <w:szCs w:val="4"/>
                <w:lang w:val="hy-AM"/>
              </w:rPr>
            </w:pPr>
          </w:p>
        </w:tc>
        <w:tc>
          <w:tcPr>
            <w:tcW w:w="1461"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1F0BF23C" w14:textId="77777777" w:rsidR="00BE4668" w:rsidRPr="00A726AA" w:rsidRDefault="00BE4668" w:rsidP="00BE4668">
            <w:pPr>
              <w:spacing w:after="0" w:line="240" w:lineRule="auto"/>
              <w:rPr>
                <w:rFonts w:eastAsia="Calibri" w:cs="Calibri"/>
                <w:sz w:val="4"/>
                <w:szCs w:val="4"/>
                <w:lang w:val="hy-AM" w:eastAsia="hy-AM"/>
              </w:rPr>
            </w:pPr>
          </w:p>
        </w:tc>
        <w:tc>
          <w:tcPr>
            <w:tcW w:w="147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2858A1CB" w14:textId="77777777" w:rsidR="00BE4668" w:rsidRPr="00A726AA" w:rsidRDefault="00BE4668" w:rsidP="00BE4668">
            <w:pPr>
              <w:spacing w:after="0" w:line="240" w:lineRule="auto"/>
              <w:rPr>
                <w:rFonts w:eastAsia="Calibri" w:cs="Calibri"/>
                <w:sz w:val="4"/>
                <w:szCs w:val="4"/>
                <w:lang w:val="hy-AM" w:eastAsia="hy-AM"/>
              </w:rPr>
            </w:pPr>
          </w:p>
        </w:tc>
        <w:tc>
          <w:tcPr>
            <w:tcW w:w="1281"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6B43B2D9" w14:textId="77777777" w:rsidR="00BE4668" w:rsidRPr="00A726AA" w:rsidRDefault="00BE4668" w:rsidP="00BE4668">
            <w:pPr>
              <w:spacing w:after="0" w:line="240" w:lineRule="auto"/>
              <w:rPr>
                <w:rFonts w:eastAsia="Calibri" w:cs="Calibri"/>
                <w:sz w:val="4"/>
                <w:szCs w:val="4"/>
                <w:lang w:val="hy-AM" w:eastAsia="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1F312153" w14:textId="77777777" w:rsidR="00BE4668" w:rsidRPr="00A726AA" w:rsidRDefault="00BE4668" w:rsidP="00BE4668">
            <w:pPr>
              <w:spacing w:after="0" w:line="240" w:lineRule="auto"/>
              <w:rPr>
                <w:rFonts w:eastAsia="Calibri" w:cs="Calibri"/>
                <w:sz w:val="4"/>
                <w:szCs w:val="4"/>
                <w:lang w:val="hy-AM" w:eastAsia="hy-AM"/>
              </w:rPr>
            </w:pPr>
          </w:p>
        </w:tc>
      </w:tr>
      <w:tr w:rsidR="00BE4668" w:rsidRPr="00A726AA" w14:paraId="63C83337" w14:textId="77777777" w:rsidTr="00BE4668">
        <w:trPr>
          <w:trHeight w:val="425"/>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138D6DF4" w14:textId="77777777" w:rsidR="00BE4668" w:rsidRPr="00A726AA" w:rsidRDefault="00BE4668" w:rsidP="00BE4668">
            <w:pPr>
              <w:spacing w:after="0" w:line="240" w:lineRule="auto"/>
              <w:ind w:left="490" w:right="-7" w:hanging="490"/>
              <w:rPr>
                <w:rFonts w:ascii="GHEA Grapalat" w:hAnsi="GHEA Grapalat"/>
                <w:sz w:val="24"/>
                <w:szCs w:val="24"/>
                <w:lang w:val="hy-AM" w:eastAsia="ru-RU"/>
              </w:rPr>
            </w:pPr>
            <w:r w:rsidRPr="00A726AA">
              <w:rPr>
                <w:rFonts w:ascii="GHEA Grapalat" w:hAnsi="GHEA Grapalat"/>
                <w:sz w:val="24"/>
                <w:szCs w:val="24"/>
                <w:lang w:val="hy-AM" w:eastAsia="ru-RU"/>
              </w:rPr>
              <w:t>Տեղաբաշխված ընդհանուր ծավալը (մլրդ դրամ), որից</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33BFD9AC"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rPr>
              <w:t>1</w:t>
            </w:r>
            <w:r w:rsidRPr="00A726AA">
              <w:rPr>
                <w:rFonts w:ascii="GHEA Grapalat" w:hAnsi="GHEA Grapalat" w:cs="Calibri"/>
                <w:lang w:val="hy-AM"/>
              </w:rPr>
              <w:t>66</w:t>
            </w:r>
            <w:r w:rsidRPr="00A726AA">
              <w:rPr>
                <w:rFonts w:ascii="GHEA Grapalat" w:hAnsi="GHEA Grapalat" w:cs="Calibri"/>
              </w:rPr>
              <w:t>.</w:t>
            </w:r>
            <w:r w:rsidRPr="00A726AA">
              <w:rPr>
                <w:rFonts w:ascii="GHEA Grapalat" w:hAnsi="GHEA Grapalat" w:cs="Calibri"/>
                <w:lang w:val="hy-AM"/>
              </w:rPr>
              <w:t>6</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620E5F84"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302</w:t>
            </w:r>
            <w:r w:rsidRPr="00A726AA">
              <w:rPr>
                <w:rFonts w:ascii="GHEA Grapalat" w:hAnsi="GHEA Grapalat" w:cs="Calibri"/>
              </w:rPr>
              <w:t>.</w:t>
            </w:r>
            <w:r w:rsidRPr="00A726AA">
              <w:rPr>
                <w:rFonts w:ascii="GHEA Grapalat" w:hAnsi="GHEA Grapalat" w:cs="Calibri"/>
                <w:lang w:val="hy-AM"/>
              </w:rPr>
              <w:t>9</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5C734875"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200</w:t>
            </w:r>
            <w:r w:rsidRPr="00A726AA">
              <w:rPr>
                <w:rFonts w:ascii="GHEA Grapalat" w:hAnsi="GHEA Grapalat" w:cs="Calibri"/>
              </w:rPr>
              <w:t>.</w:t>
            </w:r>
            <w:r w:rsidRPr="00A726AA">
              <w:rPr>
                <w:rFonts w:ascii="GHEA Grapalat" w:hAnsi="GHEA Grapalat" w:cs="Calibri"/>
                <w:lang w:val="hy-AM"/>
              </w:rPr>
              <w:t>6</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4DAF93DC"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670</w:t>
            </w:r>
            <w:r w:rsidRPr="00A726AA">
              <w:rPr>
                <w:rFonts w:ascii="GHEA Grapalat" w:hAnsi="GHEA Grapalat" w:cs="Calibri"/>
              </w:rPr>
              <w:t>.</w:t>
            </w:r>
            <w:r w:rsidRPr="00A726AA">
              <w:rPr>
                <w:rFonts w:ascii="GHEA Grapalat" w:hAnsi="GHEA Grapalat" w:cs="Calibri"/>
                <w:lang w:val="hy-AM"/>
              </w:rPr>
              <w:t>1</w:t>
            </w:r>
          </w:p>
        </w:tc>
      </w:tr>
      <w:tr w:rsidR="00BE4668" w:rsidRPr="00A726AA" w14:paraId="65CE77DB" w14:textId="77777777" w:rsidTr="00BE4668">
        <w:trPr>
          <w:trHeight w:val="417"/>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1261AC16" w14:textId="77777777" w:rsidR="00BE4668" w:rsidRPr="00A726AA" w:rsidRDefault="00BE4668" w:rsidP="00BE4668">
            <w:pPr>
              <w:spacing w:after="0" w:line="240" w:lineRule="auto"/>
              <w:ind w:left="490" w:right="-7"/>
              <w:rPr>
                <w:rFonts w:ascii="GHEA Grapalat" w:hAnsi="GHEA Grapalat"/>
                <w:sz w:val="24"/>
                <w:szCs w:val="24"/>
                <w:lang w:val="hy-AM" w:eastAsia="ru-RU"/>
              </w:rPr>
            </w:pPr>
            <w:r w:rsidRPr="00A726AA">
              <w:rPr>
                <w:rFonts w:ascii="GHEA Grapalat" w:hAnsi="GHEA Grapalat"/>
                <w:sz w:val="24"/>
                <w:szCs w:val="24"/>
                <w:lang w:val="hy-AM" w:eastAsia="ru-RU"/>
              </w:rPr>
              <w:t>Առաջնային դիլերների միջոցով (մլրդ դրամ)</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48137912"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rPr>
              <w:t>1</w:t>
            </w:r>
            <w:r w:rsidRPr="00A726AA">
              <w:rPr>
                <w:rFonts w:ascii="GHEA Grapalat" w:hAnsi="GHEA Grapalat" w:cs="Calibri"/>
                <w:lang w:val="hy-AM"/>
              </w:rPr>
              <w:t>6</w:t>
            </w:r>
            <w:r w:rsidRPr="00A726AA">
              <w:rPr>
                <w:rFonts w:ascii="GHEA Grapalat" w:hAnsi="GHEA Grapalat" w:cs="Calibri"/>
              </w:rPr>
              <w:t>5.</w:t>
            </w:r>
            <w:r w:rsidRPr="00A726AA">
              <w:rPr>
                <w:rFonts w:ascii="GHEA Grapalat" w:hAnsi="GHEA Grapalat" w:cs="Calibri"/>
                <w:lang w:val="hy-AM"/>
              </w:rPr>
              <w:t>2</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2E188068"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302</w:t>
            </w:r>
            <w:r w:rsidRPr="00A726AA">
              <w:rPr>
                <w:rFonts w:ascii="GHEA Grapalat" w:hAnsi="GHEA Grapalat" w:cs="Calibri"/>
              </w:rPr>
              <w:t>.</w:t>
            </w:r>
            <w:r w:rsidRPr="00A726AA">
              <w:rPr>
                <w:rFonts w:ascii="GHEA Grapalat" w:hAnsi="GHEA Grapalat" w:cs="Calibri"/>
                <w:lang w:val="hy-AM"/>
              </w:rPr>
              <w:t>7</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7D02D997"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198</w:t>
            </w:r>
            <w:r w:rsidRPr="00A726AA">
              <w:rPr>
                <w:rFonts w:ascii="GHEA Grapalat" w:hAnsi="GHEA Grapalat" w:cs="Calibri"/>
              </w:rPr>
              <w:t>.</w:t>
            </w:r>
            <w:r w:rsidRPr="00A726AA">
              <w:rPr>
                <w:rFonts w:ascii="GHEA Grapalat" w:hAnsi="GHEA Grapalat" w:cs="Calibri"/>
                <w:lang w:val="hy-AM"/>
              </w:rPr>
              <w:t>1</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71625E74"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666</w:t>
            </w:r>
            <w:r w:rsidRPr="00A726AA">
              <w:rPr>
                <w:rFonts w:ascii="GHEA Grapalat" w:hAnsi="GHEA Grapalat" w:cs="Calibri"/>
              </w:rPr>
              <w:t>.</w:t>
            </w:r>
            <w:r w:rsidRPr="00A726AA">
              <w:rPr>
                <w:rFonts w:ascii="GHEA Grapalat" w:hAnsi="GHEA Grapalat" w:cs="Calibri"/>
                <w:lang w:val="hy-AM"/>
              </w:rPr>
              <w:t>0</w:t>
            </w:r>
          </w:p>
        </w:tc>
      </w:tr>
      <w:tr w:rsidR="00BE4668" w:rsidRPr="00A726AA" w14:paraId="525563A8" w14:textId="77777777" w:rsidTr="00BE4668">
        <w:trPr>
          <w:trHeight w:val="417"/>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3CD9062B" w14:textId="77777777" w:rsidR="00BE4668" w:rsidRPr="00A726AA" w:rsidRDefault="00BE4668" w:rsidP="00BE4668">
            <w:pPr>
              <w:spacing w:after="0" w:line="240" w:lineRule="auto"/>
              <w:ind w:left="490" w:right="-7"/>
              <w:rPr>
                <w:rFonts w:ascii="GHEA Grapalat" w:hAnsi="GHEA Grapalat"/>
                <w:sz w:val="24"/>
                <w:szCs w:val="24"/>
                <w:lang w:val="hy-AM" w:eastAsia="ru-RU"/>
              </w:rPr>
            </w:pPr>
            <w:r w:rsidRPr="00A726AA">
              <w:rPr>
                <w:rFonts w:ascii="GHEA Grapalat" w:hAnsi="GHEA Grapalat"/>
                <w:sz w:val="24"/>
                <w:szCs w:val="24"/>
                <w:lang w:val="hy-AM" w:eastAsia="ru-RU"/>
              </w:rPr>
              <w:t>ԳՊ-ի միջոցով (ուղղակի վաճառք) (մլրդ դրամ)</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6CCE71E4"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rPr>
              <w:t>1.</w:t>
            </w:r>
            <w:r w:rsidRPr="00A726AA">
              <w:rPr>
                <w:rFonts w:ascii="GHEA Grapalat" w:hAnsi="GHEA Grapalat" w:cs="Calibri"/>
                <w:lang w:val="hy-AM"/>
              </w:rPr>
              <w:t>4</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46F4229A"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lang w:val="hy-AM"/>
              </w:rPr>
              <w:t>0</w:t>
            </w:r>
            <w:r w:rsidRPr="00A726AA">
              <w:rPr>
                <w:rFonts w:ascii="GHEA Grapalat" w:hAnsi="GHEA Grapalat" w:cs="Calibri"/>
              </w:rPr>
              <w:t>.</w:t>
            </w:r>
            <w:r w:rsidRPr="00A726AA">
              <w:rPr>
                <w:rFonts w:ascii="GHEA Grapalat" w:hAnsi="GHEA Grapalat" w:cs="Calibri"/>
                <w:lang w:val="hy-AM"/>
              </w:rPr>
              <w:t>1</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1EE041A4" w14:textId="77777777" w:rsidR="00BE4668" w:rsidRPr="00A726AA" w:rsidRDefault="00BE4668" w:rsidP="00BE4668">
            <w:pPr>
              <w:pStyle w:val="BodyTextIndent3"/>
              <w:ind w:left="0" w:right="-7" w:firstLine="0"/>
              <w:jc w:val="center"/>
              <w:rPr>
                <w:rFonts w:ascii="GHEA Grapalat" w:hAnsi="GHEA Grapalat" w:cs="Calibri"/>
                <w:lang w:val="hy-AM"/>
              </w:rPr>
            </w:pPr>
            <w:r w:rsidRPr="00A726AA">
              <w:rPr>
                <w:rFonts w:ascii="GHEA Grapalat" w:hAnsi="GHEA Grapalat" w:cs="Calibri"/>
              </w:rPr>
              <w:t>2.</w:t>
            </w:r>
            <w:r w:rsidRPr="00A726AA">
              <w:rPr>
                <w:rFonts w:ascii="GHEA Grapalat" w:hAnsi="GHEA Grapalat" w:cs="Calibri"/>
                <w:lang w:val="hy-AM"/>
              </w:rPr>
              <w:t>6</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1C43064C" w14:textId="77777777" w:rsidR="00BE4668" w:rsidRPr="00A726AA" w:rsidRDefault="00BE4668" w:rsidP="00BE4668">
            <w:pPr>
              <w:pStyle w:val="BodyTextIndent3"/>
              <w:ind w:left="0" w:right="-7" w:firstLine="0"/>
              <w:jc w:val="center"/>
              <w:rPr>
                <w:rFonts w:ascii="GHEA Grapalat" w:hAnsi="GHEA Grapalat" w:cs="Calibri"/>
              </w:rPr>
            </w:pPr>
            <w:r w:rsidRPr="00A726AA">
              <w:rPr>
                <w:rFonts w:ascii="GHEA Grapalat" w:hAnsi="GHEA Grapalat" w:cs="Calibri"/>
                <w:lang w:val="hy-AM"/>
              </w:rPr>
              <w:t>4</w:t>
            </w:r>
            <w:r w:rsidRPr="00A726AA">
              <w:rPr>
                <w:rFonts w:ascii="GHEA Grapalat" w:hAnsi="GHEA Grapalat" w:cs="Calibri"/>
              </w:rPr>
              <w:t>.1</w:t>
            </w:r>
          </w:p>
        </w:tc>
      </w:tr>
      <w:tr w:rsidR="00BE4668" w:rsidRPr="00A726AA" w14:paraId="13C8E691" w14:textId="77777777" w:rsidTr="00BE4668">
        <w:trPr>
          <w:trHeight w:val="66"/>
        </w:trPr>
        <w:tc>
          <w:tcPr>
            <w:tcW w:w="5229"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30DCF9E6" w14:textId="77777777" w:rsidR="00BE4668" w:rsidRPr="00A726AA" w:rsidRDefault="00BE4668" w:rsidP="00BE4668">
            <w:pPr>
              <w:spacing w:after="0"/>
              <w:rPr>
                <w:rFonts w:ascii="GHEA Grapalat" w:hAnsi="GHEA Grapalat" w:cs="Sylfaen"/>
                <w:sz w:val="4"/>
                <w:szCs w:val="4"/>
                <w:lang w:val="hy-AM"/>
              </w:rPr>
            </w:pPr>
          </w:p>
        </w:tc>
        <w:tc>
          <w:tcPr>
            <w:tcW w:w="1461"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286BCC8A" w14:textId="77777777" w:rsidR="00BE4668" w:rsidRPr="00A726AA" w:rsidRDefault="00BE4668" w:rsidP="00BE4668">
            <w:pPr>
              <w:spacing w:after="0" w:line="240" w:lineRule="auto"/>
              <w:rPr>
                <w:rFonts w:eastAsia="Calibri" w:cs="Calibri"/>
                <w:sz w:val="4"/>
                <w:szCs w:val="4"/>
                <w:lang w:val="hy-AM" w:eastAsia="hy-AM"/>
              </w:rPr>
            </w:pPr>
          </w:p>
        </w:tc>
        <w:tc>
          <w:tcPr>
            <w:tcW w:w="147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4A9297C2" w14:textId="77777777" w:rsidR="00BE4668" w:rsidRPr="00A726AA" w:rsidRDefault="00BE4668" w:rsidP="00BE4668">
            <w:pPr>
              <w:spacing w:after="0" w:line="240" w:lineRule="auto"/>
              <w:rPr>
                <w:rFonts w:eastAsia="Calibri" w:cs="Calibri"/>
                <w:sz w:val="4"/>
                <w:szCs w:val="4"/>
                <w:lang w:val="hy-AM" w:eastAsia="hy-AM"/>
              </w:rPr>
            </w:pPr>
          </w:p>
        </w:tc>
        <w:tc>
          <w:tcPr>
            <w:tcW w:w="1281"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4D4CE35" w14:textId="77777777" w:rsidR="00BE4668" w:rsidRPr="00A726AA" w:rsidRDefault="00BE4668" w:rsidP="00BE4668">
            <w:pPr>
              <w:spacing w:after="0" w:line="240" w:lineRule="auto"/>
              <w:rPr>
                <w:rFonts w:eastAsia="Calibri" w:cs="Calibri"/>
                <w:sz w:val="4"/>
                <w:szCs w:val="4"/>
                <w:lang w:val="hy-AM" w:eastAsia="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22F7B434" w14:textId="77777777" w:rsidR="00BE4668" w:rsidRPr="00A726AA" w:rsidRDefault="00BE4668" w:rsidP="00BE4668">
            <w:pPr>
              <w:spacing w:after="0" w:line="240" w:lineRule="auto"/>
              <w:rPr>
                <w:rFonts w:eastAsia="Calibri" w:cs="Calibri"/>
                <w:sz w:val="4"/>
                <w:szCs w:val="4"/>
                <w:lang w:val="hy-AM" w:eastAsia="hy-AM"/>
              </w:rPr>
            </w:pPr>
          </w:p>
        </w:tc>
      </w:tr>
      <w:tr w:rsidR="00BE4668" w:rsidRPr="00A726AA" w14:paraId="41BD8C13" w14:textId="77777777" w:rsidTr="00BE4668">
        <w:trPr>
          <w:trHeight w:val="409"/>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1D41FA95" w14:textId="77777777" w:rsidR="00BE4668" w:rsidRPr="00A726AA" w:rsidRDefault="00BE4668" w:rsidP="00BE4668">
            <w:pPr>
              <w:spacing w:after="0" w:line="240" w:lineRule="auto"/>
              <w:ind w:right="-7"/>
              <w:rPr>
                <w:rFonts w:ascii="Times Armenian" w:hAnsi="Times Armenian"/>
                <w:sz w:val="24"/>
                <w:szCs w:val="24"/>
                <w:lang w:val="hy-AM" w:eastAsia="ru-RU"/>
              </w:rPr>
            </w:pPr>
            <w:r w:rsidRPr="00A726AA">
              <w:rPr>
                <w:rFonts w:ascii="GHEA Grapalat" w:hAnsi="GHEA Grapalat"/>
                <w:sz w:val="24"/>
                <w:szCs w:val="24"/>
                <w:lang w:val="hy-AM" w:eastAsia="ru-RU"/>
              </w:rPr>
              <w:t>ՊԳՊ-երի կշիռը տեղաբաշխված ծավալի մեջ</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0736D88F" w14:textId="77777777" w:rsidR="00BE4668" w:rsidRPr="00A726AA" w:rsidRDefault="00BE4668" w:rsidP="00BE4668">
            <w:pPr>
              <w:pStyle w:val="BodyTextIndent3"/>
              <w:ind w:left="0" w:right="-7" w:firstLine="0"/>
              <w:jc w:val="center"/>
              <w:rPr>
                <w:rFonts w:ascii="GHEA Grapalat" w:hAnsi="GHEA Grapalat" w:cs="Calibri"/>
              </w:rPr>
            </w:pPr>
            <w:r w:rsidRPr="00A726AA">
              <w:rPr>
                <w:rFonts w:ascii="GHEA Grapalat" w:hAnsi="GHEA Grapalat" w:cs="Calibri"/>
                <w:lang w:val="hy-AM"/>
              </w:rPr>
              <w:t>24</w:t>
            </w:r>
            <w:r w:rsidRPr="00A726AA">
              <w:rPr>
                <w:rFonts w:ascii="GHEA Grapalat" w:hAnsi="GHEA Grapalat" w:cs="Calibri"/>
              </w:rPr>
              <w:t>.</w:t>
            </w:r>
            <w:r w:rsidRPr="00A726AA">
              <w:rPr>
                <w:rFonts w:ascii="GHEA Grapalat" w:hAnsi="GHEA Grapalat" w:cs="Calibri"/>
                <w:lang w:val="hy-AM"/>
              </w:rPr>
              <w:t>9</w:t>
            </w:r>
            <w:r w:rsidRPr="00A726AA">
              <w:rPr>
                <w:rFonts w:ascii="GHEA Grapalat" w:hAnsi="GHEA Grapalat" w:cs="Calibri"/>
              </w:rPr>
              <w:t>%</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5E1EA2CA" w14:textId="77777777" w:rsidR="00BE4668" w:rsidRPr="00A726AA" w:rsidRDefault="00BE4668" w:rsidP="00BE4668">
            <w:pPr>
              <w:pStyle w:val="BodyTextIndent3"/>
              <w:ind w:left="0" w:right="-7" w:firstLine="0"/>
              <w:jc w:val="center"/>
              <w:rPr>
                <w:rFonts w:ascii="GHEA Grapalat" w:hAnsi="GHEA Grapalat" w:cs="Calibri"/>
              </w:rPr>
            </w:pPr>
            <w:r w:rsidRPr="00A726AA">
              <w:rPr>
                <w:rFonts w:ascii="GHEA Grapalat" w:hAnsi="GHEA Grapalat" w:cs="Calibri"/>
                <w:lang w:val="hy-AM"/>
              </w:rPr>
              <w:t>45</w:t>
            </w:r>
            <w:r w:rsidRPr="00A726AA">
              <w:rPr>
                <w:rFonts w:ascii="GHEA Grapalat" w:hAnsi="GHEA Grapalat" w:cs="Calibri"/>
              </w:rPr>
              <w:t>.</w:t>
            </w:r>
            <w:r w:rsidRPr="00A726AA">
              <w:rPr>
                <w:rFonts w:ascii="GHEA Grapalat" w:hAnsi="GHEA Grapalat" w:cs="Calibri"/>
                <w:lang w:val="hy-AM"/>
              </w:rPr>
              <w:t>2</w:t>
            </w:r>
            <w:r w:rsidRPr="00A726AA">
              <w:rPr>
                <w:rFonts w:ascii="GHEA Grapalat" w:hAnsi="GHEA Grapalat" w:cs="Calibri"/>
              </w:rPr>
              <w:t>%</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58580C1A" w14:textId="77777777" w:rsidR="00BE4668" w:rsidRPr="00A726AA" w:rsidRDefault="00BE4668" w:rsidP="00BE4668">
            <w:pPr>
              <w:pStyle w:val="BodyTextIndent3"/>
              <w:ind w:left="0" w:right="-7" w:firstLine="0"/>
              <w:jc w:val="center"/>
              <w:rPr>
                <w:rFonts w:ascii="GHEA Grapalat" w:hAnsi="GHEA Grapalat" w:cs="Calibri"/>
              </w:rPr>
            </w:pPr>
            <w:r w:rsidRPr="00A726AA">
              <w:rPr>
                <w:rFonts w:ascii="GHEA Grapalat" w:hAnsi="GHEA Grapalat" w:cs="Calibri"/>
                <w:lang w:val="hy-AM"/>
              </w:rPr>
              <w:t>29</w:t>
            </w:r>
            <w:r w:rsidRPr="00A726AA">
              <w:rPr>
                <w:rFonts w:ascii="GHEA Grapalat" w:hAnsi="GHEA Grapalat" w:cs="Calibri"/>
              </w:rPr>
              <w:t>.</w:t>
            </w:r>
            <w:r w:rsidRPr="00A726AA">
              <w:rPr>
                <w:rFonts w:ascii="GHEA Grapalat" w:hAnsi="GHEA Grapalat" w:cs="Calibri"/>
                <w:lang w:val="hy-AM"/>
              </w:rPr>
              <w:t>9</w:t>
            </w:r>
            <w:r w:rsidRPr="00A726AA">
              <w:rPr>
                <w:rFonts w:ascii="GHEA Grapalat" w:hAnsi="GHEA Grapalat" w:cs="Calibri"/>
              </w:rPr>
              <w:t>%</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44D530CA" w14:textId="77777777" w:rsidR="00BE4668" w:rsidRPr="00A726AA" w:rsidRDefault="00BE4668" w:rsidP="00BE4668">
            <w:pPr>
              <w:pStyle w:val="BodyTextIndent3"/>
              <w:ind w:left="0" w:right="-7" w:firstLine="0"/>
              <w:jc w:val="center"/>
              <w:rPr>
                <w:rFonts w:ascii="GHEA Grapalat" w:hAnsi="GHEA Grapalat" w:cs="Calibri"/>
              </w:rPr>
            </w:pPr>
            <w:r w:rsidRPr="00A726AA">
              <w:rPr>
                <w:rFonts w:ascii="GHEA Grapalat" w:hAnsi="GHEA Grapalat" w:cs="Calibri"/>
              </w:rPr>
              <w:t>100%</w:t>
            </w:r>
          </w:p>
        </w:tc>
      </w:tr>
      <w:tr w:rsidR="00BE4668" w:rsidRPr="00A726AA" w14:paraId="3EE9CE53" w14:textId="77777777" w:rsidTr="00BE4668">
        <w:trPr>
          <w:trHeight w:val="137"/>
        </w:trPr>
        <w:tc>
          <w:tcPr>
            <w:tcW w:w="5229" w:type="dxa"/>
            <w:tcMar>
              <w:top w:w="0" w:type="dxa"/>
              <w:left w:w="108" w:type="dxa"/>
              <w:bottom w:w="0" w:type="dxa"/>
              <w:right w:w="108" w:type="dxa"/>
            </w:tcMar>
            <w:vAlign w:val="center"/>
          </w:tcPr>
          <w:p w14:paraId="1FB394D0" w14:textId="77777777" w:rsidR="00BE4668" w:rsidRPr="00A726AA" w:rsidRDefault="00BE4668" w:rsidP="00BE4668">
            <w:pPr>
              <w:spacing w:after="0" w:line="240" w:lineRule="auto"/>
              <w:ind w:right="-7"/>
              <w:rPr>
                <w:rFonts w:ascii="Times Armenian" w:hAnsi="Times Armenian"/>
                <w:sz w:val="24"/>
                <w:szCs w:val="24"/>
                <w:lang w:val="hy-AM" w:eastAsia="ru-RU"/>
              </w:rPr>
            </w:pPr>
          </w:p>
        </w:tc>
        <w:tc>
          <w:tcPr>
            <w:tcW w:w="1461" w:type="dxa"/>
            <w:tcMar>
              <w:top w:w="0" w:type="dxa"/>
              <w:left w:w="108" w:type="dxa"/>
              <w:bottom w:w="0" w:type="dxa"/>
              <w:right w:w="108" w:type="dxa"/>
            </w:tcMar>
            <w:vAlign w:val="center"/>
          </w:tcPr>
          <w:p w14:paraId="4760B638" w14:textId="77777777" w:rsidR="00BE4668" w:rsidRPr="00A726AA" w:rsidRDefault="00BE4668" w:rsidP="00BE4668">
            <w:pPr>
              <w:pStyle w:val="BodyTextIndent3"/>
              <w:ind w:left="0" w:right="-7" w:firstLine="0"/>
              <w:jc w:val="center"/>
              <w:rPr>
                <w:rFonts w:ascii="GHEA Grapalat" w:hAnsi="GHEA Grapalat" w:cs="Sylfaen"/>
                <w:lang w:val="hy-AM"/>
              </w:rPr>
            </w:pPr>
          </w:p>
        </w:tc>
        <w:tc>
          <w:tcPr>
            <w:tcW w:w="1470" w:type="dxa"/>
            <w:tcMar>
              <w:top w:w="0" w:type="dxa"/>
              <w:left w:w="108" w:type="dxa"/>
              <w:bottom w:w="0" w:type="dxa"/>
              <w:right w:w="108" w:type="dxa"/>
            </w:tcMar>
            <w:vAlign w:val="center"/>
          </w:tcPr>
          <w:p w14:paraId="643B6732" w14:textId="77777777" w:rsidR="00BE4668" w:rsidRPr="00A726AA" w:rsidRDefault="00BE4668" w:rsidP="00BE4668">
            <w:pPr>
              <w:pStyle w:val="BodyTextIndent3"/>
              <w:ind w:left="0" w:right="-7" w:firstLine="0"/>
              <w:jc w:val="center"/>
              <w:rPr>
                <w:rFonts w:ascii="GHEA Grapalat" w:hAnsi="GHEA Grapalat" w:cs="Sylfaen"/>
                <w:lang w:val="hy-AM"/>
              </w:rPr>
            </w:pPr>
          </w:p>
        </w:tc>
        <w:tc>
          <w:tcPr>
            <w:tcW w:w="1281" w:type="dxa"/>
            <w:tcMar>
              <w:top w:w="0" w:type="dxa"/>
              <w:left w:w="108" w:type="dxa"/>
              <w:bottom w:w="0" w:type="dxa"/>
              <w:right w:w="108" w:type="dxa"/>
            </w:tcMar>
            <w:vAlign w:val="center"/>
          </w:tcPr>
          <w:p w14:paraId="55F2D5BC" w14:textId="77777777" w:rsidR="00BE4668" w:rsidRPr="00A726AA" w:rsidRDefault="00BE4668" w:rsidP="00BE4668">
            <w:pPr>
              <w:pStyle w:val="BodyTextIndent3"/>
              <w:ind w:left="0" w:right="-7" w:firstLine="0"/>
              <w:jc w:val="center"/>
              <w:rPr>
                <w:rFonts w:ascii="GHEA Grapalat" w:hAnsi="GHEA Grapalat" w:cs="Sylfaen"/>
                <w:lang w:val="hy-AM"/>
              </w:rPr>
            </w:pPr>
          </w:p>
        </w:tc>
        <w:tc>
          <w:tcPr>
            <w:tcW w:w="1392" w:type="dxa"/>
            <w:tcMar>
              <w:top w:w="0" w:type="dxa"/>
              <w:left w:w="108" w:type="dxa"/>
              <w:bottom w:w="0" w:type="dxa"/>
              <w:right w:w="108" w:type="dxa"/>
            </w:tcMar>
            <w:vAlign w:val="center"/>
          </w:tcPr>
          <w:p w14:paraId="5FFE6EB4" w14:textId="77777777" w:rsidR="00BE4668" w:rsidRPr="00A726AA" w:rsidRDefault="00BE4668" w:rsidP="00BE4668">
            <w:pPr>
              <w:pStyle w:val="BodyTextIndent3"/>
              <w:ind w:left="0" w:right="-7" w:firstLine="0"/>
              <w:jc w:val="center"/>
              <w:rPr>
                <w:rFonts w:ascii="GHEA Grapalat" w:hAnsi="GHEA Grapalat" w:cs="Sylfaen"/>
                <w:lang w:val="hy-AM"/>
              </w:rPr>
            </w:pPr>
          </w:p>
        </w:tc>
      </w:tr>
    </w:tbl>
    <w:p w14:paraId="4E08837A" w14:textId="16797224" w:rsidR="00203827" w:rsidRPr="00A726AA" w:rsidRDefault="00AF5568" w:rsidP="00EA46CF">
      <w:pPr>
        <w:spacing w:after="240"/>
        <w:ind w:left="1560" w:hanging="1560"/>
        <w:rPr>
          <w:rFonts w:ascii="GHEA Grapalat" w:hAnsi="GHEA Grapalat"/>
          <w:b/>
          <w:sz w:val="24"/>
          <w:szCs w:val="24"/>
          <w:lang w:val="hy-AM"/>
        </w:rPr>
      </w:pPr>
      <w:r w:rsidRPr="00A726AA">
        <w:rPr>
          <w:rFonts w:ascii="GHEA Grapalat" w:hAnsi="GHEA Grapalat"/>
          <w:b/>
          <w:sz w:val="24"/>
          <w:szCs w:val="24"/>
          <w:lang w:val="hy-AM"/>
        </w:rPr>
        <w:t>Աղյուսակ 4</w:t>
      </w:r>
      <w:r w:rsidR="00203827" w:rsidRPr="00A726AA">
        <w:rPr>
          <w:rFonts w:ascii="GHEA Grapalat" w:hAnsi="GHEA Grapalat"/>
          <w:b/>
          <w:sz w:val="24"/>
          <w:szCs w:val="24"/>
          <w:lang w:val="hy-AM"/>
        </w:rPr>
        <w:t>.1. Շուկայական պարտատոմսերով իրականացված գործառնությունները 20</w:t>
      </w:r>
      <w:r w:rsidR="00DE36EE" w:rsidRPr="00A726AA">
        <w:rPr>
          <w:rFonts w:ascii="GHEA Grapalat" w:hAnsi="GHEA Grapalat"/>
          <w:b/>
          <w:sz w:val="24"/>
          <w:szCs w:val="24"/>
          <w:lang w:val="hy-AM"/>
        </w:rPr>
        <w:t>2</w:t>
      </w:r>
      <w:r w:rsidR="00736F5C" w:rsidRPr="00A726AA">
        <w:rPr>
          <w:rFonts w:ascii="GHEA Grapalat" w:hAnsi="GHEA Grapalat"/>
          <w:b/>
          <w:sz w:val="24"/>
          <w:szCs w:val="24"/>
          <w:lang w:val="hy-AM"/>
        </w:rPr>
        <w:t>4</w:t>
      </w:r>
      <w:r w:rsidR="00861EF2" w:rsidRPr="00A726AA">
        <w:rPr>
          <w:rFonts w:ascii="GHEA Grapalat" w:hAnsi="GHEA Grapalat"/>
          <w:b/>
          <w:sz w:val="24"/>
          <w:szCs w:val="24"/>
          <w:lang w:val="hy-AM"/>
        </w:rPr>
        <w:t xml:space="preserve"> </w:t>
      </w:r>
      <w:r w:rsidR="00203827" w:rsidRPr="00A726AA">
        <w:rPr>
          <w:rFonts w:ascii="GHEA Grapalat" w:hAnsi="GHEA Grapalat"/>
          <w:b/>
          <w:sz w:val="24"/>
          <w:szCs w:val="24"/>
          <w:lang w:val="hy-AM"/>
        </w:rPr>
        <w:t>թ</w:t>
      </w:r>
      <w:r w:rsidR="00152FCB" w:rsidRPr="00A726AA">
        <w:rPr>
          <w:rFonts w:ascii="GHEA Grapalat" w:hAnsi="GHEA Grapalat"/>
          <w:b/>
          <w:sz w:val="24"/>
          <w:szCs w:val="24"/>
          <w:lang w:val="hy-AM"/>
        </w:rPr>
        <w:t>վական</w:t>
      </w:r>
      <w:r w:rsidR="00203827" w:rsidRPr="00A726AA">
        <w:rPr>
          <w:rFonts w:ascii="GHEA Grapalat" w:hAnsi="GHEA Grapalat"/>
          <w:b/>
          <w:sz w:val="24"/>
          <w:szCs w:val="24"/>
          <w:lang w:val="hy-AM"/>
        </w:rPr>
        <w:t>ին</w:t>
      </w:r>
      <w:r w:rsidR="003C6CB4" w:rsidRPr="00A726AA">
        <w:rPr>
          <w:rStyle w:val="FootnoteReference"/>
          <w:rFonts w:ascii="GHEA Grapalat" w:hAnsi="GHEA Grapalat"/>
          <w:b/>
          <w:sz w:val="24"/>
          <w:szCs w:val="24"/>
          <w:lang w:val="hy-AM"/>
        </w:rPr>
        <w:footnoteReference w:id="16"/>
      </w:r>
    </w:p>
    <w:p w14:paraId="0D386294" w14:textId="0E8BD520" w:rsidR="00E64C19" w:rsidRPr="00A726AA" w:rsidRDefault="003435CB" w:rsidP="00BE4668">
      <w:pPr>
        <w:spacing w:after="0"/>
        <w:rPr>
          <w:rFonts w:ascii="GHEA Grapalat" w:hAnsi="GHEA Grapalat"/>
          <w:sz w:val="16"/>
          <w:lang w:val="hy-AM"/>
        </w:rPr>
      </w:pPr>
      <w:r w:rsidRPr="00A726AA">
        <w:rPr>
          <w:rFonts w:ascii="GHEA Grapalat" w:hAnsi="GHEA Grapalat"/>
          <w:sz w:val="16"/>
          <w:lang w:val="hy-AM"/>
        </w:rPr>
        <w:t>Աղբյուրը՝ ՀՀ ՖՆ հաշվարկներ</w:t>
      </w:r>
    </w:p>
    <w:p w14:paraId="257BE63F" w14:textId="77777777" w:rsidR="003435CB" w:rsidRPr="00A726AA" w:rsidRDefault="003435CB" w:rsidP="000A708A">
      <w:pPr>
        <w:spacing w:after="0"/>
        <w:ind w:left="1560" w:hanging="1560"/>
        <w:rPr>
          <w:rFonts w:ascii="GHEA Grapalat" w:hAnsi="GHEA Grapalat"/>
          <w:b/>
          <w:sz w:val="24"/>
          <w:szCs w:val="24"/>
          <w:lang w:val="hy-AM"/>
        </w:rPr>
      </w:pPr>
    </w:p>
    <w:p w14:paraId="472A80DC" w14:textId="73673C4C" w:rsidR="00DE36EE" w:rsidRPr="00A726AA" w:rsidRDefault="00DC0C32" w:rsidP="001D0C89">
      <w:pPr>
        <w:pStyle w:val="BodyTextIndent3"/>
        <w:numPr>
          <w:ilvl w:val="0"/>
          <w:numId w:val="7"/>
        </w:numPr>
        <w:tabs>
          <w:tab w:val="num" w:pos="1080"/>
        </w:tabs>
        <w:spacing w:line="312" w:lineRule="auto"/>
        <w:ind w:left="1080" w:right="-7" w:hanging="720"/>
        <w:jc w:val="both"/>
        <w:rPr>
          <w:rFonts w:ascii="GHEA Grapalat" w:hAnsi="GHEA Grapalat"/>
          <w:lang w:val="hy-AM"/>
        </w:rPr>
      </w:pPr>
      <w:r w:rsidRPr="00A726AA">
        <w:rPr>
          <w:rFonts w:ascii="GHEA Grapalat" w:hAnsi="GHEA Grapalat" w:cs="Sylfaen"/>
          <w:lang w:val="hy-AM"/>
        </w:rPr>
        <w:t>ՊԳՊ</w:t>
      </w:r>
      <w:r w:rsidR="00DE36EE" w:rsidRPr="00A726AA">
        <w:rPr>
          <w:rFonts w:ascii="GHEA Grapalat" w:hAnsi="GHEA Grapalat" w:cs="Sylfaen"/>
          <w:lang w:val="hy-AM"/>
        </w:rPr>
        <w:t>-երի</w:t>
      </w:r>
      <w:r w:rsidR="00DE36EE" w:rsidRPr="00A726AA">
        <w:rPr>
          <w:rFonts w:ascii="GHEA Grapalat" w:hAnsi="GHEA Grapalat"/>
          <w:lang w:val="hy-AM"/>
        </w:rPr>
        <w:t xml:space="preserve"> նկատմամբ</w:t>
      </w:r>
      <w:r w:rsidR="00DE36EE" w:rsidRPr="00A726AA">
        <w:rPr>
          <w:rFonts w:ascii="GHEA Grapalat" w:hAnsi="GHEA Grapalat" w:cs="Sylfaen"/>
          <w:lang w:val="hy-AM"/>
        </w:rPr>
        <w:t xml:space="preserve"> պահանջարկը </w:t>
      </w:r>
      <w:r w:rsidR="00DE2B98" w:rsidRPr="00A726AA">
        <w:rPr>
          <w:rFonts w:ascii="GHEA Grapalat" w:hAnsi="GHEA Grapalat"/>
          <w:lang w:val="hy-AM" w:eastAsia="ru-RU"/>
        </w:rPr>
        <w:t>(</w:t>
      </w:r>
      <w:r w:rsidR="00DE2B98" w:rsidRPr="00A726AA">
        <w:rPr>
          <w:rFonts w:ascii="GHEA Grapalat" w:hAnsi="GHEA Grapalat"/>
          <w:lang w:val="hy-AM"/>
        </w:rPr>
        <w:t xml:space="preserve">առանց ԳՊ-ով ազատ վաճառքի համար նախատեսված ծավալի) </w:t>
      </w:r>
      <w:r w:rsidR="00DE36EE" w:rsidRPr="00A726AA">
        <w:rPr>
          <w:rFonts w:ascii="GHEA Grapalat" w:hAnsi="GHEA Grapalat" w:cs="Sylfaen"/>
          <w:lang w:val="hy-AM"/>
        </w:rPr>
        <w:t>կազմել</w:t>
      </w:r>
      <w:r w:rsidR="00DE36EE" w:rsidRPr="00A726AA">
        <w:rPr>
          <w:rFonts w:ascii="GHEA Grapalat" w:hAnsi="GHEA Grapalat"/>
          <w:lang w:val="hy-AM"/>
        </w:rPr>
        <w:t xml:space="preserve"> է</w:t>
      </w:r>
      <w:r w:rsidR="00D10843" w:rsidRPr="00A726AA">
        <w:rPr>
          <w:rFonts w:ascii="GHEA Grapalat" w:hAnsi="GHEA Grapalat"/>
          <w:lang w:val="hy-AM"/>
        </w:rPr>
        <w:t xml:space="preserve"> </w:t>
      </w:r>
      <w:r w:rsidR="00506A6A" w:rsidRPr="00A726AA">
        <w:rPr>
          <w:rFonts w:ascii="GHEA Grapalat" w:hAnsi="GHEA Grapalat"/>
          <w:lang w:val="hy-AM"/>
        </w:rPr>
        <w:t>1.</w:t>
      </w:r>
      <w:r w:rsidR="00B82D8B" w:rsidRPr="00A726AA">
        <w:rPr>
          <w:rFonts w:ascii="GHEA Grapalat" w:hAnsi="GHEA Grapalat"/>
          <w:lang w:val="hy-AM"/>
        </w:rPr>
        <w:t>155</w:t>
      </w:r>
      <w:r w:rsidR="00DE36EE" w:rsidRPr="00A726AA">
        <w:rPr>
          <w:rFonts w:ascii="GHEA Grapalat" w:hAnsi="GHEA Grapalat"/>
          <w:lang w:val="hy-AM"/>
        </w:rPr>
        <w:t>.</w:t>
      </w:r>
      <w:r w:rsidR="00B82D8B" w:rsidRPr="00A726AA">
        <w:rPr>
          <w:rFonts w:ascii="GHEA Grapalat" w:hAnsi="GHEA Grapalat"/>
          <w:lang w:val="hy-AM"/>
        </w:rPr>
        <w:t>2</w:t>
      </w:r>
      <w:r w:rsidR="00DE36EE" w:rsidRPr="00A726AA">
        <w:rPr>
          <w:rFonts w:ascii="GHEA Grapalat" w:hAnsi="GHEA Grapalat"/>
          <w:lang w:val="hy-AM"/>
        </w:rPr>
        <w:t xml:space="preserve"> </w:t>
      </w:r>
      <w:r w:rsidR="00DE36EE" w:rsidRPr="00A726AA">
        <w:rPr>
          <w:rFonts w:ascii="GHEA Grapalat" w:hAnsi="GHEA Grapalat" w:cs="Sylfaen"/>
          <w:lang w:val="hy-AM"/>
        </w:rPr>
        <w:t>մլրդ</w:t>
      </w:r>
      <w:r w:rsidR="00DE36EE" w:rsidRPr="00A726AA">
        <w:rPr>
          <w:rFonts w:ascii="GHEA Grapalat" w:hAnsi="GHEA Grapalat"/>
          <w:lang w:val="hy-AM"/>
        </w:rPr>
        <w:t xml:space="preserve"> </w:t>
      </w:r>
      <w:r w:rsidR="00DE36EE" w:rsidRPr="00A726AA">
        <w:rPr>
          <w:rFonts w:ascii="GHEA Grapalat" w:hAnsi="GHEA Grapalat" w:cs="Sylfaen"/>
          <w:lang w:val="hy-AM"/>
        </w:rPr>
        <w:t>դրամ և տեղաբաշխման</w:t>
      </w:r>
      <w:r w:rsidR="00DE36EE" w:rsidRPr="00A726AA">
        <w:rPr>
          <w:rFonts w:ascii="GHEA Grapalat" w:hAnsi="GHEA Grapalat"/>
          <w:lang w:val="hy-AM"/>
        </w:rPr>
        <w:t xml:space="preserve"> </w:t>
      </w:r>
      <w:r w:rsidR="00DE36EE" w:rsidRPr="00A726AA">
        <w:rPr>
          <w:rFonts w:ascii="GHEA Grapalat" w:hAnsi="GHEA Grapalat" w:cs="Sylfaen"/>
          <w:lang w:val="hy-AM"/>
        </w:rPr>
        <w:t>ենթակա</w:t>
      </w:r>
      <w:r w:rsidR="00DE36EE" w:rsidRPr="00A726AA">
        <w:rPr>
          <w:rFonts w:ascii="GHEA Grapalat" w:hAnsi="GHEA Grapalat"/>
          <w:lang w:val="hy-AM"/>
        </w:rPr>
        <w:t xml:space="preserve"> </w:t>
      </w:r>
      <w:r w:rsidR="00DE36EE" w:rsidRPr="00A726AA">
        <w:rPr>
          <w:rFonts w:ascii="GHEA Grapalat" w:hAnsi="GHEA Grapalat" w:cs="Sylfaen"/>
          <w:lang w:val="hy-AM"/>
        </w:rPr>
        <w:t>ծավալը</w:t>
      </w:r>
      <w:r w:rsidR="00DE36EE" w:rsidRPr="00A726AA">
        <w:rPr>
          <w:rFonts w:ascii="GHEA Grapalat" w:hAnsi="GHEA Grapalat"/>
          <w:lang w:val="hy-AM"/>
        </w:rPr>
        <w:t xml:space="preserve"> </w:t>
      </w:r>
      <w:r w:rsidR="00DE36EE" w:rsidRPr="00A726AA">
        <w:rPr>
          <w:rFonts w:ascii="GHEA Grapalat" w:hAnsi="GHEA Grapalat" w:cs="Sylfaen"/>
          <w:lang w:val="hy-AM"/>
        </w:rPr>
        <w:t xml:space="preserve">գերազանցել է </w:t>
      </w:r>
      <w:r w:rsidR="00386D06" w:rsidRPr="00A726AA">
        <w:rPr>
          <w:rFonts w:ascii="GHEA Grapalat" w:hAnsi="GHEA Grapalat" w:cs="Sylfaen"/>
          <w:lang w:val="hy-AM"/>
        </w:rPr>
        <w:t>3</w:t>
      </w:r>
      <w:r w:rsidR="00506A6A" w:rsidRPr="00A726AA">
        <w:rPr>
          <w:rFonts w:ascii="GHEA Grapalat" w:hAnsi="GHEA Grapalat" w:cs="Sylfaen"/>
          <w:lang w:val="hy-AM"/>
        </w:rPr>
        <w:t>4</w:t>
      </w:r>
      <w:r w:rsidR="002A1720" w:rsidRPr="00A775E9">
        <w:rPr>
          <w:rFonts w:ascii="GHEA Grapalat" w:hAnsi="GHEA Grapalat" w:cs="Sylfaen"/>
          <w:lang w:val="hy-AM"/>
        </w:rPr>
        <w:t>7</w:t>
      </w:r>
      <w:r w:rsidR="00152FCB" w:rsidRPr="002A1720">
        <w:rPr>
          <w:rFonts w:ascii="Cambria Math" w:hAnsi="Cambria Math" w:cs="Cambria Math"/>
          <w:lang w:val="hy-AM"/>
        </w:rPr>
        <w:t>․</w:t>
      </w:r>
      <w:r w:rsidR="002A1720" w:rsidRPr="002A1720">
        <w:rPr>
          <w:rFonts w:ascii="GHEA Grapalat" w:hAnsi="GHEA Grapalat" w:cs="Sylfaen"/>
          <w:lang w:val="hy-AM"/>
        </w:rPr>
        <w:t>3</w:t>
      </w:r>
      <w:r w:rsidR="00506A6A" w:rsidRPr="00A726AA">
        <w:rPr>
          <w:rFonts w:ascii="GHEA Grapalat" w:hAnsi="GHEA Grapalat" w:cs="Sylfaen"/>
          <w:lang w:val="hy-AM"/>
        </w:rPr>
        <w:t xml:space="preserve"> </w:t>
      </w:r>
      <w:r w:rsidR="00152FCB" w:rsidRPr="00A726AA">
        <w:rPr>
          <w:rFonts w:ascii="GHEA Grapalat" w:hAnsi="GHEA Grapalat" w:cs="Sylfaen"/>
          <w:lang w:val="hy-AM"/>
        </w:rPr>
        <w:t>մլրդ դրամով</w:t>
      </w:r>
      <w:r w:rsidR="00DE36EE" w:rsidRPr="00A726AA">
        <w:rPr>
          <w:rFonts w:ascii="GHEA Grapalat" w:hAnsi="GHEA Grapalat" w:cs="Sylfaen"/>
          <w:lang w:val="hy-AM"/>
        </w:rPr>
        <w:t>,</w:t>
      </w:r>
      <w:r w:rsidR="00DE36EE" w:rsidRPr="00A726AA">
        <w:rPr>
          <w:rFonts w:ascii="GHEA Grapalat" w:hAnsi="GHEA Grapalat"/>
          <w:lang w:val="hy-AM"/>
        </w:rPr>
        <w:t xml:space="preserve"> </w:t>
      </w:r>
    </w:p>
    <w:p w14:paraId="449E617F" w14:textId="096ACEAD" w:rsidR="00DE36EE" w:rsidRPr="00A726AA" w:rsidRDefault="00DE36EE" w:rsidP="001D0C89">
      <w:pPr>
        <w:pStyle w:val="BodyTextIndent3"/>
        <w:numPr>
          <w:ilvl w:val="0"/>
          <w:numId w:val="7"/>
        </w:numPr>
        <w:tabs>
          <w:tab w:val="num" w:pos="1080"/>
        </w:tabs>
        <w:spacing w:line="312" w:lineRule="auto"/>
        <w:ind w:left="1080" w:right="-7" w:hanging="720"/>
        <w:jc w:val="both"/>
        <w:rPr>
          <w:rFonts w:ascii="GHEA Grapalat" w:hAnsi="GHEA Grapalat" w:cs="Sylfaen"/>
          <w:lang w:val="hy-AM"/>
        </w:rPr>
      </w:pPr>
      <w:r w:rsidRPr="00A726AA">
        <w:rPr>
          <w:rFonts w:ascii="GHEA Grapalat" w:hAnsi="GHEA Grapalat" w:cs="Sylfaen"/>
          <w:lang w:val="hy-AM"/>
        </w:rPr>
        <w:t xml:space="preserve">տեղաբաշխումների միջին կշռված եկամտաբերությունը կազմել </w:t>
      </w:r>
      <w:r w:rsidR="00C70694" w:rsidRPr="00A726AA">
        <w:rPr>
          <w:rFonts w:ascii="GHEA Grapalat" w:hAnsi="GHEA Grapalat" w:cs="Sylfaen"/>
          <w:lang w:val="hy-AM"/>
        </w:rPr>
        <w:t xml:space="preserve">է </w:t>
      </w:r>
      <w:r w:rsidR="00B82D8B" w:rsidRPr="00A726AA">
        <w:rPr>
          <w:rFonts w:ascii="GHEA Grapalat" w:hAnsi="GHEA Grapalat" w:cs="Sylfaen"/>
          <w:lang w:val="hy-AM"/>
        </w:rPr>
        <w:t>9</w:t>
      </w:r>
      <w:r w:rsidR="00D10843" w:rsidRPr="00A726AA">
        <w:rPr>
          <w:rFonts w:ascii="GHEA Grapalat" w:hAnsi="GHEA Grapalat" w:cs="Sylfaen"/>
          <w:lang w:val="hy-AM"/>
        </w:rPr>
        <w:t>.</w:t>
      </w:r>
      <w:r w:rsidR="00506A6A" w:rsidRPr="00A726AA">
        <w:rPr>
          <w:rFonts w:ascii="GHEA Grapalat" w:hAnsi="GHEA Grapalat" w:cs="Sylfaen"/>
          <w:lang w:val="hy-AM"/>
        </w:rPr>
        <w:t xml:space="preserve">8 </w:t>
      </w:r>
      <w:r w:rsidRPr="00A726AA">
        <w:rPr>
          <w:rFonts w:ascii="GHEA Grapalat" w:hAnsi="GHEA Grapalat"/>
          <w:lang w:val="hy-AM"/>
        </w:rPr>
        <w:t>%,</w:t>
      </w:r>
    </w:p>
    <w:p w14:paraId="0B0F1C5B" w14:textId="41ED414E" w:rsidR="00DE36EE" w:rsidRPr="00A726AA" w:rsidRDefault="00DE36EE" w:rsidP="001D0C89">
      <w:pPr>
        <w:pStyle w:val="BodyTextIndent3"/>
        <w:numPr>
          <w:ilvl w:val="0"/>
          <w:numId w:val="7"/>
        </w:numPr>
        <w:tabs>
          <w:tab w:val="num" w:pos="1080"/>
        </w:tabs>
        <w:spacing w:line="312" w:lineRule="auto"/>
        <w:ind w:left="1080" w:right="-7" w:hanging="720"/>
        <w:jc w:val="both"/>
        <w:rPr>
          <w:rFonts w:ascii="GHEA Grapalat" w:hAnsi="GHEA Grapalat" w:cs="Sylfaen"/>
          <w:lang w:val="hy-AM"/>
        </w:rPr>
      </w:pPr>
      <w:r w:rsidRPr="00A726AA">
        <w:rPr>
          <w:rFonts w:ascii="GHEA Grapalat" w:hAnsi="GHEA Grapalat" w:cs="Sylfaen"/>
          <w:lang w:val="hy-AM"/>
        </w:rPr>
        <w:t>տեղաբաշխումների</w:t>
      </w:r>
      <w:r w:rsidRPr="00A726AA">
        <w:rPr>
          <w:rFonts w:ascii="GHEA Grapalat" w:hAnsi="GHEA Grapalat"/>
          <w:lang w:val="hy-AM"/>
        </w:rPr>
        <w:t xml:space="preserve"> </w:t>
      </w:r>
      <w:r w:rsidRPr="00A726AA">
        <w:rPr>
          <w:rFonts w:ascii="GHEA Grapalat" w:hAnsi="GHEA Grapalat" w:cs="Sylfaen"/>
          <w:lang w:val="hy-AM"/>
        </w:rPr>
        <w:t>առավելագույն</w:t>
      </w:r>
      <w:r w:rsidRPr="00A726AA">
        <w:rPr>
          <w:rFonts w:ascii="GHEA Grapalat" w:hAnsi="GHEA Grapalat"/>
          <w:lang w:val="hy-AM"/>
        </w:rPr>
        <w:t xml:space="preserve"> </w:t>
      </w:r>
      <w:r w:rsidRPr="00A726AA">
        <w:rPr>
          <w:rFonts w:ascii="GHEA Grapalat" w:hAnsi="GHEA Grapalat" w:cs="Sylfaen"/>
          <w:lang w:val="hy-AM"/>
        </w:rPr>
        <w:t xml:space="preserve">ժամկետայնությունը կազմել է </w:t>
      </w:r>
      <w:r w:rsidR="00506A6A" w:rsidRPr="00A726AA">
        <w:rPr>
          <w:rFonts w:ascii="GHEA Grapalat" w:hAnsi="GHEA Grapalat" w:cs="Sylfaen"/>
          <w:lang w:val="hy-AM"/>
        </w:rPr>
        <w:t>2</w:t>
      </w:r>
      <w:r w:rsidR="00386D06" w:rsidRPr="00A726AA">
        <w:rPr>
          <w:rFonts w:ascii="GHEA Grapalat" w:hAnsi="GHEA Grapalat" w:cs="Sylfaen"/>
          <w:lang w:val="hy-AM"/>
        </w:rPr>
        <w:t>8</w:t>
      </w:r>
      <w:r w:rsidR="00506A6A" w:rsidRPr="00A726AA">
        <w:rPr>
          <w:rFonts w:ascii="GHEA Grapalat" w:hAnsi="GHEA Grapalat" w:cs="Sylfaen"/>
          <w:lang w:val="hy-AM"/>
        </w:rPr>
        <w:t xml:space="preserve"> </w:t>
      </w:r>
      <w:r w:rsidRPr="00A726AA">
        <w:rPr>
          <w:rFonts w:ascii="GHEA Grapalat" w:hAnsi="GHEA Grapalat" w:cs="Sylfaen"/>
          <w:lang w:val="hy-AM"/>
        </w:rPr>
        <w:t xml:space="preserve">տարի՝ ըստ թողարկման ժամկետայնության </w:t>
      </w:r>
      <w:r w:rsidR="000B6E08" w:rsidRPr="00A726AA">
        <w:rPr>
          <w:rFonts w:ascii="GHEA Grapalat" w:hAnsi="GHEA Grapalat" w:cs="Sylfaen"/>
          <w:lang w:val="hy-AM"/>
        </w:rPr>
        <w:t xml:space="preserve">30 </w:t>
      </w:r>
      <w:r w:rsidRPr="00A726AA">
        <w:rPr>
          <w:rFonts w:ascii="GHEA Grapalat" w:hAnsi="GHEA Grapalat" w:cs="Sylfaen"/>
          <w:lang w:val="hy-AM"/>
        </w:rPr>
        <w:t xml:space="preserve">տարի մարման ժամկետով </w:t>
      </w:r>
      <w:r w:rsidR="00DC0C32" w:rsidRPr="00A726AA">
        <w:rPr>
          <w:rFonts w:ascii="GHEA Grapalat" w:hAnsi="GHEA Grapalat" w:cs="Sylfaen"/>
          <w:lang w:val="hy-AM"/>
        </w:rPr>
        <w:t>ԵԺՊ</w:t>
      </w:r>
      <w:r w:rsidRPr="00A726AA">
        <w:rPr>
          <w:rFonts w:ascii="GHEA Grapalat" w:hAnsi="GHEA Grapalat" w:cs="Sylfaen"/>
          <w:lang w:val="hy-AM"/>
        </w:rPr>
        <w:t>-երի վերաբացման ժամանակ, իսկ տեղաբաշխումների</w:t>
      </w:r>
      <w:r w:rsidRPr="00A726AA">
        <w:rPr>
          <w:rFonts w:ascii="GHEA Grapalat" w:hAnsi="GHEA Grapalat"/>
          <w:lang w:val="hy-AM"/>
        </w:rPr>
        <w:t xml:space="preserve"> </w:t>
      </w:r>
      <w:r w:rsidRPr="00A726AA">
        <w:rPr>
          <w:rFonts w:ascii="GHEA Grapalat" w:hAnsi="GHEA Grapalat" w:cs="Sylfaen"/>
          <w:lang w:val="hy-AM"/>
        </w:rPr>
        <w:t>նվազագույն</w:t>
      </w:r>
      <w:r w:rsidRPr="00A726AA">
        <w:rPr>
          <w:rFonts w:ascii="GHEA Grapalat" w:hAnsi="GHEA Grapalat"/>
          <w:lang w:val="hy-AM"/>
        </w:rPr>
        <w:t xml:space="preserve"> </w:t>
      </w:r>
      <w:r w:rsidRPr="00A726AA">
        <w:rPr>
          <w:rFonts w:ascii="GHEA Grapalat" w:hAnsi="GHEA Grapalat" w:cs="Sylfaen"/>
          <w:lang w:val="hy-AM"/>
        </w:rPr>
        <w:t>ժամկետայնությունը</w:t>
      </w:r>
      <w:r w:rsidRPr="00A726AA">
        <w:rPr>
          <w:rFonts w:ascii="GHEA Grapalat" w:hAnsi="GHEA Grapalat"/>
          <w:lang w:val="hy-AM"/>
        </w:rPr>
        <w:t xml:space="preserve"> եղել է </w:t>
      </w:r>
      <w:r w:rsidR="007E2620" w:rsidRPr="00A726AA">
        <w:rPr>
          <w:rFonts w:ascii="GHEA Grapalat" w:hAnsi="GHEA Grapalat"/>
          <w:lang w:val="hy-AM"/>
        </w:rPr>
        <w:t>9</w:t>
      </w:r>
      <w:r w:rsidR="00386D06" w:rsidRPr="00A726AA">
        <w:rPr>
          <w:rFonts w:ascii="GHEA Grapalat" w:hAnsi="GHEA Grapalat"/>
          <w:lang w:val="hy-AM"/>
        </w:rPr>
        <w:t>7</w:t>
      </w:r>
      <w:r w:rsidR="007E2620" w:rsidRPr="00A726AA">
        <w:rPr>
          <w:rFonts w:ascii="GHEA Grapalat" w:hAnsi="GHEA Grapalat"/>
          <w:lang w:val="hy-AM"/>
        </w:rPr>
        <w:t xml:space="preserve"> </w:t>
      </w:r>
      <w:r w:rsidR="00B45596" w:rsidRPr="00A726AA">
        <w:rPr>
          <w:rFonts w:ascii="GHEA Grapalat" w:hAnsi="GHEA Grapalat"/>
          <w:lang w:val="hy-AM"/>
        </w:rPr>
        <w:t>օր</w:t>
      </w:r>
      <w:r w:rsidRPr="00A726AA">
        <w:rPr>
          <w:rFonts w:ascii="GHEA Grapalat" w:hAnsi="GHEA Grapalat" w:cs="Sylfaen"/>
          <w:lang w:val="hy-AM"/>
        </w:rPr>
        <w:t>:</w:t>
      </w:r>
    </w:p>
    <w:p w14:paraId="1977F6FE" w14:textId="7C1D63F4" w:rsidR="00DE36EE" w:rsidRPr="00A726AA" w:rsidRDefault="00DB5A10" w:rsidP="00EA46CF">
      <w:pPr>
        <w:spacing w:after="120" w:line="312" w:lineRule="auto"/>
        <w:ind w:firstLine="709"/>
        <w:jc w:val="both"/>
        <w:rPr>
          <w:rFonts w:ascii="GHEA Grapalat" w:hAnsi="GHEA Grapalat" w:cs="Sylfaen"/>
          <w:sz w:val="24"/>
          <w:szCs w:val="24"/>
          <w:lang w:val="hy-AM"/>
        </w:rPr>
      </w:pPr>
      <w:r w:rsidRPr="00A726AA">
        <w:rPr>
          <w:rFonts w:ascii="GHEA Grapalat" w:hAnsi="GHEA Grapalat"/>
          <w:sz w:val="24"/>
          <w:szCs w:val="24"/>
          <w:lang w:val="hy-AM"/>
        </w:rPr>
        <w:t>202</w:t>
      </w:r>
      <w:r w:rsidR="00B82D8B" w:rsidRPr="00A726AA">
        <w:rPr>
          <w:rFonts w:ascii="GHEA Grapalat" w:hAnsi="GHEA Grapalat"/>
          <w:sz w:val="24"/>
          <w:szCs w:val="24"/>
          <w:lang w:val="hy-AM"/>
        </w:rPr>
        <w:t>4</w:t>
      </w:r>
      <w:r w:rsidRPr="00A726AA">
        <w:rPr>
          <w:rFonts w:ascii="GHEA Grapalat" w:hAnsi="GHEA Grapalat"/>
          <w:sz w:val="24"/>
          <w:szCs w:val="24"/>
          <w:lang w:val="hy-AM"/>
        </w:rPr>
        <w:t xml:space="preserve"> </w:t>
      </w:r>
      <w:r w:rsidR="00DE36EE" w:rsidRPr="00A726AA">
        <w:rPr>
          <w:rFonts w:ascii="GHEA Grapalat" w:hAnsi="GHEA Grapalat" w:cs="Sylfaen"/>
          <w:sz w:val="24"/>
          <w:szCs w:val="24"/>
          <w:lang w:val="hy-AM"/>
        </w:rPr>
        <w:t>թ</w:t>
      </w:r>
      <w:r w:rsidR="0075682D" w:rsidRPr="00A726AA">
        <w:rPr>
          <w:rFonts w:ascii="GHEA Grapalat" w:hAnsi="GHEA Grapalat" w:cs="Sylfaen"/>
          <w:sz w:val="24"/>
          <w:szCs w:val="24"/>
          <w:lang w:val="hy-AM"/>
        </w:rPr>
        <w:t>վականի</w:t>
      </w:r>
      <w:r w:rsidR="00DE36EE" w:rsidRPr="00A726AA">
        <w:rPr>
          <w:rFonts w:ascii="GHEA Grapalat" w:hAnsi="GHEA Grapalat" w:cs="Times Armenian"/>
          <w:sz w:val="24"/>
          <w:szCs w:val="24"/>
          <w:lang w:val="hy-AM"/>
        </w:rPr>
        <w:t xml:space="preserve"> </w:t>
      </w:r>
      <w:r w:rsidR="00DE36EE" w:rsidRPr="00A726AA">
        <w:rPr>
          <w:rFonts w:ascii="GHEA Grapalat" w:hAnsi="GHEA Grapalat" w:cs="Sylfaen"/>
          <w:sz w:val="24"/>
          <w:szCs w:val="24"/>
          <w:lang w:val="hy-AM"/>
        </w:rPr>
        <w:t>ընթացքում</w:t>
      </w:r>
      <w:r w:rsidR="00DE36EE" w:rsidRPr="00A726AA">
        <w:rPr>
          <w:rFonts w:ascii="GHEA Grapalat" w:hAnsi="GHEA Grapalat" w:cs="Times Armenian"/>
          <w:sz w:val="24"/>
          <w:szCs w:val="24"/>
          <w:lang w:val="hy-AM"/>
        </w:rPr>
        <w:t xml:space="preserve"> </w:t>
      </w:r>
      <w:r w:rsidR="00DE36EE" w:rsidRPr="00A726AA">
        <w:rPr>
          <w:rFonts w:ascii="GHEA Grapalat" w:hAnsi="GHEA Grapalat" w:cs="Sylfaen"/>
          <w:sz w:val="24"/>
          <w:szCs w:val="24"/>
          <w:lang w:val="hy-AM"/>
        </w:rPr>
        <w:t>ՀՀ</w:t>
      </w:r>
      <w:r w:rsidR="00DE36EE" w:rsidRPr="00A726AA">
        <w:rPr>
          <w:rFonts w:ascii="GHEA Grapalat" w:hAnsi="GHEA Grapalat" w:cs="Times Armenian"/>
          <w:sz w:val="24"/>
          <w:szCs w:val="24"/>
          <w:lang w:val="hy-AM"/>
        </w:rPr>
        <w:t xml:space="preserve"> </w:t>
      </w:r>
      <w:r w:rsidR="00DE36EE" w:rsidRPr="00A726AA">
        <w:rPr>
          <w:rFonts w:ascii="GHEA Grapalat" w:hAnsi="GHEA Grapalat" w:cs="Sylfaen"/>
          <w:sz w:val="24"/>
          <w:szCs w:val="24"/>
          <w:lang w:val="hy-AM"/>
        </w:rPr>
        <w:t>ՖՆ-ն</w:t>
      </w:r>
      <w:r w:rsidR="00DE36EE" w:rsidRPr="00A726AA">
        <w:rPr>
          <w:rFonts w:ascii="GHEA Grapalat" w:hAnsi="GHEA Grapalat" w:cs="Times Armenian"/>
          <w:sz w:val="24"/>
          <w:szCs w:val="24"/>
          <w:lang w:val="hy-AM"/>
        </w:rPr>
        <w:t xml:space="preserve"> </w:t>
      </w:r>
      <w:r w:rsidR="00DE36EE" w:rsidRPr="00A726AA">
        <w:rPr>
          <w:rFonts w:ascii="GHEA Grapalat" w:hAnsi="GHEA Grapalat" w:cs="Sylfaen"/>
          <w:sz w:val="24"/>
          <w:szCs w:val="24"/>
          <w:lang w:val="hy-AM"/>
        </w:rPr>
        <w:t>իրականացրել</w:t>
      </w:r>
      <w:r w:rsidR="00DE36EE" w:rsidRPr="00A726AA">
        <w:rPr>
          <w:rFonts w:ascii="GHEA Grapalat" w:hAnsi="GHEA Grapalat" w:cs="Times Armenian"/>
          <w:sz w:val="24"/>
          <w:szCs w:val="24"/>
          <w:lang w:val="hy-AM"/>
        </w:rPr>
        <w:t xml:space="preserve"> </w:t>
      </w:r>
      <w:r w:rsidR="00DE36EE" w:rsidRPr="00A726AA">
        <w:rPr>
          <w:rFonts w:ascii="GHEA Grapalat" w:hAnsi="GHEA Grapalat" w:cs="Sylfaen"/>
          <w:sz w:val="24"/>
          <w:szCs w:val="24"/>
          <w:lang w:val="hy-AM"/>
        </w:rPr>
        <w:t>է</w:t>
      </w:r>
      <w:r w:rsidR="00DE36EE" w:rsidRPr="00A726AA">
        <w:rPr>
          <w:rFonts w:ascii="GHEA Grapalat" w:hAnsi="GHEA Grapalat" w:cs="Times Armenian"/>
          <w:sz w:val="24"/>
          <w:szCs w:val="24"/>
          <w:lang w:val="hy-AM"/>
        </w:rPr>
        <w:t xml:space="preserve"> </w:t>
      </w:r>
      <w:r w:rsidR="00DC0C32" w:rsidRPr="00A726AA">
        <w:rPr>
          <w:rFonts w:ascii="GHEA Grapalat" w:hAnsi="GHEA Grapalat" w:cs="Sylfaen"/>
          <w:sz w:val="24"/>
          <w:szCs w:val="24"/>
          <w:lang w:val="hy-AM"/>
        </w:rPr>
        <w:t>ՊԳՊ</w:t>
      </w:r>
      <w:r w:rsidR="00DE36EE" w:rsidRPr="00A726AA">
        <w:rPr>
          <w:rFonts w:ascii="GHEA Grapalat" w:hAnsi="GHEA Grapalat" w:cs="Sylfaen"/>
          <w:sz w:val="24"/>
          <w:szCs w:val="24"/>
          <w:lang w:val="hy-AM"/>
        </w:rPr>
        <w:t>-երի</w:t>
      </w:r>
      <w:r w:rsidR="00DE36EE" w:rsidRPr="00A726AA">
        <w:rPr>
          <w:rFonts w:ascii="GHEA Grapalat" w:hAnsi="GHEA Grapalat" w:cs="Times Armenian"/>
          <w:sz w:val="24"/>
          <w:szCs w:val="24"/>
          <w:lang w:val="hy-AM"/>
        </w:rPr>
        <w:t xml:space="preserve"> </w:t>
      </w:r>
      <w:r w:rsidR="00DE36EE" w:rsidRPr="00A726AA">
        <w:rPr>
          <w:rFonts w:ascii="GHEA Grapalat" w:hAnsi="GHEA Grapalat" w:cs="Sylfaen"/>
          <w:sz w:val="24"/>
          <w:szCs w:val="24"/>
          <w:lang w:val="hy-AM"/>
        </w:rPr>
        <w:t>հետգնումներ</w:t>
      </w:r>
      <w:r w:rsidR="00DE36EE" w:rsidRPr="00A726AA">
        <w:rPr>
          <w:rFonts w:ascii="GHEA Grapalat" w:hAnsi="GHEA Grapalat" w:cs="Times Armenian"/>
          <w:sz w:val="24"/>
          <w:szCs w:val="24"/>
          <w:lang w:val="hy-AM"/>
        </w:rPr>
        <w:t xml:space="preserve">` </w:t>
      </w:r>
      <w:r w:rsidRPr="00A726AA">
        <w:rPr>
          <w:rFonts w:ascii="GHEA Grapalat" w:hAnsi="GHEA Grapalat" w:cs="Times Armenian"/>
          <w:sz w:val="24"/>
          <w:szCs w:val="24"/>
          <w:lang w:val="hy-AM"/>
        </w:rPr>
        <w:t>1</w:t>
      </w:r>
      <w:r w:rsidR="00B82D8B" w:rsidRPr="00A726AA">
        <w:rPr>
          <w:rFonts w:ascii="GHEA Grapalat" w:hAnsi="GHEA Grapalat" w:cs="Times Armenian"/>
          <w:sz w:val="24"/>
          <w:szCs w:val="24"/>
          <w:lang w:val="hy-AM"/>
        </w:rPr>
        <w:t>9</w:t>
      </w:r>
      <w:r w:rsidR="00DE36EE" w:rsidRPr="00A726AA">
        <w:rPr>
          <w:rFonts w:ascii="GHEA Grapalat" w:hAnsi="GHEA Grapalat" w:cs="Times Armenian"/>
          <w:sz w:val="24"/>
          <w:szCs w:val="24"/>
          <w:lang w:val="hy-AM"/>
        </w:rPr>
        <w:t>.</w:t>
      </w:r>
      <w:r w:rsidR="00B82D8B" w:rsidRPr="00A726AA">
        <w:rPr>
          <w:rFonts w:ascii="GHEA Grapalat" w:hAnsi="GHEA Grapalat" w:cs="Times Armenian"/>
          <w:sz w:val="24"/>
          <w:szCs w:val="24"/>
          <w:lang w:val="hy-AM"/>
        </w:rPr>
        <w:t>5</w:t>
      </w:r>
      <w:r w:rsidRPr="00A726AA">
        <w:rPr>
          <w:rFonts w:ascii="GHEA Grapalat" w:hAnsi="GHEA Grapalat" w:cs="Times Armenian"/>
          <w:sz w:val="24"/>
          <w:szCs w:val="24"/>
          <w:lang w:val="hy-AM"/>
        </w:rPr>
        <w:t xml:space="preserve"> </w:t>
      </w:r>
      <w:r w:rsidR="00DE36EE" w:rsidRPr="00A726AA">
        <w:rPr>
          <w:rFonts w:ascii="GHEA Grapalat" w:hAnsi="GHEA Grapalat" w:cs="Sylfaen"/>
          <w:sz w:val="24"/>
          <w:szCs w:val="24"/>
          <w:lang w:val="hy-AM"/>
        </w:rPr>
        <w:t>մլրդ</w:t>
      </w:r>
      <w:r w:rsidR="00DE36EE" w:rsidRPr="00A726AA">
        <w:rPr>
          <w:rFonts w:ascii="GHEA Grapalat" w:hAnsi="GHEA Grapalat" w:cs="Times Armenian"/>
          <w:sz w:val="24"/>
          <w:szCs w:val="24"/>
          <w:lang w:val="hy-AM"/>
        </w:rPr>
        <w:t xml:space="preserve"> </w:t>
      </w:r>
      <w:r w:rsidR="00DE36EE" w:rsidRPr="00A726AA">
        <w:rPr>
          <w:rFonts w:ascii="GHEA Grapalat" w:hAnsi="GHEA Grapalat" w:cs="Sylfaen"/>
          <w:sz w:val="24"/>
          <w:szCs w:val="24"/>
          <w:lang w:val="hy-AM"/>
        </w:rPr>
        <w:t>դրամ ընդհանուր ծավալով:</w:t>
      </w:r>
    </w:p>
    <w:p w14:paraId="2165BCE3" w14:textId="6F84351A" w:rsidR="00A81AF8" w:rsidRPr="00A726AA" w:rsidRDefault="00DE36EE" w:rsidP="00A81AF8">
      <w:pPr>
        <w:spacing w:after="120" w:line="312" w:lineRule="auto"/>
        <w:ind w:firstLine="709"/>
        <w:jc w:val="both"/>
        <w:rPr>
          <w:rFonts w:ascii="GHEA Grapalat" w:hAnsi="GHEA Grapalat" w:cs="Sylfaen"/>
          <w:sz w:val="24"/>
          <w:szCs w:val="24"/>
          <w:lang w:val="hy-AM"/>
        </w:rPr>
      </w:pPr>
      <w:r w:rsidRPr="00A726AA">
        <w:rPr>
          <w:rFonts w:ascii="GHEA Grapalat" w:hAnsi="GHEA Grapalat" w:cs="Sylfaen"/>
          <w:sz w:val="24"/>
          <w:szCs w:val="24"/>
          <w:lang w:val="hy-AM"/>
        </w:rPr>
        <w:t xml:space="preserve">Հաշվետու ժամանակահատվածում տեղի է ունեցել ԽՊ-երի </w:t>
      </w:r>
      <w:r w:rsidR="00BA7DC7" w:rsidRPr="00A726AA">
        <w:rPr>
          <w:rFonts w:ascii="GHEA Grapalat" w:hAnsi="GHEA Grapalat" w:cs="Sylfaen"/>
          <w:sz w:val="24"/>
          <w:szCs w:val="24"/>
          <w:lang w:val="hy-AM"/>
        </w:rPr>
        <w:t>28</w:t>
      </w:r>
      <w:r w:rsidR="00DB5A10" w:rsidRPr="00A726AA">
        <w:rPr>
          <w:rFonts w:ascii="GHEA Grapalat" w:hAnsi="GHEA Grapalat" w:cs="Sylfaen"/>
          <w:sz w:val="24"/>
          <w:szCs w:val="24"/>
          <w:lang w:val="hy-AM"/>
        </w:rPr>
        <w:t xml:space="preserve"> </w:t>
      </w:r>
      <w:r w:rsidRPr="00A726AA">
        <w:rPr>
          <w:rFonts w:ascii="GHEA Grapalat" w:hAnsi="GHEA Grapalat" w:cs="Sylfaen"/>
          <w:sz w:val="24"/>
          <w:szCs w:val="24"/>
          <w:lang w:val="hy-AM"/>
        </w:rPr>
        <w:t xml:space="preserve">թողարկում` </w:t>
      </w:r>
      <w:r w:rsidR="00DB5A10" w:rsidRPr="00A726AA">
        <w:rPr>
          <w:rFonts w:ascii="GHEA Grapalat" w:hAnsi="GHEA Grapalat" w:cs="Sylfaen"/>
          <w:sz w:val="24"/>
          <w:szCs w:val="24"/>
          <w:lang w:val="hy-AM"/>
        </w:rPr>
        <w:t>1</w:t>
      </w:r>
      <w:r w:rsidR="00BA7DC7" w:rsidRPr="00A726AA">
        <w:rPr>
          <w:rFonts w:ascii="GHEA Grapalat" w:hAnsi="GHEA Grapalat" w:cs="Sylfaen"/>
          <w:sz w:val="24"/>
          <w:szCs w:val="24"/>
          <w:lang w:val="hy-AM"/>
        </w:rPr>
        <w:t>4</w:t>
      </w:r>
      <w:r w:rsidR="0075682D" w:rsidRPr="00A726AA">
        <w:rPr>
          <w:rFonts w:ascii="Cambria Math" w:hAnsi="Cambria Math" w:cs="Cambria Math"/>
          <w:sz w:val="24"/>
          <w:szCs w:val="24"/>
          <w:lang w:val="hy-AM"/>
        </w:rPr>
        <w:t>․</w:t>
      </w:r>
      <w:r w:rsidR="0075682D" w:rsidRPr="00A726AA">
        <w:rPr>
          <w:rFonts w:ascii="GHEA Grapalat" w:hAnsi="GHEA Grapalat" w:cs="Sylfaen"/>
          <w:sz w:val="24"/>
          <w:szCs w:val="24"/>
          <w:lang w:val="hy-AM"/>
        </w:rPr>
        <w:t>0</w:t>
      </w:r>
      <w:r w:rsidRPr="00A726AA">
        <w:rPr>
          <w:rFonts w:ascii="GHEA Grapalat" w:hAnsi="GHEA Grapalat" w:cs="Sylfaen"/>
          <w:sz w:val="24"/>
          <w:szCs w:val="24"/>
          <w:lang w:val="hy-AM"/>
        </w:rPr>
        <w:t xml:space="preserve"> մլրդ դրամ ծավալով, որից տեղաբաշխվել է </w:t>
      </w:r>
      <w:r w:rsidR="00BA7DC7" w:rsidRPr="00A726AA">
        <w:rPr>
          <w:rFonts w:ascii="GHEA Grapalat" w:hAnsi="GHEA Grapalat" w:cs="Sylfaen"/>
          <w:sz w:val="24"/>
          <w:szCs w:val="24"/>
          <w:lang w:val="hy-AM"/>
        </w:rPr>
        <w:t>4</w:t>
      </w:r>
      <w:r w:rsidR="000F1A3C" w:rsidRPr="00A726AA">
        <w:rPr>
          <w:rFonts w:ascii="GHEA Grapalat" w:hAnsi="GHEA Grapalat" w:cs="Sylfaen"/>
          <w:sz w:val="24"/>
          <w:szCs w:val="24"/>
          <w:lang w:val="hy-AM"/>
        </w:rPr>
        <w:t>.</w:t>
      </w:r>
      <w:r w:rsidR="002A1720" w:rsidRPr="00A775E9">
        <w:rPr>
          <w:rFonts w:ascii="GHEA Grapalat" w:hAnsi="GHEA Grapalat" w:cs="Sylfaen"/>
          <w:sz w:val="24"/>
          <w:szCs w:val="24"/>
          <w:lang w:val="hy-AM"/>
        </w:rPr>
        <w:t>8</w:t>
      </w:r>
      <w:r w:rsidR="00BA7DC7" w:rsidRPr="00A726AA">
        <w:rPr>
          <w:rFonts w:ascii="GHEA Grapalat" w:hAnsi="GHEA Grapalat" w:cs="Sylfaen"/>
          <w:sz w:val="24"/>
          <w:szCs w:val="24"/>
          <w:lang w:val="hy-AM"/>
        </w:rPr>
        <w:t xml:space="preserve"> </w:t>
      </w:r>
      <w:r w:rsidRPr="00A726AA">
        <w:rPr>
          <w:rFonts w:ascii="GHEA Grapalat" w:hAnsi="GHEA Grapalat" w:cs="Sylfaen"/>
          <w:sz w:val="24"/>
          <w:szCs w:val="24"/>
          <w:lang w:val="hy-AM"/>
        </w:rPr>
        <w:t>մլրդ դրամը:</w:t>
      </w:r>
      <w:bookmarkStart w:id="47" w:name="_Toc170035661"/>
    </w:p>
    <w:p w14:paraId="5BDBDE8B" w14:textId="1B4325B2" w:rsidR="00D445B3" w:rsidRPr="00A726AA" w:rsidRDefault="00220311">
      <w:pPr>
        <w:spacing w:after="0" w:line="240" w:lineRule="auto"/>
        <w:rPr>
          <w:rFonts w:ascii="GHEA Grapalat" w:hAnsi="GHEA Grapalat" w:cs="Sylfaen"/>
          <w:b/>
          <w:sz w:val="28"/>
          <w:lang w:val="hy-AM"/>
        </w:rPr>
      </w:pPr>
      <w:r w:rsidRPr="00A726AA">
        <w:rPr>
          <w:rFonts w:ascii="GHEA Grapalat" w:hAnsi="GHEA Grapalat" w:cs="Sylfaen"/>
          <w:b/>
          <w:sz w:val="28"/>
          <w:lang w:val="hy-AM"/>
        </w:rPr>
        <w:br w:type="page"/>
      </w:r>
      <w:bookmarkEnd w:id="47"/>
    </w:p>
    <w:p w14:paraId="1CF56CEA" w14:textId="5981FB45" w:rsidR="00164604" w:rsidRPr="00A726AA" w:rsidRDefault="00FF1DA3" w:rsidP="00BE4668">
      <w:pPr>
        <w:pStyle w:val="Heading2"/>
        <w:numPr>
          <w:ilvl w:val="0"/>
          <w:numId w:val="6"/>
        </w:numPr>
        <w:spacing w:after="120"/>
        <w:ind w:left="1843" w:hanging="1985"/>
        <w:rPr>
          <w:rFonts w:ascii="GHEA Grapalat" w:hAnsi="GHEA Grapalat" w:cs="Sylfaen"/>
          <w:b/>
          <w:sz w:val="28"/>
          <w:lang w:val="hy-AM"/>
        </w:rPr>
      </w:pPr>
      <w:bookmarkStart w:id="48" w:name="_Toc170035662"/>
      <w:bookmarkStart w:id="49" w:name="_Toc199858491"/>
      <w:r w:rsidRPr="00A726AA">
        <w:rPr>
          <w:rFonts w:ascii="GHEA Grapalat" w:hAnsi="GHEA Grapalat" w:cs="Sylfaen"/>
          <w:b/>
          <w:sz w:val="28"/>
          <w:lang w:val="hy-AM"/>
        </w:rPr>
        <w:lastRenderedPageBreak/>
        <w:t>202</w:t>
      </w:r>
      <w:r w:rsidR="00F613AC" w:rsidRPr="00A726AA">
        <w:rPr>
          <w:rFonts w:ascii="GHEA Grapalat" w:hAnsi="GHEA Grapalat" w:cs="Sylfaen"/>
          <w:b/>
          <w:sz w:val="28"/>
          <w:lang w:val="hy-AM"/>
        </w:rPr>
        <w:t>4</w:t>
      </w:r>
      <w:r w:rsidRPr="00A726AA">
        <w:rPr>
          <w:rFonts w:ascii="GHEA Grapalat" w:hAnsi="GHEA Grapalat" w:cs="Sylfaen"/>
          <w:b/>
          <w:sz w:val="28"/>
          <w:lang w:val="hy-AM"/>
        </w:rPr>
        <w:t xml:space="preserve"> թվականի ընթացքում </w:t>
      </w:r>
      <w:r w:rsidR="00865FF8" w:rsidRPr="00A726AA">
        <w:rPr>
          <w:rFonts w:ascii="GHEA Grapalat" w:hAnsi="GHEA Grapalat" w:cs="Sylfaen"/>
          <w:b/>
          <w:sz w:val="28"/>
          <w:lang w:val="hy-AM"/>
        </w:rPr>
        <w:t xml:space="preserve">ՀՀ կառավարության կողմից </w:t>
      </w:r>
      <w:r w:rsidR="00667D51" w:rsidRPr="00A726AA">
        <w:rPr>
          <w:rFonts w:ascii="GHEA Grapalat" w:hAnsi="GHEA Grapalat" w:cs="Sylfaen"/>
          <w:b/>
          <w:sz w:val="28"/>
          <w:lang w:val="hy-AM"/>
        </w:rPr>
        <w:t>ստորագրված նոր վարկային համաձայնագրերը</w:t>
      </w:r>
      <w:bookmarkEnd w:id="48"/>
      <w:bookmarkEnd w:id="49"/>
    </w:p>
    <w:tbl>
      <w:tblPr>
        <w:tblW w:w="10705" w:type="dxa"/>
        <w:tblLook w:val="04A0" w:firstRow="1" w:lastRow="0" w:firstColumn="1" w:lastColumn="0" w:noHBand="0" w:noVBand="1"/>
      </w:tblPr>
      <w:tblGrid>
        <w:gridCol w:w="6400"/>
        <w:gridCol w:w="1515"/>
        <w:gridCol w:w="1015"/>
        <w:gridCol w:w="1775"/>
      </w:tblGrid>
      <w:tr w:rsidR="00CF57E8" w:rsidRPr="00A726AA" w14:paraId="68C6902C" w14:textId="77777777" w:rsidTr="00CF57E8">
        <w:trPr>
          <w:trHeight w:val="660"/>
        </w:trPr>
        <w:tc>
          <w:tcPr>
            <w:tcW w:w="6400" w:type="dxa"/>
            <w:tcBorders>
              <w:top w:val="single" w:sz="4" w:space="0" w:color="auto"/>
              <w:left w:val="single" w:sz="4" w:space="0" w:color="auto"/>
              <w:bottom w:val="single" w:sz="4" w:space="0" w:color="auto"/>
              <w:right w:val="nil"/>
            </w:tcBorders>
            <w:shd w:val="clear" w:color="000000" w:fill="003366"/>
            <w:vAlign w:val="center"/>
            <w:hideMark/>
          </w:tcPr>
          <w:p w14:paraId="4199C60D"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Վարկատու / վարկային ծրագիր</w:t>
            </w:r>
          </w:p>
        </w:tc>
        <w:tc>
          <w:tcPr>
            <w:tcW w:w="1515" w:type="dxa"/>
            <w:tcBorders>
              <w:top w:val="single" w:sz="4" w:space="0" w:color="auto"/>
              <w:left w:val="nil"/>
              <w:bottom w:val="single" w:sz="4" w:space="0" w:color="auto"/>
              <w:right w:val="nil"/>
            </w:tcBorders>
            <w:shd w:val="clear" w:color="000000" w:fill="003366"/>
            <w:vAlign w:val="center"/>
            <w:hideMark/>
          </w:tcPr>
          <w:p w14:paraId="434FAEA6"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Գումար, մլն</w:t>
            </w:r>
          </w:p>
        </w:tc>
        <w:tc>
          <w:tcPr>
            <w:tcW w:w="1015" w:type="dxa"/>
            <w:tcBorders>
              <w:top w:val="single" w:sz="4" w:space="0" w:color="auto"/>
              <w:left w:val="nil"/>
              <w:bottom w:val="single" w:sz="4" w:space="0" w:color="auto"/>
              <w:right w:val="nil"/>
            </w:tcBorders>
            <w:shd w:val="clear" w:color="000000" w:fill="003366"/>
            <w:vAlign w:val="center"/>
            <w:hideMark/>
          </w:tcPr>
          <w:p w14:paraId="62EBEC8C"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Արժույթ</w:t>
            </w:r>
          </w:p>
        </w:tc>
        <w:tc>
          <w:tcPr>
            <w:tcW w:w="1775" w:type="dxa"/>
            <w:tcBorders>
              <w:top w:val="single" w:sz="4" w:space="0" w:color="auto"/>
              <w:left w:val="nil"/>
              <w:bottom w:val="single" w:sz="4" w:space="0" w:color="auto"/>
              <w:right w:val="single" w:sz="4" w:space="0" w:color="auto"/>
            </w:tcBorders>
            <w:shd w:val="clear" w:color="000000" w:fill="003366"/>
            <w:vAlign w:val="center"/>
            <w:hideMark/>
          </w:tcPr>
          <w:p w14:paraId="0FDE9353"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Ստորագրման ամսաթիվ</w:t>
            </w:r>
          </w:p>
        </w:tc>
      </w:tr>
      <w:tr w:rsidR="00CF57E8" w:rsidRPr="00A726AA" w14:paraId="32F5DF22" w14:textId="77777777" w:rsidTr="00CF57E8">
        <w:trPr>
          <w:trHeight w:val="345"/>
        </w:trPr>
        <w:tc>
          <w:tcPr>
            <w:tcW w:w="6400" w:type="dxa"/>
            <w:tcBorders>
              <w:top w:val="nil"/>
              <w:left w:val="single" w:sz="4" w:space="0" w:color="auto"/>
              <w:bottom w:val="single" w:sz="8" w:space="0" w:color="auto"/>
              <w:right w:val="nil"/>
            </w:tcBorders>
            <w:shd w:val="clear" w:color="auto" w:fill="auto"/>
            <w:noWrap/>
            <w:vAlign w:val="center"/>
            <w:hideMark/>
          </w:tcPr>
          <w:p w14:paraId="2495CA98" w14:textId="77777777" w:rsidR="00CF57E8" w:rsidRPr="00A726AA" w:rsidRDefault="00CF57E8" w:rsidP="00CF57E8">
            <w:pPr>
              <w:spacing w:after="0" w:line="240" w:lineRule="auto"/>
              <w:rPr>
                <w:rFonts w:ascii="GHEA Grapalat" w:hAnsi="GHEA Grapalat" w:cs="Calibri"/>
                <w:b/>
                <w:bCs/>
                <w:i/>
                <w:iCs/>
              </w:rPr>
            </w:pPr>
            <w:r w:rsidRPr="00A726AA">
              <w:rPr>
                <w:rFonts w:ascii="GHEA Grapalat" w:hAnsi="GHEA Grapalat" w:cs="Calibri"/>
                <w:b/>
                <w:bCs/>
                <w:i/>
                <w:iCs/>
              </w:rPr>
              <w:t>1. Վերակառուցման և Զարգացման Միջազգային Բանկ</w:t>
            </w:r>
          </w:p>
        </w:tc>
        <w:tc>
          <w:tcPr>
            <w:tcW w:w="1515" w:type="dxa"/>
            <w:tcBorders>
              <w:top w:val="nil"/>
              <w:left w:val="nil"/>
              <w:bottom w:val="single" w:sz="8" w:space="0" w:color="auto"/>
              <w:right w:val="nil"/>
            </w:tcBorders>
            <w:shd w:val="clear" w:color="auto" w:fill="auto"/>
            <w:vAlign w:val="center"/>
            <w:hideMark/>
          </w:tcPr>
          <w:p w14:paraId="2189DE32" w14:textId="77777777" w:rsidR="00CF57E8" w:rsidRPr="00A726AA" w:rsidRDefault="00CF57E8" w:rsidP="00CF57E8">
            <w:pPr>
              <w:spacing w:after="0" w:line="240" w:lineRule="auto"/>
              <w:ind w:firstLineChars="400" w:firstLine="880"/>
              <w:rPr>
                <w:rFonts w:ascii="GHEA Grapalat" w:hAnsi="GHEA Grapalat" w:cs="Calibri"/>
              </w:rPr>
            </w:pPr>
            <w:r w:rsidRPr="00A726AA">
              <w:rPr>
                <w:rFonts w:cs="Calibri"/>
              </w:rPr>
              <w:t> </w:t>
            </w:r>
          </w:p>
        </w:tc>
        <w:tc>
          <w:tcPr>
            <w:tcW w:w="1015" w:type="dxa"/>
            <w:tcBorders>
              <w:top w:val="nil"/>
              <w:left w:val="nil"/>
              <w:bottom w:val="single" w:sz="8" w:space="0" w:color="auto"/>
              <w:right w:val="nil"/>
            </w:tcBorders>
            <w:shd w:val="clear" w:color="auto" w:fill="auto"/>
            <w:noWrap/>
            <w:vAlign w:val="center"/>
            <w:hideMark/>
          </w:tcPr>
          <w:p w14:paraId="411DE7C0" w14:textId="77777777" w:rsidR="00CF57E8" w:rsidRPr="00A726AA" w:rsidRDefault="00CF57E8" w:rsidP="00CF57E8">
            <w:pPr>
              <w:spacing w:after="0" w:line="240" w:lineRule="auto"/>
              <w:rPr>
                <w:rFonts w:ascii="GHEA Grapalat" w:hAnsi="GHEA Grapalat" w:cs="Calibri"/>
                <w:i/>
                <w:iCs/>
              </w:rPr>
            </w:pPr>
            <w:r w:rsidRPr="00A726AA">
              <w:rPr>
                <w:rFonts w:cs="Calibri"/>
                <w:i/>
                <w:iCs/>
              </w:rPr>
              <w:t> </w:t>
            </w:r>
          </w:p>
        </w:tc>
        <w:tc>
          <w:tcPr>
            <w:tcW w:w="1775" w:type="dxa"/>
            <w:tcBorders>
              <w:top w:val="nil"/>
              <w:left w:val="nil"/>
              <w:bottom w:val="single" w:sz="8" w:space="0" w:color="auto"/>
              <w:right w:val="single" w:sz="4" w:space="0" w:color="auto"/>
            </w:tcBorders>
            <w:shd w:val="clear" w:color="auto" w:fill="auto"/>
            <w:noWrap/>
            <w:vAlign w:val="center"/>
            <w:hideMark/>
          </w:tcPr>
          <w:p w14:paraId="33508472" w14:textId="77777777" w:rsidR="00CF57E8" w:rsidRPr="00A726AA" w:rsidRDefault="00CF57E8" w:rsidP="00CF57E8">
            <w:pPr>
              <w:spacing w:after="0" w:line="240" w:lineRule="auto"/>
              <w:rPr>
                <w:rFonts w:ascii="GHEA Grapalat" w:hAnsi="GHEA Grapalat" w:cs="Calibri"/>
                <w:i/>
                <w:iCs/>
              </w:rPr>
            </w:pPr>
            <w:r w:rsidRPr="00A726AA">
              <w:rPr>
                <w:rFonts w:cs="Calibri"/>
                <w:i/>
                <w:iCs/>
              </w:rPr>
              <w:t> </w:t>
            </w:r>
          </w:p>
        </w:tc>
      </w:tr>
      <w:tr w:rsidR="00CF57E8" w:rsidRPr="00A726AA" w14:paraId="0718CB55" w14:textId="77777777" w:rsidTr="00CF57E8">
        <w:trPr>
          <w:trHeight w:val="660"/>
        </w:trPr>
        <w:tc>
          <w:tcPr>
            <w:tcW w:w="6400" w:type="dxa"/>
            <w:tcBorders>
              <w:top w:val="nil"/>
              <w:left w:val="single" w:sz="4" w:space="0" w:color="auto"/>
              <w:bottom w:val="single" w:sz="4" w:space="0" w:color="auto"/>
              <w:right w:val="nil"/>
            </w:tcBorders>
            <w:shd w:val="clear" w:color="auto" w:fill="auto"/>
            <w:vAlign w:val="center"/>
            <w:hideMark/>
          </w:tcPr>
          <w:p w14:paraId="1D7DED67" w14:textId="535576F2" w:rsidR="00CF57E8" w:rsidRPr="00A726AA" w:rsidRDefault="00CF57E8" w:rsidP="008C51EC">
            <w:pPr>
              <w:spacing w:after="0" w:line="240" w:lineRule="auto"/>
              <w:jc w:val="center"/>
              <w:rPr>
                <w:rFonts w:ascii="GHEA Grapalat" w:hAnsi="GHEA Grapalat" w:cs="Calibri"/>
              </w:rPr>
            </w:pPr>
            <w:r w:rsidRPr="00A726AA">
              <w:rPr>
                <w:rFonts w:ascii="GHEA Grapalat" w:hAnsi="GHEA Grapalat" w:cs="Calibri"/>
              </w:rPr>
              <w:t xml:space="preserve"> 1. Կանաչ, դիմակայուն և ներառ</w:t>
            </w:r>
            <w:r w:rsidR="008C51EC">
              <w:rPr>
                <w:rFonts w:ascii="GHEA Grapalat" w:hAnsi="GHEA Grapalat" w:cs="Calibri"/>
              </w:rPr>
              <w:t xml:space="preserve">ական զարգացման քաղաքականության </w:t>
            </w:r>
            <w:r w:rsidR="008C51EC">
              <w:rPr>
                <w:rFonts w:ascii="GHEA Grapalat" w:hAnsi="GHEA Grapalat" w:cs="Calibri"/>
                <w:lang w:val="hy-AM"/>
              </w:rPr>
              <w:t>երկրորդ գործառնություն</w:t>
            </w:r>
            <w:r w:rsidRPr="00A726AA">
              <w:rPr>
                <w:rFonts w:ascii="GHEA Grapalat" w:hAnsi="GHEA Grapalat" w:cs="Calibri"/>
              </w:rPr>
              <w:t xml:space="preserve"> </w:t>
            </w:r>
          </w:p>
        </w:tc>
        <w:tc>
          <w:tcPr>
            <w:tcW w:w="1515" w:type="dxa"/>
            <w:tcBorders>
              <w:top w:val="nil"/>
              <w:left w:val="nil"/>
              <w:bottom w:val="single" w:sz="4" w:space="0" w:color="auto"/>
              <w:right w:val="nil"/>
            </w:tcBorders>
            <w:shd w:val="clear" w:color="auto" w:fill="auto"/>
            <w:vAlign w:val="center"/>
            <w:hideMark/>
          </w:tcPr>
          <w:p w14:paraId="030937ED" w14:textId="783E6A3F"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92.3</w:t>
            </w:r>
          </w:p>
        </w:tc>
        <w:tc>
          <w:tcPr>
            <w:tcW w:w="1015" w:type="dxa"/>
            <w:tcBorders>
              <w:top w:val="nil"/>
              <w:left w:val="nil"/>
              <w:bottom w:val="single" w:sz="4" w:space="0" w:color="auto"/>
              <w:right w:val="nil"/>
            </w:tcBorders>
            <w:shd w:val="clear" w:color="auto" w:fill="auto"/>
            <w:vAlign w:val="center"/>
            <w:hideMark/>
          </w:tcPr>
          <w:p w14:paraId="13B338B8" w14:textId="584F418D"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EUR</w:t>
            </w:r>
          </w:p>
        </w:tc>
        <w:tc>
          <w:tcPr>
            <w:tcW w:w="1775" w:type="dxa"/>
            <w:tcBorders>
              <w:top w:val="nil"/>
              <w:left w:val="nil"/>
              <w:bottom w:val="single" w:sz="4" w:space="0" w:color="auto"/>
              <w:right w:val="single" w:sz="4" w:space="0" w:color="auto"/>
            </w:tcBorders>
            <w:shd w:val="clear" w:color="auto" w:fill="auto"/>
            <w:vAlign w:val="center"/>
            <w:hideMark/>
          </w:tcPr>
          <w:p w14:paraId="5D93B878"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23/05/24</w:t>
            </w:r>
          </w:p>
        </w:tc>
      </w:tr>
      <w:tr w:rsidR="00CF57E8" w:rsidRPr="00A726AA" w14:paraId="7666506F" w14:textId="77777777" w:rsidTr="00CF57E8">
        <w:trPr>
          <w:trHeight w:val="330"/>
        </w:trPr>
        <w:tc>
          <w:tcPr>
            <w:tcW w:w="6400" w:type="dxa"/>
            <w:tcBorders>
              <w:top w:val="nil"/>
              <w:left w:val="single" w:sz="4" w:space="0" w:color="auto"/>
              <w:bottom w:val="single" w:sz="4" w:space="0" w:color="auto"/>
              <w:right w:val="nil"/>
            </w:tcBorders>
            <w:shd w:val="clear" w:color="auto" w:fill="auto"/>
            <w:vAlign w:val="center"/>
            <w:hideMark/>
          </w:tcPr>
          <w:p w14:paraId="5D3D3965" w14:textId="3C49EE57" w:rsidR="00CF57E8" w:rsidRPr="00A726AA" w:rsidRDefault="008C51EC" w:rsidP="00CF57E8">
            <w:pPr>
              <w:spacing w:after="0" w:line="240" w:lineRule="auto"/>
              <w:jc w:val="center"/>
              <w:rPr>
                <w:rFonts w:ascii="GHEA Grapalat" w:hAnsi="GHEA Grapalat" w:cs="Calibri"/>
              </w:rPr>
            </w:pPr>
            <w:r>
              <w:rPr>
                <w:rFonts w:ascii="GHEA Grapalat" w:hAnsi="GHEA Grapalat" w:cs="Calibri"/>
              </w:rPr>
              <w:t xml:space="preserve"> 2. Համընդհանուր առողջապահական ծածկույթի ծրագրի իրականացում</w:t>
            </w:r>
            <w:r w:rsidR="00CF57E8" w:rsidRPr="00A726AA">
              <w:rPr>
                <w:rFonts w:ascii="GHEA Grapalat" w:hAnsi="GHEA Grapalat" w:cs="Calibri"/>
              </w:rPr>
              <w:t xml:space="preserve"> </w:t>
            </w:r>
          </w:p>
        </w:tc>
        <w:tc>
          <w:tcPr>
            <w:tcW w:w="1515" w:type="dxa"/>
            <w:tcBorders>
              <w:top w:val="nil"/>
              <w:left w:val="nil"/>
              <w:bottom w:val="single" w:sz="4" w:space="0" w:color="auto"/>
              <w:right w:val="nil"/>
            </w:tcBorders>
            <w:shd w:val="clear" w:color="auto" w:fill="auto"/>
            <w:vAlign w:val="center"/>
            <w:hideMark/>
          </w:tcPr>
          <w:p w14:paraId="10CFB667" w14:textId="716B5808"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102.</w:t>
            </w:r>
            <w:r w:rsidR="008C51EC">
              <w:rPr>
                <w:rFonts w:ascii="GHEA Grapalat" w:hAnsi="GHEA Grapalat" w:cs="Calibri"/>
              </w:rPr>
              <w:t>0</w:t>
            </w:r>
          </w:p>
        </w:tc>
        <w:tc>
          <w:tcPr>
            <w:tcW w:w="1015" w:type="dxa"/>
            <w:tcBorders>
              <w:top w:val="nil"/>
              <w:left w:val="nil"/>
              <w:bottom w:val="single" w:sz="4" w:space="0" w:color="auto"/>
              <w:right w:val="nil"/>
            </w:tcBorders>
            <w:shd w:val="clear" w:color="auto" w:fill="auto"/>
            <w:vAlign w:val="center"/>
            <w:hideMark/>
          </w:tcPr>
          <w:p w14:paraId="0B9557AD" w14:textId="47333D18"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EUR</w:t>
            </w:r>
          </w:p>
        </w:tc>
        <w:tc>
          <w:tcPr>
            <w:tcW w:w="1775" w:type="dxa"/>
            <w:tcBorders>
              <w:top w:val="nil"/>
              <w:left w:val="nil"/>
              <w:bottom w:val="single" w:sz="4" w:space="0" w:color="auto"/>
              <w:right w:val="single" w:sz="4" w:space="0" w:color="auto"/>
            </w:tcBorders>
            <w:shd w:val="clear" w:color="auto" w:fill="auto"/>
            <w:vAlign w:val="center"/>
            <w:hideMark/>
          </w:tcPr>
          <w:p w14:paraId="7B513B8B"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25/07/24</w:t>
            </w:r>
          </w:p>
        </w:tc>
      </w:tr>
      <w:tr w:rsidR="00CF57E8" w:rsidRPr="00A726AA" w14:paraId="283FAB63" w14:textId="77777777" w:rsidTr="00CF57E8">
        <w:trPr>
          <w:trHeight w:val="330"/>
        </w:trPr>
        <w:tc>
          <w:tcPr>
            <w:tcW w:w="6400" w:type="dxa"/>
            <w:tcBorders>
              <w:top w:val="nil"/>
              <w:left w:val="single" w:sz="4" w:space="0" w:color="auto"/>
              <w:bottom w:val="single" w:sz="4" w:space="0" w:color="auto"/>
              <w:right w:val="nil"/>
            </w:tcBorders>
            <w:shd w:val="clear" w:color="auto" w:fill="auto"/>
            <w:vAlign w:val="center"/>
            <w:hideMark/>
          </w:tcPr>
          <w:p w14:paraId="4E28A5CA" w14:textId="723E6B9C" w:rsidR="00CF57E8" w:rsidRPr="00A726AA" w:rsidRDefault="003A6A18" w:rsidP="00CF57E8">
            <w:pPr>
              <w:spacing w:after="0" w:line="240" w:lineRule="auto"/>
              <w:jc w:val="center"/>
              <w:rPr>
                <w:rFonts w:ascii="GHEA Grapalat" w:hAnsi="GHEA Grapalat" w:cs="Calibri"/>
              </w:rPr>
            </w:pPr>
            <w:r>
              <w:rPr>
                <w:rFonts w:ascii="GHEA Grapalat" w:hAnsi="GHEA Grapalat" w:cs="Calibri"/>
              </w:rPr>
              <w:t xml:space="preserve"> 3. Հայաստանի էներգետիկ ան</w:t>
            </w:r>
            <w:r w:rsidR="00CF57E8" w:rsidRPr="00A726AA">
              <w:rPr>
                <w:rFonts w:ascii="GHEA Grapalat" w:hAnsi="GHEA Grapalat" w:cs="Calibri"/>
              </w:rPr>
              <w:t xml:space="preserve">ցումն ապահովող ծրագիր </w:t>
            </w:r>
          </w:p>
        </w:tc>
        <w:tc>
          <w:tcPr>
            <w:tcW w:w="1515" w:type="dxa"/>
            <w:tcBorders>
              <w:top w:val="nil"/>
              <w:left w:val="nil"/>
              <w:bottom w:val="single" w:sz="4" w:space="0" w:color="auto"/>
              <w:right w:val="nil"/>
            </w:tcBorders>
            <w:shd w:val="clear" w:color="auto" w:fill="auto"/>
            <w:vAlign w:val="center"/>
            <w:hideMark/>
          </w:tcPr>
          <w:p w14:paraId="086D0CC7" w14:textId="1CBC2C1C"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40.0</w:t>
            </w:r>
          </w:p>
        </w:tc>
        <w:tc>
          <w:tcPr>
            <w:tcW w:w="1015" w:type="dxa"/>
            <w:tcBorders>
              <w:top w:val="nil"/>
              <w:left w:val="nil"/>
              <w:bottom w:val="single" w:sz="4" w:space="0" w:color="auto"/>
              <w:right w:val="nil"/>
            </w:tcBorders>
            <w:shd w:val="clear" w:color="auto" w:fill="auto"/>
            <w:vAlign w:val="center"/>
            <w:hideMark/>
          </w:tcPr>
          <w:p w14:paraId="5A8FF254" w14:textId="45448F2A"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EUR</w:t>
            </w:r>
          </w:p>
        </w:tc>
        <w:tc>
          <w:tcPr>
            <w:tcW w:w="1775" w:type="dxa"/>
            <w:tcBorders>
              <w:top w:val="nil"/>
              <w:left w:val="nil"/>
              <w:bottom w:val="single" w:sz="4" w:space="0" w:color="auto"/>
              <w:right w:val="single" w:sz="4" w:space="0" w:color="auto"/>
            </w:tcBorders>
            <w:shd w:val="clear" w:color="auto" w:fill="auto"/>
            <w:vAlign w:val="center"/>
            <w:hideMark/>
          </w:tcPr>
          <w:p w14:paraId="5F5057A8"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06/08/24</w:t>
            </w:r>
          </w:p>
        </w:tc>
      </w:tr>
      <w:tr w:rsidR="00CF57E8" w:rsidRPr="00A726AA" w14:paraId="6A71C592" w14:textId="77777777" w:rsidTr="00CF57E8">
        <w:trPr>
          <w:trHeight w:val="345"/>
        </w:trPr>
        <w:tc>
          <w:tcPr>
            <w:tcW w:w="6400" w:type="dxa"/>
            <w:tcBorders>
              <w:top w:val="dashed" w:sz="4" w:space="0" w:color="003366"/>
              <w:left w:val="single" w:sz="4" w:space="0" w:color="auto"/>
              <w:bottom w:val="single" w:sz="8" w:space="0" w:color="auto"/>
              <w:right w:val="nil"/>
            </w:tcBorders>
            <w:shd w:val="clear" w:color="auto" w:fill="auto"/>
            <w:noWrap/>
            <w:vAlign w:val="center"/>
            <w:hideMark/>
          </w:tcPr>
          <w:p w14:paraId="2D9EC943" w14:textId="77777777" w:rsidR="00CF57E8" w:rsidRPr="00A726AA" w:rsidRDefault="00CF57E8" w:rsidP="00CF57E8">
            <w:pPr>
              <w:spacing w:after="0" w:line="240" w:lineRule="auto"/>
              <w:rPr>
                <w:rFonts w:ascii="GHEA Grapalat" w:hAnsi="GHEA Grapalat" w:cs="Calibri"/>
                <w:b/>
                <w:bCs/>
                <w:i/>
                <w:iCs/>
              </w:rPr>
            </w:pPr>
            <w:r w:rsidRPr="00A726AA">
              <w:rPr>
                <w:rFonts w:ascii="GHEA Grapalat" w:hAnsi="GHEA Grapalat" w:cs="Calibri"/>
                <w:b/>
                <w:bCs/>
                <w:i/>
                <w:iCs/>
              </w:rPr>
              <w:t>2. Վերակառուցման և Զարգացման Եվրոպական Բանկ</w:t>
            </w:r>
          </w:p>
        </w:tc>
        <w:tc>
          <w:tcPr>
            <w:tcW w:w="1515" w:type="dxa"/>
            <w:tcBorders>
              <w:top w:val="dashed" w:sz="4" w:space="0" w:color="003366"/>
              <w:left w:val="nil"/>
              <w:bottom w:val="single" w:sz="8" w:space="0" w:color="auto"/>
              <w:right w:val="nil"/>
            </w:tcBorders>
            <w:shd w:val="clear" w:color="auto" w:fill="auto"/>
            <w:vAlign w:val="center"/>
            <w:hideMark/>
          </w:tcPr>
          <w:p w14:paraId="3F9BD014" w14:textId="7235074F" w:rsidR="00CF57E8" w:rsidRPr="00A726AA" w:rsidRDefault="00CF57E8" w:rsidP="004E5965">
            <w:pPr>
              <w:spacing w:after="0" w:line="240" w:lineRule="auto"/>
              <w:ind w:firstLineChars="400" w:firstLine="880"/>
              <w:jc w:val="center"/>
              <w:rPr>
                <w:rFonts w:ascii="GHEA Grapalat" w:hAnsi="GHEA Grapalat" w:cs="Calibri"/>
              </w:rPr>
            </w:pPr>
          </w:p>
        </w:tc>
        <w:tc>
          <w:tcPr>
            <w:tcW w:w="1015" w:type="dxa"/>
            <w:tcBorders>
              <w:top w:val="dashed" w:sz="4" w:space="0" w:color="003366"/>
              <w:left w:val="nil"/>
              <w:bottom w:val="single" w:sz="8" w:space="0" w:color="auto"/>
              <w:right w:val="nil"/>
            </w:tcBorders>
            <w:shd w:val="clear" w:color="auto" w:fill="auto"/>
            <w:noWrap/>
            <w:vAlign w:val="center"/>
            <w:hideMark/>
          </w:tcPr>
          <w:p w14:paraId="578A66B5" w14:textId="776665B8" w:rsidR="00CF57E8" w:rsidRPr="00A726AA" w:rsidRDefault="00CF57E8" w:rsidP="004E5965">
            <w:pPr>
              <w:spacing w:after="0" w:line="240" w:lineRule="auto"/>
              <w:jc w:val="center"/>
              <w:rPr>
                <w:rFonts w:ascii="GHEA Grapalat" w:hAnsi="GHEA Grapalat" w:cs="Calibri"/>
                <w:i/>
                <w:iCs/>
              </w:rPr>
            </w:pPr>
          </w:p>
        </w:tc>
        <w:tc>
          <w:tcPr>
            <w:tcW w:w="1775" w:type="dxa"/>
            <w:tcBorders>
              <w:top w:val="dashed" w:sz="4" w:space="0" w:color="003366"/>
              <w:left w:val="nil"/>
              <w:bottom w:val="single" w:sz="8" w:space="0" w:color="auto"/>
              <w:right w:val="single" w:sz="4" w:space="0" w:color="auto"/>
            </w:tcBorders>
            <w:shd w:val="clear" w:color="auto" w:fill="auto"/>
            <w:noWrap/>
            <w:vAlign w:val="center"/>
            <w:hideMark/>
          </w:tcPr>
          <w:p w14:paraId="7393069E" w14:textId="2E594625" w:rsidR="00CF57E8" w:rsidRPr="00A726AA" w:rsidRDefault="00CF57E8" w:rsidP="004E5965">
            <w:pPr>
              <w:spacing w:after="0" w:line="240" w:lineRule="auto"/>
              <w:jc w:val="center"/>
              <w:rPr>
                <w:rFonts w:ascii="GHEA Grapalat" w:hAnsi="GHEA Grapalat" w:cs="Calibri"/>
                <w:i/>
                <w:iCs/>
              </w:rPr>
            </w:pPr>
          </w:p>
        </w:tc>
      </w:tr>
      <w:tr w:rsidR="00CF57E8" w:rsidRPr="00A726AA" w14:paraId="43E55B73" w14:textId="77777777" w:rsidTr="00CF57E8">
        <w:trPr>
          <w:trHeight w:val="330"/>
        </w:trPr>
        <w:tc>
          <w:tcPr>
            <w:tcW w:w="6400" w:type="dxa"/>
            <w:tcBorders>
              <w:top w:val="nil"/>
              <w:left w:val="single" w:sz="4" w:space="0" w:color="auto"/>
              <w:bottom w:val="single" w:sz="4" w:space="0" w:color="auto"/>
              <w:right w:val="nil"/>
            </w:tcBorders>
            <w:shd w:val="clear" w:color="auto" w:fill="auto"/>
            <w:vAlign w:val="center"/>
            <w:hideMark/>
          </w:tcPr>
          <w:p w14:paraId="29B55AB7"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 xml:space="preserve"> 1. Սյունիքի մաքսային և լոգիստիկ կենտրոն </w:t>
            </w:r>
          </w:p>
        </w:tc>
        <w:tc>
          <w:tcPr>
            <w:tcW w:w="1515" w:type="dxa"/>
            <w:tcBorders>
              <w:top w:val="nil"/>
              <w:left w:val="nil"/>
              <w:bottom w:val="single" w:sz="4" w:space="0" w:color="auto"/>
              <w:right w:val="nil"/>
            </w:tcBorders>
            <w:shd w:val="clear" w:color="auto" w:fill="auto"/>
            <w:vAlign w:val="center"/>
            <w:hideMark/>
          </w:tcPr>
          <w:p w14:paraId="2D65EECE" w14:textId="31D24B1B"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10.0</w:t>
            </w:r>
          </w:p>
        </w:tc>
        <w:tc>
          <w:tcPr>
            <w:tcW w:w="1015" w:type="dxa"/>
            <w:tcBorders>
              <w:top w:val="nil"/>
              <w:left w:val="nil"/>
              <w:bottom w:val="single" w:sz="4" w:space="0" w:color="auto"/>
              <w:right w:val="nil"/>
            </w:tcBorders>
            <w:shd w:val="clear" w:color="auto" w:fill="auto"/>
            <w:vAlign w:val="center"/>
            <w:hideMark/>
          </w:tcPr>
          <w:p w14:paraId="3A8723E3" w14:textId="45F98F08"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EUR</w:t>
            </w:r>
          </w:p>
        </w:tc>
        <w:tc>
          <w:tcPr>
            <w:tcW w:w="1775" w:type="dxa"/>
            <w:tcBorders>
              <w:top w:val="nil"/>
              <w:left w:val="nil"/>
              <w:bottom w:val="single" w:sz="4" w:space="0" w:color="auto"/>
              <w:right w:val="single" w:sz="4" w:space="0" w:color="auto"/>
            </w:tcBorders>
            <w:shd w:val="clear" w:color="auto" w:fill="auto"/>
            <w:vAlign w:val="center"/>
            <w:hideMark/>
          </w:tcPr>
          <w:p w14:paraId="6D788724"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14/05/24</w:t>
            </w:r>
          </w:p>
        </w:tc>
      </w:tr>
      <w:tr w:rsidR="00CF57E8" w:rsidRPr="00A726AA" w14:paraId="37C0D6E9" w14:textId="77777777" w:rsidTr="00CF57E8">
        <w:trPr>
          <w:trHeight w:val="660"/>
        </w:trPr>
        <w:tc>
          <w:tcPr>
            <w:tcW w:w="6400" w:type="dxa"/>
            <w:tcBorders>
              <w:top w:val="nil"/>
              <w:left w:val="single" w:sz="4" w:space="0" w:color="auto"/>
              <w:bottom w:val="single" w:sz="4" w:space="0" w:color="auto"/>
              <w:right w:val="nil"/>
            </w:tcBorders>
            <w:shd w:val="clear" w:color="auto" w:fill="auto"/>
            <w:vAlign w:val="center"/>
            <w:hideMark/>
          </w:tcPr>
          <w:p w14:paraId="50F22FDB"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 xml:space="preserve"> 2. Հյուսիս-հարավ ճանապարհային միջանցք  </w:t>
            </w:r>
            <w:r w:rsidRPr="00A726AA">
              <w:rPr>
                <w:rFonts w:ascii="GHEA Grapalat" w:hAnsi="GHEA Grapalat" w:cs="Calibri"/>
              </w:rPr>
              <w:br/>
              <w:t xml:space="preserve">(Սիսիան-Քաջարան հարավային հատված)  </w:t>
            </w:r>
          </w:p>
        </w:tc>
        <w:tc>
          <w:tcPr>
            <w:tcW w:w="1515" w:type="dxa"/>
            <w:tcBorders>
              <w:top w:val="nil"/>
              <w:left w:val="nil"/>
              <w:bottom w:val="single" w:sz="4" w:space="0" w:color="auto"/>
              <w:right w:val="nil"/>
            </w:tcBorders>
            <w:shd w:val="clear" w:color="auto" w:fill="auto"/>
            <w:vAlign w:val="center"/>
            <w:hideMark/>
          </w:tcPr>
          <w:p w14:paraId="7622BFAB" w14:textId="62BBB4A6"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236.0</w:t>
            </w:r>
          </w:p>
        </w:tc>
        <w:tc>
          <w:tcPr>
            <w:tcW w:w="1015" w:type="dxa"/>
            <w:tcBorders>
              <w:top w:val="nil"/>
              <w:left w:val="nil"/>
              <w:bottom w:val="single" w:sz="4" w:space="0" w:color="auto"/>
              <w:right w:val="nil"/>
            </w:tcBorders>
            <w:shd w:val="clear" w:color="auto" w:fill="auto"/>
            <w:vAlign w:val="center"/>
            <w:hideMark/>
          </w:tcPr>
          <w:p w14:paraId="2E1FFE88" w14:textId="76FD7F3B"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EUR</w:t>
            </w:r>
          </w:p>
        </w:tc>
        <w:tc>
          <w:tcPr>
            <w:tcW w:w="1775" w:type="dxa"/>
            <w:tcBorders>
              <w:top w:val="nil"/>
              <w:left w:val="nil"/>
              <w:bottom w:val="single" w:sz="4" w:space="0" w:color="auto"/>
              <w:right w:val="single" w:sz="4" w:space="0" w:color="auto"/>
            </w:tcBorders>
            <w:shd w:val="clear" w:color="auto" w:fill="auto"/>
            <w:vAlign w:val="center"/>
            <w:hideMark/>
          </w:tcPr>
          <w:p w14:paraId="1C74612E"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15/05/24</w:t>
            </w:r>
          </w:p>
        </w:tc>
      </w:tr>
      <w:tr w:rsidR="00CF57E8" w:rsidRPr="00A726AA" w14:paraId="2F40954B" w14:textId="77777777" w:rsidTr="00CF57E8">
        <w:trPr>
          <w:trHeight w:val="345"/>
        </w:trPr>
        <w:tc>
          <w:tcPr>
            <w:tcW w:w="6400" w:type="dxa"/>
            <w:tcBorders>
              <w:top w:val="dashed" w:sz="4" w:space="0" w:color="003366"/>
              <w:left w:val="single" w:sz="4" w:space="0" w:color="auto"/>
              <w:bottom w:val="single" w:sz="8" w:space="0" w:color="auto"/>
              <w:right w:val="nil"/>
            </w:tcBorders>
            <w:shd w:val="clear" w:color="auto" w:fill="auto"/>
            <w:noWrap/>
            <w:vAlign w:val="center"/>
            <w:hideMark/>
          </w:tcPr>
          <w:p w14:paraId="7C018122" w14:textId="77777777" w:rsidR="00CF57E8" w:rsidRPr="00A726AA" w:rsidRDefault="00CF57E8" w:rsidP="00CF57E8">
            <w:pPr>
              <w:spacing w:after="0" w:line="240" w:lineRule="auto"/>
              <w:rPr>
                <w:rFonts w:ascii="GHEA Grapalat" w:hAnsi="GHEA Grapalat" w:cs="Calibri"/>
                <w:b/>
                <w:bCs/>
                <w:i/>
                <w:iCs/>
              </w:rPr>
            </w:pPr>
            <w:r w:rsidRPr="00A726AA">
              <w:rPr>
                <w:rFonts w:ascii="GHEA Grapalat" w:hAnsi="GHEA Grapalat" w:cs="Calibri"/>
                <w:b/>
                <w:bCs/>
                <w:i/>
                <w:iCs/>
              </w:rPr>
              <w:t>3.  Եվրոպական Ներդրումային Բանկ</w:t>
            </w:r>
          </w:p>
        </w:tc>
        <w:tc>
          <w:tcPr>
            <w:tcW w:w="1515" w:type="dxa"/>
            <w:tcBorders>
              <w:top w:val="nil"/>
              <w:left w:val="nil"/>
              <w:bottom w:val="single" w:sz="8" w:space="0" w:color="auto"/>
              <w:right w:val="nil"/>
            </w:tcBorders>
            <w:shd w:val="clear" w:color="auto" w:fill="auto"/>
            <w:noWrap/>
            <w:vAlign w:val="center"/>
            <w:hideMark/>
          </w:tcPr>
          <w:p w14:paraId="60C3E30B" w14:textId="7606F1A4" w:rsidR="00CF57E8" w:rsidRPr="00A726AA" w:rsidRDefault="00CF57E8" w:rsidP="004E5965">
            <w:pPr>
              <w:spacing w:after="0" w:line="240" w:lineRule="auto"/>
              <w:jc w:val="center"/>
              <w:rPr>
                <w:rFonts w:ascii="GHEA Grapalat" w:hAnsi="GHEA Grapalat" w:cs="Calibri"/>
                <w:i/>
                <w:iCs/>
              </w:rPr>
            </w:pPr>
          </w:p>
        </w:tc>
        <w:tc>
          <w:tcPr>
            <w:tcW w:w="1015" w:type="dxa"/>
            <w:tcBorders>
              <w:top w:val="nil"/>
              <w:left w:val="nil"/>
              <w:bottom w:val="single" w:sz="8" w:space="0" w:color="auto"/>
              <w:right w:val="nil"/>
            </w:tcBorders>
            <w:shd w:val="clear" w:color="auto" w:fill="auto"/>
            <w:noWrap/>
            <w:vAlign w:val="center"/>
            <w:hideMark/>
          </w:tcPr>
          <w:p w14:paraId="55EA1A33" w14:textId="0371207C" w:rsidR="00CF57E8" w:rsidRPr="00A726AA" w:rsidRDefault="00CF57E8" w:rsidP="004E5965">
            <w:pPr>
              <w:spacing w:after="0" w:line="240" w:lineRule="auto"/>
              <w:jc w:val="center"/>
              <w:rPr>
                <w:rFonts w:ascii="GHEA Grapalat" w:hAnsi="GHEA Grapalat" w:cs="Calibri"/>
                <w:i/>
                <w:iCs/>
              </w:rPr>
            </w:pPr>
          </w:p>
        </w:tc>
        <w:tc>
          <w:tcPr>
            <w:tcW w:w="1775" w:type="dxa"/>
            <w:tcBorders>
              <w:top w:val="nil"/>
              <w:left w:val="nil"/>
              <w:bottom w:val="single" w:sz="8" w:space="0" w:color="auto"/>
              <w:right w:val="single" w:sz="4" w:space="0" w:color="auto"/>
            </w:tcBorders>
            <w:shd w:val="clear" w:color="auto" w:fill="auto"/>
            <w:noWrap/>
            <w:vAlign w:val="center"/>
            <w:hideMark/>
          </w:tcPr>
          <w:p w14:paraId="10FC0460" w14:textId="25F7EAEC" w:rsidR="00CF57E8" w:rsidRPr="00A726AA" w:rsidRDefault="00CF57E8" w:rsidP="004E5965">
            <w:pPr>
              <w:spacing w:after="0" w:line="240" w:lineRule="auto"/>
              <w:jc w:val="center"/>
              <w:rPr>
                <w:rFonts w:ascii="GHEA Grapalat" w:hAnsi="GHEA Grapalat" w:cs="Calibri"/>
                <w:i/>
                <w:iCs/>
              </w:rPr>
            </w:pPr>
          </w:p>
        </w:tc>
      </w:tr>
      <w:tr w:rsidR="00CF57E8" w:rsidRPr="00A726AA" w14:paraId="2F3A0A68" w14:textId="77777777" w:rsidTr="00CF57E8">
        <w:trPr>
          <w:trHeight w:val="330"/>
        </w:trPr>
        <w:tc>
          <w:tcPr>
            <w:tcW w:w="6400" w:type="dxa"/>
            <w:tcBorders>
              <w:top w:val="nil"/>
              <w:left w:val="single" w:sz="4" w:space="0" w:color="auto"/>
              <w:bottom w:val="single" w:sz="4" w:space="0" w:color="auto"/>
              <w:right w:val="nil"/>
            </w:tcBorders>
            <w:shd w:val="clear" w:color="auto" w:fill="auto"/>
            <w:vAlign w:val="center"/>
            <w:hideMark/>
          </w:tcPr>
          <w:p w14:paraId="5BAC1D7C"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 xml:space="preserve"> 1. Սիսիան-Քաջարան ճանապարհահատվածի ծրագիր </w:t>
            </w:r>
          </w:p>
        </w:tc>
        <w:tc>
          <w:tcPr>
            <w:tcW w:w="1515" w:type="dxa"/>
            <w:tcBorders>
              <w:top w:val="nil"/>
              <w:left w:val="nil"/>
              <w:bottom w:val="single" w:sz="4" w:space="0" w:color="auto"/>
              <w:right w:val="nil"/>
            </w:tcBorders>
            <w:shd w:val="clear" w:color="auto" w:fill="auto"/>
            <w:vAlign w:val="center"/>
            <w:hideMark/>
          </w:tcPr>
          <w:p w14:paraId="74F40392" w14:textId="0EEC4897"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236.0</w:t>
            </w:r>
          </w:p>
        </w:tc>
        <w:tc>
          <w:tcPr>
            <w:tcW w:w="1015" w:type="dxa"/>
            <w:tcBorders>
              <w:top w:val="nil"/>
              <w:left w:val="nil"/>
              <w:bottom w:val="single" w:sz="4" w:space="0" w:color="auto"/>
              <w:right w:val="nil"/>
            </w:tcBorders>
            <w:shd w:val="clear" w:color="auto" w:fill="auto"/>
            <w:vAlign w:val="center"/>
            <w:hideMark/>
          </w:tcPr>
          <w:p w14:paraId="5039FCF6" w14:textId="1621F9E8"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EUR</w:t>
            </w:r>
          </w:p>
        </w:tc>
        <w:tc>
          <w:tcPr>
            <w:tcW w:w="1775" w:type="dxa"/>
            <w:tcBorders>
              <w:top w:val="nil"/>
              <w:left w:val="nil"/>
              <w:bottom w:val="single" w:sz="4" w:space="0" w:color="auto"/>
              <w:right w:val="single" w:sz="4" w:space="0" w:color="auto"/>
            </w:tcBorders>
            <w:shd w:val="clear" w:color="auto" w:fill="auto"/>
            <w:vAlign w:val="center"/>
            <w:hideMark/>
          </w:tcPr>
          <w:p w14:paraId="5BAA4C32"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12/11/24</w:t>
            </w:r>
          </w:p>
        </w:tc>
      </w:tr>
      <w:tr w:rsidR="00CF57E8" w:rsidRPr="00A726AA" w14:paraId="4E51BAF5" w14:textId="77777777" w:rsidTr="00CF57E8">
        <w:trPr>
          <w:trHeight w:val="315"/>
        </w:trPr>
        <w:tc>
          <w:tcPr>
            <w:tcW w:w="6400" w:type="dxa"/>
            <w:tcBorders>
              <w:top w:val="nil"/>
              <w:left w:val="single" w:sz="4" w:space="0" w:color="auto"/>
              <w:bottom w:val="single" w:sz="8" w:space="0" w:color="auto"/>
              <w:right w:val="nil"/>
            </w:tcBorders>
            <w:shd w:val="clear" w:color="auto" w:fill="auto"/>
            <w:noWrap/>
            <w:vAlign w:val="center"/>
            <w:hideMark/>
          </w:tcPr>
          <w:p w14:paraId="60AE155D" w14:textId="77777777" w:rsidR="00CF57E8" w:rsidRPr="00A726AA" w:rsidRDefault="00CF57E8" w:rsidP="00CF57E8">
            <w:pPr>
              <w:spacing w:after="0" w:line="240" w:lineRule="auto"/>
              <w:rPr>
                <w:rFonts w:ascii="GHEA Grapalat" w:hAnsi="GHEA Grapalat" w:cs="Calibri"/>
                <w:b/>
                <w:bCs/>
                <w:i/>
                <w:iCs/>
              </w:rPr>
            </w:pPr>
            <w:r w:rsidRPr="00A726AA">
              <w:rPr>
                <w:rFonts w:ascii="GHEA Grapalat" w:hAnsi="GHEA Grapalat" w:cs="Calibri"/>
                <w:b/>
                <w:bCs/>
                <w:i/>
                <w:iCs/>
              </w:rPr>
              <w:t>4. ՕՊԵԿ-ի Միջազգային Զարգացման Հիմնադրամ</w:t>
            </w:r>
          </w:p>
        </w:tc>
        <w:tc>
          <w:tcPr>
            <w:tcW w:w="1515" w:type="dxa"/>
            <w:tcBorders>
              <w:top w:val="nil"/>
              <w:left w:val="nil"/>
              <w:bottom w:val="single" w:sz="8" w:space="0" w:color="auto"/>
              <w:right w:val="nil"/>
            </w:tcBorders>
            <w:shd w:val="clear" w:color="auto" w:fill="auto"/>
            <w:noWrap/>
            <w:vAlign w:val="center"/>
            <w:hideMark/>
          </w:tcPr>
          <w:p w14:paraId="11768BF8" w14:textId="307CFE11" w:rsidR="00CF57E8" w:rsidRPr="00A726AA" w:rsidRDefault="00CF57E8" w:rsidP="004E5965">
            <w:pPr>
              <w:spacing w:after="0" w:line="240" w:lineRule="auto"/>
              <w:jc w:val="center"/>
              <w:rPr>
                <w:rFonts w:ascii="GHEA Grapalat" w:hAnsi="GHEA Grapalat" w:cs="Calibri"/>
                <w:i/>
                <w:iCs/>
              </w:rPr>
            </w:pPr>
          </w:p>
        </w:tc>
        <w:tc>
          <w:tcPr>
            <w:tcW w:w="1015" w:type="dxa"/>
            <w:tcBorders>
              <w:top w:val="nil"/>
              <w:left w:val="nil"/>
              <w:bottom w:val="single" w:sz="8" w:space="0" w:color="auto"/>
              <w:right w:val="nil"/>
            </w:tcBorders>
            <w:shd w:val="clear" w:color="auto" w:fill="auto"/>
            <w:noWrap/>
            <w:vAlign w:val="center"/>
            <w:hideMark/>
          </w:tcPr>
          <w:p w14:paraId="0BE47440" w14:textId="462BA246" w:rsidR="00CF57E8" w:rsidRPr="00A726AA" w:rsidRDefault="00CF57E8" w:rsidP="004E5965">
            <w:pPr>
              <w:spacing w:after="0" w:line="240" w:lineRule="auto"/>
              <w:jc w:val="center"/>
              <w:rPr>
                <w:rFonts w:ascii="GHEA Grapalat" w:hAnsi="GHEA Grapalat" w:cs="Calibri"/>
                <w:i/>
                <w:iCs/>
              </w:rPr>
            </w:pPr>
          </w:p>
        </w:tc>
        <w:tc>
          <w:tcPr>
            <w:tcW w:w="1775" w:type="dxa"/>
            <w:tcBorders>
              <w:top w:val="nil"/>
              <w:left w:val="nil"/>
              <w:bottom w:val="single" w:sz="8" w:space="0" w:color="auto"/>
              <w:right w:val="single" w:sz="4" w:space="0" w:color="auto"/>
            </w:tcBorders>
            <w:shd w:val="clear" w:color="auto" w:fill="auto"/>
            <w:noWrap/>
            <w:vAlign w:val="center"/>
            <w:hideMark/>
          </w:tcPr>
          <w:p w14:paraId="564C75D8" w14:textId="12FD37F1" w:rsidR="00CF57E8" w:rsidRPr="00A726AA" w:rsidRDefault="00CF57E8" w:rsidP="004E5965">
            <w:pPr>
              <w:spacing w:after="0" w:line="240" w:lineRule="auto"/>
              <w:jc w:val="center"/>
              <w:rPr>
                <w:rFonts w:ascii="GHEA Grapalat" w:hAnsi="GHEA Grapalat" w:cs="Calibri"/>
                <w:i/>
                <w:iCs/>
              </w:rPr>
            </w:pPr>
          </w:p>
        </w:tc>
      </w:tr>
      <w:tr w:rsidR="00CF57E8" w:rsidRPr="00A726AA" w14:paraId="1E9C06E7" w14:textId="77777777" w:rsidTr="00CF57E8">
        <w:trPr>
          <w:trHeight w:val="660"/>
        </w:trPr>
        <w:tc>
          <w:tcPr>
            <w:tcW w:w="6400" w:type="dxa"/>
            <w:tcBorders>
              <w:top w:val="nil"/>
              <w:left w:val="single" w:sz="4" w:space="0" w:color="auto"/>
              <w:bottom w:val="single" w:sz="4" w:space="0" w:color="auto"/>
              <w:right w:val="nil"/>
            </w:tcBorders>
            <w:shd w:val="clear" w:color="auto" w:fill="auto"/>
            <w:vAlign w:val="center"/>
            <w:hideMark/>
          </w:tcPr>
          <w:p w14:paraId="307E1A87"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1. Կանաչ, դիմակայուն և ներառական զարգացման երկրորդ ծրագիր</w:t>
            </w:r>
          </w:p>
        </w:tc>
        <w:tc>
          <w:tcPr>
            <w:tcW w:w="1515" w:type="dxa"/>
            <w:tcBorders>
              <w:top w:val="nil"/>
              <w:left w:val="nil"/>
              <w:bottom w:val="single" w:sz="4" w:space="0" w:color="auto"/>
              <w:right w:val="nil"/>
            </w:tcBorders>
            <w:shd w:val="clear" w:color="auto" w:fill="auto"/>
            <w:vAlign w:val="center"/>
            <w:hideMark/>
          </w:tcPr>
          <w:p w14:paraId="70CC787E" w14:textId="1DF5FD52"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50.0</w:t>
            </w:r>
          </w:p>
        </w:tc>
        <w:tc>
          <w:tcPr>
            <w:tcW w:w="1015" w:type="dxa"/>
            <w:tcBorders>
              <w:top w:val="nil"/>
              <w:left w:val="nil"/>
              <w:bottom w:val="single" w:sz="4" w:space="0" w:color="auto"/>
              <w:right w:val="nil"/>
            </w:tcBorders>
            <w:shd w:val="clear" w:color="auto" w:fill="auto"/>
            <w:vAlign w:val="center"/>
            <w:hideMark/>
          </w:tcPr>
          <w:p w14:paraId="6F37769A"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EUR</w:t>
            </w:r>
          </w:p>
        </w:tc>
        <w:tc>
          <w:tcPr>
            <w:tcW w:w="1775" w:type="dxa"/>
            <w:tcBorders>
              <w:top w:val="nil"/>
              <w:left w:val="nil"/>
              <w:bottom w:val="single" w:sz="4" w:space="0" w:color="auto"/>
              <w:right w:val="single" w:sz="4" w:space="0" w:color="auto"/>
            </w:tcBorders>
            <w:shd w:val="clear" w:color="auto" w:fill="auto"/>
            <w:vAlign w:val="center"/>
            <w:hideMark/>
          </w:tcPr>
          <w:p w14:paraId="3DCDE376"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12/11/24</w:t>
            </w:r>
          </w:p>
        </w:tc>
      </w:tr>
      <w:tr w:rsidR="00CF57E8" w:rsidRPr="00A726AA" w14:paraId="2BEFB297" w14:textId="77777777" w:rsidTr="00CF57E8">
        <w:trPr>
          <w:trHeight w:val="345"/>
        </w:trPr>
        <w:tc>
          <w:tcPr>
            <w:tcW w:w="6400" w:type="dxa"/>
            <w:tcBorders>
              <w:top w:val="nil"/>
              <w:left w:val="single" w:sz="4" w:space="0" w:color="auto"/>
              <w:bottom w:val="single" w:sz="8" w:space="0" w:color="auto"/>
              <w:right w:val="nil"/>
            </w:tcBorders>
            <w:shd w:val="clear" w:color="auto" w:fill="auto"/>
            <w:noWrap/>
            <w:vAlign w:val="center"/>
            <w:hideMark/>
          </w:tcPr>
          <w:p w14:paraId="62C18802" w14:textId="77777777" w:rsidR="00CF57E8" w:rsidRPr="00A726AA" w:rsidRDefault="00CF57E8" w:rsidP="00CF57E8">
            <w:pPr>
              <w:spacing w:after="0" w:line="240" w:lineRule="auto"/>
              <w:rPr>
                <w:rFonts w:ascii="GHEA Grapalat" w:hAnsi="GHEA Grapalat" w:cs="Calibri"/>
                <w:b/>
                <w:bCs/>
                <w:i/>
                <w:iCs/>
              </w:rPr>
            </w:pPr>
            <w:r w:rsidRPr="00A726AA">
              <w:rPr>
                <w:rFonts w:ascii="GHEA Grapalat" w:hAnsi="GHEA Grapalat" w:cs="Calibri"/>
                <w:b/>
                <w:bCs/>
                <w:i/>
                <w:iCs/>
              </w:rPr>
              <w:t>5. Ասիական Զարգացման Բանկ</w:t>
            </w:r>
          </w:p>
        </w:tc>
        <w:tc>
          <w:tcPr>
            <w:tcW w:w="1515" w:type="dxa"/>
            <w:tcBorders>
              <w:top w:val="nil"/>
              <w:left w:val="nil"/>
              <w:bottom w:val="single" w:sz="8" w:space="0" w:color="auto"/>
              <w:right w:val="nil"/>
            </w:tcBorders>
            <w:shd w:val="clear" w:color="auto" w:fill="auto"/>
            <w:noWrap/>
            <w:vAlign w:val="center"/>
            <w:hideMark/>
          </w:tcPr>
          <w:p w14:paraId="358BA87E" w14:textId="0103FC00" w:rsidR="00CF57E8" w:rsidRPr="00A726AA" w:rsidRDefault="00CF57E8" w:rsidP="004E5965">
            <w:pPr>
              <w:spacing w:after="0" w:line="240" w:lineRule="auto"/>
              <w:jc w:val="center"/>
              <w:rPr>
                <w:rFonts w:ascii="GHEA Grapalat" w:hAnsi="GHEA Grapalat" w:cs="Calibri"/>
                <w:i/>
                <w:iCs/>
              </w:rPr>
            </w:pPr>
          </w:p>
        </w:tc>
        <w:tc>
          <w:tcPr>
            <w:tcW w:w="1015" w:type="dxa"/>
            <w:tcBorders>
              <w:top w:val="nil"/>
              <w:left w:val="nil"/>
              <w:bottom w:val="single" w:sz="8" w:space="0" w:color="auto"/>
              <w:right w:val="nil"/>
            </w:tcBorders>
            <w:shd w:val="clear" w:color="auto" w:fill="auto"/>
            <w:noWrap/>
            <w:vAlign w:val="center"/>
            <w:hideMark/>
          </w:tcPr>
          <w:p w14:paraId="49CBB59A" w14:textId="10E72AE0" w:rsidR="00CF57E8" w:rsidRPr="00A726AA" w:rsidRDefault="00CF57E8" w:rsidP="004E5965">
            <w:pPr>
              <w:spacing w:after="0" w:line="240" w:lineRule="auto"/>
              <w:jc w:val="center"/>
              <w:rPr>
                <w:rFonts w:ascii="GHEA Grapalat" w:hAnsi="GHEA Grapalat" w:cs="Calibri"/>
                <w:i/>
                <w:iCs/>
              </w:rPr>
            </w:pPr>
          </w:p>
        </w:tc>
        <w:tc>
          <w:tcPr>
            <w:tcW w:w="1775" w:type="dxa"/>
            <w:tcBorders>
              <w:top w:val="nil"/>
              <w:left w:val="nil"/>
              <w:bottom w:val="single" w:sz="8" w:space="0" w:color="auto"/>
              <w:right w:val="single" w:sz="4" w:space="0" w:color="auto"/>
            </w:tcBorders>
            <w:shd w:val="clear" w:color="auto" w:fill="auto"/>
            <w:noWrap/>
            <w:vAlign w:val="center"/>
            <w:hideMark/>
          </w:tcPr>
          <w:p w14:paraId="2702A7E5" w14:textId="0F648090" w:rsidR="00CF57E8" w:rsidRPr="00A726AA" w:rsidRDefault="00CF57E8" w:rsidP="004E5965">
            <w:pPr>
              <w:spacing w:after="0" w:line="240" w:lineRule="auto"/>
              <w:jc w:val="center"/>
              <w:rPr>
                <w:rFonts w:ascii="GHEA Grapalat" w:hAnsi="GHEA Grapalat" w:cs="Calibri"/>
                <w:i/>
                <w:iCs/>
              </w:rPr>
            </w:pPr>
          </w:p>
        </w:tc>
      </w:tr>
      <w:tr w:rsidR="00CF57E8" w:rsidRPr="00A726AA" w14:paraId="68143B88" w14:textId="77777777" w:rsidTr="00CF57E8">
        <w:trPr>
          <w:trHeight w:val="780"/>
        </w:trPr>
        <w:tc>
          <w:tcPr>
            <w:tcW w:w="6400" w:type="dxa"/>
            <w:tcBorders>
              <w:top w:val="nil"/>
              <w:left w:val="single" w:sz="4" w:space="0" w:color="auto"/>
              <w:bottom w:val="single" w:sz="4" w:space="0" w:color="auto"/>
              <w:right w:val="nil"/>
            </w:tcBorders>
            <w:shd w:val="clear" w:color="auto" w:fill="auto"/>
            <w:vAlign w:val="center"/>
            <w:hideMark/>
          </w:tcPr>
          <w:p w14:paraId="25A31FC0"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1. Հարկաբյուջետային կայունության և ֆինանսական շուկաների զարգացման ծրագիր - ենթածրագիր 2</w:t>
            </w:r>
          </w:p>
        </w:tc>
        <w:tc>
          <w:tcPr>
            <w:tcW w:w="1515" w:type="dxa"/>
            <w:tcBorders>
              <w:top w:val="nil"/>
              <w:left w:val="nil"/>
              <w:bottom w:val="single" w:sz="4" w:space="0" w:color="auto"/>
              <w:right w:val="nil"/>
            </w:tcBorders>
            <w:shd w:val="clear" w:color="auto" w:fill="auto"/>
            <w:vAlign w:val="center"/>
            <w:hideMark/>
          </w:tcPr>
          <w:p w14:paraId="7E05DADE" w14:textId="5495DD5F"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89.5</w:t>
            </w:r>
          </w:p>
        </w:tc>
        <w:tc>
          <w:tcPr>
            <w:tcW w:w="1015" w:type="dxa"/>
            <w:tcBorders>
              <w:top w:val="nil"/>
              <w:left w:val="nil"/>
              <w:bottom w:val="single" w:sz="4" w:space="0" w:color="auto"/>
              <w:right w:val="nil"/>
            </w:tcBorders>
            <w:shd w:val="clear" w:color="auto" w:fill="auto"/>
            <w:vAlign w:val="center"/>
            <w:hideMark/>
          </w:tcPr>
          <w:p w14:paraId="41AA79D9" w14:textId="696388C4"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EUR</w:t>
            </w:r>
          </w:p>
        </w:tc>
        <w:tc>
          <w:tcPr>
            <w:tcW w:w="1775" w:type="dxa"/>
            <w:tcBorders>
              <w:top w:val="nil"/>
              <w:left w:val="nil"/>
              <w:bottom w:val="single" w:sz="4" w:space="0" w:color="auto"/>
              <w:right w:val="single" w:sz="4" w:space="0" w:color="auto"/>
            </w:tcBorders>
            <w:shd w:val="clear" w:color="auto" w:fill="auto"/>
            <w:vAlign w:val="center"/>
            <w:hideMark/>
          </w:tcPr>
          <w:p w14:paraId="441155C5"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01/11/24</w:t>
            </w:r>
          </w:p>
        </w:tc>
      </w:tr>
      <w:tr w:rsidR="00CF57E8" w:rsidRPr="00A726AA" w14:paraId="6420F85E" w14:textId="77777777" w:rsidTr="00CF57E8">
        <w:trPr>
          <w:trHeight w:val="720"/>
        </w:trPr>
        <w:tc>
          <w:tcPr>
            <w:tcW w:w="6400" w:type="dxa"/>
            <w:tcBorders>
              <w:top w:val="nil"/>
              <w:left w:val="single" w:sz="4" w:space="0" w:color="auto"/>
              <w:bottom w:val="single" w:sz="8" w:space="0" w:color="auto"/>
              <w:right w:val="nil"/>
            </w:tcBorders>
            <w:shd w:val="clear" w:color="auto" w:fill="auto"/>
            <w:vAlign w:val="center"/>
            <w:hideMark/>
          </w:tcPr>
          <w:p w14:paraId="6B3CCFDB" w14:textId="77777777" w:rsidR="00CF57E8" w:rsidRPr="00A726AA" w:rsidRDefault="00CF57E8" w:rsidP="00CF57E8">
            <w:pPr>
              <w:spacing w:after="0" w:line="240" w:lineRule="auto"/>
              <w:rPr>
                <w:rFonts w:ascii="GHEA Grapalat" w:hAnsi="GHEA Grapalat" w:cs="Calibri"/>
                <w:b/>
                <w:bCs/>
                <w:i/>
                <w:iCs/>
              </w:rPr>
            </w:pPr>
            <w:r w:rsidRPr="00A726AA">
              <w:rPr>
                <w:rFonts w:ascii="GHEA Grapalat" w:hAnsi="GHEA Grapalat" w:cs="Calibri"/>
                <w:b/>
                <w:bCs/>
                <w:i/>
                <w:iCs/>
              </w:rPr>
              <w:t>6.  Եվրասիական Զարգացման Բանկ (Կայունացման և Զարգացման Եվրասիական Հիմնադրամի կառավարիչ)</w:t>
            </w:r>
          </w:p>
        </w:tc>
        <w:tc>
          <w:tcPr>
            <w:tcW w:w="1515" w:type="dxa"/>
            <w:tcBorders>
              <w:top w:val="nil"/>
              <w:left w:val="nil"/>
              <w:bottom w:val="single" w:sz="8" w:space="0" w:color="auto"/>
              <w:right w:val="nil"/>
            </w:tcBorders>
            <w:shd w:val="clear" w:color="auto" w:fill="auto"/>
            <w:noWrap/>
            <w:vAlign w:val="center"/>
            <w:hideMark/>
          </w:tcPr>
          <w:p w14:paraId="16FF03A4" w14:textId="2A82A3E4" w:rsidR="00CF57E8" w:rsidRPr="00A726AA" w:rsidRDefault="00CF57E8" w:rsidP="004E5965">
            <w:pPr>
              <w:spacing w:after="0" w:line="240" w:lineRule="auto"/>
              <w:jc w:val="center"/>
              <w:rPr>
                <w:rFonts w:ascii="GHEA Grapalat" w:hAnsi="GHEA Grapalat" w:cs="Calibri"/>
                <w:i/>
                <w:iCs/>
              </w:rPr>
            </w:pPr>
          </w:p>
        </w:tc>
        <w:tc>
          <w:tcPr>
            <w:tcW w:w="1015" w:type="dxa"/>
            <w:tcBorders>
              <w:top w:val="nil"/>
              <w:left w:val="nil"/>
              <w:bottom w:val="single" w:sz="8" w:space="0" w:color="auto"/>
              <w:right w:val="nil"/>
            </w:tcBorders>
            <w:shd w:val="clear" w:color="auto" w:fill="auto"/>
            <w:noWrap/>
            <w:vAlign w:val="center"/>
            <w:hideMark/>
          </w:tcPr>
          <w:p w14:paraId="503B6073" w14:textId="70D62FC0" w:rsidR="00CF57E8" w:rsidRPr="00A726AA" w:rsidRDefault="00CF57E8" w:rsidP="004E5965">
            <w:pPr>
              <w:spacing w:after="0" w:line="240" w:lineRule="auto"/>
              <w:jc w:val="center"/>
              <w:rPr>
                <w:rFonts w:ascii="GHEA Grapalat" w:hAnsi="GHEA Grapalat" w:cs="Calibri"/>
                <w:i/>
                <w:iCs/>
              </w:rPr>
            </w:pPr>
          </w:p>
        </w:tc>
        <w:tc>
          <w:tcPr>
            <w:tcW w:w="1775" w:type="dxa"/>
            <w:tcBorders>
              <w:top w:val="nil"/>
              <w:left w:val="nil"/>
              <w:bottom w:val="single" w:sz="8" w:space="0" w:color="auto"/>
              <w:right w:val="single" w:sz="4" w:space="0" w:color="auto"/>
            </w:tcBorders>
            <w:shd w:val="clear" w:color="auto" w:fill="auto"/>
            <w:noWrap/>
            <w:vAlign w:val="center"/>
            <w:hideMark/>
          </w:tcPr>
          <w:p w14:paraId="10F00C9F" w14:textId="63F2D55B" w:rsidR="00CF57E8" w:rsidRPr="00A726AA" w:rsidRDefault="00CF57E8" w:rsidP="004E5965">
            <w:pPr>
              <w:spacing w:after="0" w:line="240" w:lineRule="auto"/>
              <w:jc w:val="center"/>
              <w:rPr>
                <w:rFonts w:ascii="GHEA Grapalat" w:hAnsi="GHEA Grapalat" w:cs="Calibri"/>
                <w:i/>
                <w:iCs/>
              </w:rPr>
            </w:pPr>
          </w:p>
        </w:tc>
      </w:tr>
      <w:tr w:rsidR="00CF57E8" w:rsidRPr="00A726AA" w14:paraId="67D093D5" w14:textId="77777777" w:rsidTr="00CF57E8">
        <w:trPr>
          <w:trHeight w:val="330"/>
        </w:trPr>
        <w:tc>
          <w:tcPr>
            <w:tcW w:w="6400" w:type="dxa"/>
            <w:tcBorders>
              <w:top w:val="nil"/>
              <w:left w:val="single" w:sz="4" w:space="0" w:color="auto"/>
              <w:bottom w:val="single" w:sz="4" w:space="0" w:color="auto"/>
              <w:right w:val="nil"/>
            </w:tcBorders>
            <w:shd w:val="clear" w:color="auto" w:fill="auto"/>
            <w:vAlign w:val="center"/>
            <w:hideMark/>
          </w:tcPr>
          <w:p w14:paraId="5FE5085C"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1. Ֆինանսական վարկ 2</w:t>
            </w:r>
          </w:p>
        </w:tc>
        <w:tc>
          <w:tcPr>
            <w:tcW w:w="1515" w:type="dxa"/>
            <w:tcBorders>
              <w:top w:val="nil"/>
              <w:left w:val="nil"/>
              <w:bottom w:val="single" w:sz="4" w:space="0" w:color="auto"/>
              <w:right w:val="nil"/>
            </w:tcBorders>
            <w:shd w:val="clear" w:color="auto" w:fill="auto"/>
            <w:vAlign w:val="center"/>
            <w:hideMark/>
          </w:tcPr>
          <w:p w14:paraId="707EA5EF" w14:textId="0E880D93"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100.0</w:t>
            </w:r>
          </w:p>
        </w:tc>
        <w:tc>
          <w:tcPr>
            <w:tcW w:w="1015" w:type="dxa"/>
            <w:tcBorders>
              <w:top w:val="nil"/>
              <w:left w:val="nil"/>
              <w:bottom w:val="single" w:sz="4" w:space="0" w:color="auto"/>
              <w:right w:val="nil"/>
            </w:tcBorders>
            <w:shd w:val="clear" w:color="auto" w:fill="auto"/>
            <w:vAlign w:val="center"/>
            <w:hideMark/>
          </w:tcPr>
          <w:p w14:paraId="45B0ACF9" w14:textId="2C8B4823"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USD</w:t>
            </w:r>
          </w:p>
        </w:tc>
        <w:tc>
          <w:tcPr>
            <w:tcW w:w="1775" w:type="dxa"/>
            <w:tcBorders>
              <w:top w:val="nil"/>
              <w:left w:val="nil"/>
              <w:bottom w:val="single" w:sz="4" w:space="0" w:color="auto"/>
              <w:right w:val="single" w:sz="4" w:space="0" w:color="auto"/>
            </w:tcBorders>
            <w:shd w:val="clear" w:color="auto" w:fill="auto"/>
            <w:vAlign w:val="center"/>
            <w:hideMark/>
          </w:tcPr>
          <w:p w14:paraId="25E89CB5"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20/05/24</w:t>
            </w:r>
          </w:p>
        </w:tc>
      </w:tr>
      <w:tr w:rsidR="00CF57E8" w:rsidRPr="00A726AA" w14:paraId="51C4F20C" w14:textId="77777777" w:rsidTr="00CF57E8">
        <w:trPr>
          <w:trHeight w:val="330"/>
        </w:trPr>
        <w:tc>
          <w:tcPr>
            <w:tcW w:w="6400" w:type="dxa"/>
            <w:tcBorders>
              <w:top w:val="nil"/>
              <w:left w:val="single" w:sz="4" w:space="0" w:color="auto"/>
              <w:bottom w:val="single" w:sz="4" w:space="0" w:color="auto"/>
              <w:right w:val="nil"/>
            </w:tcBorders>
            <w:shd w:val="clear" w:color="auto" w:fill="auto"/>
            <w:vAlign w:val="center"/>
            <w:hideMark/>
          </w:tcPr>
          <w:p w14:paraId="47C4488A"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 xml:space="preserve"> 2. Քաջարանի թունելի շինարարության ծրագիր </w:t>
            </w:r>
          </w:p>
        </w:tc>
        <w:tc>
          <w:tcPr>
            <w:tcW w:w="1515" w:type="dxa"/>
            <w:tcBorders>
              <w:top w:val="nil"/>
              <w:left w:val="nil"/>
              <w:bottom w:val="single" w:sz="4" w:space="0" w:color="auto"/>
              <w:right w:val="nil"/>
            </w:tcBorders>
            <w:shd w:val="clear" w:color="auto" w:fill="auto"/>
            <w:vAlign w:val="center"/>
            <w:hideMark/>
          </w:tcPr>
          <w:p w14:paraId="501FC121" w14:textId="20AF53F9"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200.0</w:t>
            </w:r>
          </w:p>
        </w:tc>
        <w:tc>
          <w:tcPr>
            <w:tcW w:w="1015" w:type="dxa"/>
            <w:tcBorders>
              <w:top w:val="nil"/>
              <w:left w:val="nil"/>
              <w:bottom w:val="single" w:sz="4" w:space="0" w:color="auto"/>
              <w:right w:val="nil"/>
            </w:tcBorders>
            <w:shd w:val="clear" w:color="auto" w:fill="auto"/>
            <w:vAlign w:val="center"/>
            <w:hideMark/>
          </w:tcPr>
          <w:p w14:paraId="6D40F783" w14:textId="74183251"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USD</w:t>
            </w:r>
          </w:p>
        </w:tc>
        <w:tc>
          <w:tcPr>
            <w:tcW w:w="1775" w:type="dxa"/>
            <w:tcBorders>
              <w:top w:val="nil"/>
              <w:left w:val="nil"/>
              <w:bottom w:val="single" w:sz="4" w:space="0" w:color="auto"/>
              <w:right w:val="single" w:sz="4" w:space="0" w:color="auto"/>
            </w:tcBorders>
            <w:shd w:val="clear" w:color="auto" w:fill="auto"/>
            <w:vAlign w:val="center"/>
            <w:hideMark/>
          </w:tcPr>
          <w:p w14:paraId="70644556"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26/07/24</w:t>
            </w:r>
          </w:p>
        </w:tc>
      </w:tr>
      <w:tr w:rsidR="00CF57E8" w:rsidRPr="00A726AA" w14:paraId="458A74E8" w14:textId="77777777" w:rsidTr="008C51EC">
        <w:trPr>
          <w:trHeight w:val="507"/>
        </w:trPr>
        <w:tc>
          <w:tcPr>
            <w:tcW w:w="6400" w:type="dxa"/>
            <w:tcBorders>
              <w:top w:val="nil"/>
              <w:left w:val="single" w:sz="4" w:space="0" w:color="auto"/>
              <w:bottom w:val="single" w:sz="8" w:space="0" w:color="auto"/>
              <w:right w:val="nil"/>
            </w:tcBorders>
            <w:shd w:val="clear" w:color="auto" w:fill="auto"/>
            <w:vAlign w:val="center"/>
            <w:hideMark/>
          </w:tcPr>
          <w:p w14:paraId="0B868F4E" w14:textId="1C2DBF65" w:rsidR="00CF57E8" w:rsidRPr="00A726AA" w:rsidRDefault="00CF57E8" w:rsidP="00CF57E8">
            <w:pPr>
              <w:spacing w:after="0" w:line="240" w:lineRule="auto"/>
              <w:rPr>
                <w:rFonts w:ascii="GHEA Grapalat" w:hAnsi="GHEA Grapalat" w:cs="Calibri"/>
                <w:b/>
                <w:bCs/>
                <w:i/>
                <w:iCs/>
              </w:rPr>
            </w:pPr>
            <w:r w:rsidRPr="00A726AA">
              <w:rPr>
                <w:rFonts w:ascii="GHEA Grapalat" w:hAnsi="GHEA Grapalat" w:cs="Calibri"/>
                <w:b/>
                <w:bCs/>
                <w:i/>
                <w:iCs/>
              </w:rPr>
              <w:t xml:space="preserve">7.  </w:t>
            </w:r>
            <w:r w:rsidR="008C51EC" w:rsidRPr="008C51EC">
              <w:rPr>
                <w:rFonts w:ascii="GHEA Grapalat" w:hAnsi="GHEA Grapalat" w:cs="Calibri"/>
                <w:b/>
                <w:bCs/>
                <w:i/>
                <w:iCs/>
              </w:rPr>
              <w:t>Զարգացման Ֆրանսիական Գործակալություն</w:t>
            </w:r>
          </w:p>
        </w:tc>
        <w:tc>
          <w:tcPr>
            <w:tcW w:w="1515" w:type="dxa"/>
            <w:tcBorders>
              <w:top w:val="nil"/>
              <w:left w:val="nil"/>
              <w:bottom w:val="single" w:sz="8" w:space="0" w:color="auto"/>
              <w:right w:val="nil"/>
            </w:tcBorders>
            <w:shd w:val="clear" w:color="auto" w:fill="auto"/>
            <w:noWrap/>
            <w:vAlign w:val="center"/>
            <w:hideMark/>
          </w:tcPr>
          <w:p w14:paraId="443447C0" w14:textId="5F4F331A" w:rsidR="00CF57E8" w:rsidRPr="00A726AA" w:rsidRDefault="00CF57E8" w:rsidP="004E5965">
            <w:pPr>
              <w:spacing w:after="0" w:line="240" w:lineRule="auto"/>
              <w:jc w:val="center"/>
              <w:rPr>
                <w:rFonts w:ascii="GHEA Grapalat" w:hAnsi="GHEA Grapalat" w:cs="Calibri"/>
                <w:i/>
                <w:iCs/>
              </w:rPr>
            </w:pPr>
          </w:p>
        </w:tc>
        <w:tc>
          <w:tcPr>
            <w:tcW w:w="1015" w:type="dxa"/>
            <w:tcBorders>
              <w:top w:val="nil"/>
              <w:left w:val="nil"/>
              <w:bottom w:val="single" w:sz="8" w:space="0" w:color="auto"/>
              <w:right w:val="nil"/>
            </w:tcBorders>
            <w:shd w:val="clear" w:color="auto" w:fill="auto"/>
            <w:noWrap/>
            <w:vAlign w:val="center"/>
            <w:hideMark/>
          </w:tcPr>
          <w:p w14:paraId="24B1753B" w14:textId="7C68648D" w:rsidR="00CF57E8" w:rsidRPr="00A726AA" w:rsidRDefault="00CF57E8" w:rsidP="004E5965">
            <w:pPr>
              <w:spacing w:after="0" w:line="240" w:lineRule="auto"/>
              <w:jc w:val="center"/>
              <w:rPr>
                <w:rFonts w:ascii="GHEA Grapalat" w:hAnsi="GHEA Grapalat" w:cs="Calibri"/>
                <w:i/>
                <w:iCs/>
              </w:rPr>
            </w:pPr>
          </w:p>
        </w:tc>
        <w:tc>
          <w:tcPr>
            <w:tcW w:w="1775" w:type="dxa"/>
            <w:tcBorders>
              <w:top w:val="nil"/>
              <w:left w:val="nil"/>
              <w:bottom w:val="single" w:sz="8" w:space="0" w:color="auto"/>
              <w:right w:val="single" w:sz="4" w:space="0" w:color="auto"/>
            </w:tcBorders>
            <w:shd w:val="clear" w:color="auto" w:fill="auto"/>
            <w:noWrap/>
            <w:vAlign w:val="center"/>
            <w:hideMark/>
          </w:tcPr>
          <w:p w14:paraId="46EB222A" w14:textId="4BE67BF1" w:rsidR="00CF57E8" w:rsidRPr="00A726AA" w:rsidRDefault="00CF57E8" w:rsidP="004E5965">
            <w:pPr>
              <w:spacing w:after="0" w:line="240" w:lineRule="auto"/>
              <w:jc w:val="center"/>
              <w:rPr>
                <w:rFonts w:ascii="GHEA Grapalat" w:hAnsi="GHEA Grapalat" w:cs="Calibri"/>
                <w:i/>
                <w:iCs/>
              </w:rPr>
            </w:pPr>
          </w:p>
        </w:tc>
      </w:tr>
      <w:tr w:rsidR="00CF57E8" w:rsidRPr="00A726AA" w14:paraId="27DAD9C4" w14:textId="77777777" w:rsidTr="00CF57E8">
        <w:trPr>
          <w:trHeight w:val="990"/>
        </w:trPr>
        <w:tc>
          <w:tcPr>
            <w:tcW w:w="6400" w:type="dxa"/>
            <w:tcBorders>
              <w:top w:val="nil"/>
              <w:left w:val="single" w:sz="4" w:space="0" w:color="auto"/>
              <w:bottom w:val="single" w:sz="4" w:space="0" w:color="auto"/>
              <w:right w:val="nil"/>
            </w:tcBorders>
            <w:shd w:val="clear" w:color="auto" w:fill="auto"/>
            <w:vAlign w:val="center"/>
            <w:hideMark/>
          </w:tcPr>
          <w:p w14:paraId="6BB3C557" w14:textId="77777777" w:rsidR="00CF57E8" w:rsidRPr="00A726AA" w:rsidRDefault="00CF57E8" w:rsidP="00CF57E8">
            <w:pPr>
              <w:spacing w:after="0" w:line="240" w:lineRule="auto"/>
              <w:jc w:val="center"/>
              <w:rPr>
                <w:rFonts w:ascii="GHEA Grapalat" w:hAnsi="GHEA Grapalat" w:cs="Calibri"/>
              </w:rPr>
            </w:pPr>
            <w:r w:rsidRPr="00A726AA">
              <w:rPr>
                <w:rFonts w:ascii="GHEA Grapalat" w:hAnsi="GHEA Grapalat" w:cs="Calibri"/>
              </w:rPr>
              <w:t>1. Բյուջետային աջակցության վարկ-2 (Հարկաբյուջետային կայունության և ֆինանսական շուկաների զարգացման ծրագրի համաֆինանսավորում)</w:t>
            </w:r>
          </w:p>
        </w:tc>
        <w:tc>
          <w:tcPr>
            <w:tcW w:w="1515" w:type="dxa"/>
            <w:tcBorders>
              <w:top w:val="nil"/>
              <w:left w:val="nil"/>
              <w:bottom w:val="single" w:sz="4" w:space="0" w:color="auto"/>
              <w:right w:val="nil"/>
            </w:tcBorders>
            <w:shd w:val="clear" w:color="auto" w:fill="auto"/>
            <w:vAlign w:val="center"/>
            <w:hideMark/>
          </w:tcPr>
          <w:p w14:paraId="6AA68B5F" w14:textId="49BEF4AF"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75.0</w:t>
            </w:r>
          </w:p>
        </w:tc>
        <w:tc>
          <w:tcPr>
            <w:tcW w:w="1015" w:type="dxa"/>
            <w:tcBorders>
              <w:top w:val="nil"/>
              <w:left w:val="nil"/>
              <w:bottom w:val="single" w:sz="4" w:space="0" w:color="auto"/>
              <w:right w:val="nil"/>
            </w:tcBorders>
            <w:shd w:val="clear" w:color="auto" w:fill="auto"/>
            <w:vAlign w:val="center"/>
            <w:hideMark/>
          </w:tcPr>
          <w:p w14:paraId="123DA397" w14:textId="341AD932" w:rsidR="00CF57E8" w:rsidRPr="00A726AA" w:rsidRDefault="00CF57E8" w:rsidP="004E5965">
            <w:pPr>
              <w:spacing w:after="0" w:line="240" w:lineRule="auto"/>
              <w:ind w:firstLineChars="100" w:firstLine="220"/>
              <w:jc w:val="center"/>
              <w:rPr>
                <w:rFonts w:ascii="GHEA Grapalat" w:hAnsi="GHEA Grapalat" w:cs="Calibri"/>
              </w:rPr>
            </w:pPr>
            <w:r w:rsidRPr="00A726AA">
              <w:rPr>
                <w:rFonts w:ascii="GHEA Grapalat" w:hAnsi="GHEA Grapalat" w:cs="Calibri"/>
              </w:rPr>
              <w:t>EUR</w:t>
            </w:r>
          </w:p>
        </w:tc>
        <w:tc>
          <w:tcPr>
            <w:tcW w:w="1775" w:type="dxa"/>
            <w:tcBorders>
              <w:top w:val="nil"/>
              <w:left w:val="nil"/>
              <w:bottom w:val="single" w:sz="4" w:space="0" w:color="auto"/>
              <w:right w:val="single" w:sz="4" w:space="0" w:color="auto"/>
            </w:tcBorders>
            <w:shd w:val="clear" w:color="auto" w:fill="auto"/>
            <w:vAlign w:val="center"/>
            <w:hideMark/>
          </w:tcPr>
          <w:p w14:paraId="61B996CB" w14:textId="77777777" w:rsidR="00CF57E8" w:rsidRPr="00A726AA" w:rsidRDefault="00CF57E8" w:rsidP="004E5965">
            <w:pPr>
              <w:spacing w:after="0" w:line="240" w:lineRule="auto"/>
              <w:jc w:val="center"/>
              <w:rPr>
                <w:rFonts w:ascii="GHEA Grapalat" w:hAnsi="GHEA Grapalat" w:cs="Calibri"/>
              </w:rPr>
            </w:pPr>
            <w:r w:rsidRPr="00A726AA">
              <w:rPr>
                <w:rFonts w:ascii="GHEA Grapalat" w:hAnsi="GHEA Grapalat" w:cs="Calibri"/>
              </w:rPr>
              <w:t>26/06/24</w:t>
            </w:r>
          </w:p>
        </w:tc>
      </w:tr>
    </w:tbl>
    <w:p w14:paraId="30404708" w14:textId="77777777" w:rsidR="00667D51" w:rsidRPr="00A726AA" w:rsidRDefault="00667D51">
      <w:pPr>
        <w:spacing w:after="0" w:line="240" w:lineRule="auto"/>
        <w:rPr>
          <w:rFonts w:ascii="GHEA Grapalat" w:eastAsia="Arial Unicode MS" w:hAnsi="GHEA Grapalat" w:cs="Sylfaen"/>
          <w:b/>
          <w:sz w:val="28"/>
          <w:szCs w:val="24"/>
          <w:lang w:val="hy-AM"/>
        </w:rPr>
      </w:pPr>
      <w:r w:rsidRPr="00A726AA">
        <w:rPr>
          <w:rFonts w:ascii="GHEA Grapalat" w:hAnsi="GHEA Grapalat" w:cs="Sylfaen"/>
          <w:b/>
          <w:sz w:val="28"/>
          <w:lang w:val="hy-AM"/>
        </w:rPr>
        <w:br w:type="page"/>
      </w:r>
    </w:p>
    <w:p w14:paraId="2CF1C52A" w14:textId="09B811E3" w:rsidR="004231AD" w:rsidRPr="00A726AA" w:rsidRDefault="00203827" w:rsidP="00BE4668">
      <w:pPr>
        <w:pStyle w:val="Heading2"/>
        <w:numPr>
          <w:ilvl w:val="0"/>
          <w:numId w:val="6"/>
        </w:numPr>
        <w:spacing w:after="120"/>
        <w:rPr>
          <w:rFonts w:ascii="GHEA Grapalat" w:hAnsi="GHEA Grapalat" w:cs="Sylfaen"/>
          <w:b/>
          <w:sz w:val="28"/>
          <w:lang w:val="hy-AM"/>
        </w:rPr>
      </w:pPr>
      <w:bookmarkStart w:id="50" w:name="_Toc170035663"/>
      <w:bookmarkStart w:id="51" w:name="_Toc199858492"/>
      <w:r w:rsidRPr="00A726AA">
        <w:rPr>
          <w:rFonts w:ascii="GHEA Grapalat" w:hAnsi="GHEA Grapalat" w:cs="Sylfaen"/>
          <w:b/>
          <w:sz w:val="28"/>
          <w:lang w:val="hy-AM"/>
        </w:rPr>
        <w:lastRenderedPageBreak/>
        <w:t xml:space="preserve">ՀՀ կառավարության </w:t>
      </w:r>
      <w:r w:rsidR="00D73BF5" w:rsidRPr="00A726AA">
        <w:rPr>
          <w:rFonts w:ascii="GHEA Grapalat" w:hAnsi="GHEA Grapalat" w:cs="Sylfaen"/>
          <w:b/>
          <w:sz w:val="28"/>
          <w:lang w:val="hy-AM"/>
        </w:rPr>
        <w:t xml:space="preserve">կողմից </w:t>
      </w:r>
      <w:r w:rsidRPr="00A726AA">
        <w:rPr>
          <w:rFonts w:ascii="GHEA Grapalat" w:hAnsi="GHEA Grapalat" w:cs="Sylfaen"/>
          <w:b/>
          <w:sz w:val="28"/>
          <w:lang w:val="hy-AM"/>
        </w:rPr>
        <w:t>ներգրավ</w:t>
      </w:r>
      <w:r w:rsidR="00D73BF5" w:rsidRPr="00A726AA">
        <w:rPr>
          <w:rFonts w:ascii="GHEA Grapalat" w:hAnsi="GHEA Grapalat" w:cs="Sylfaen"/>
          <w:b/>
          <w:sz w:val="28"/>
          <w:lang w:val="hy-AM"/>
        </w:rPr>
        <w:t>վ</w:t>
      </w:r>
      <w:r w:rsidRPr="00A726AA">
        <w:rPr>
          <w:rFonts w:ascii="GHEA Grapalat" w:hAnsi="GHEA Grapalat" w:cs="Sylfaen"/>
          <w:b/>
          <w:sz w:val="28"/>
          <w:lang w:val="hy-AM"/>
        </w:rPr>
        <w:t xml:space="preserve">ած վարկերի գծով </w:t>
      </w:r>
      <w:r w:rsidR="00D73BF5" w:rsidRPr="00A726AA">
        <w:rPr>
          <w:rFonts w:ascii="GHEA Grapalat" w:hAnsi="GHEA Grapalat" w:cs="Sylfaen"/>
          <w:b/>
          <w:sz w:val="28"/>
          <w:lang w:val="hy-AM"/>
        </w:rPr>
        <w:t xml:space="preserve">կատարված գործառնությունները </w:t>
      </w:r>
      <w:r w:rsidR="00B81200" w:rsidRPr="00A726AA">
        <w:rPr>
          <w:rFonts w:ascii="GHEA Grapalat" w:hAnsi="GHEA Grapalat" w:cs="Sylfaen"/>
          <w:b/>
          <w:sz w:val="28"/>
          <w:lang w:val="hy-AM"/>
        </w:rPr>
        <w:t>20</w:t>
      </w:r>
      <w:r w:rsidR="003F551C" w:rsidRPr="00A726AA">
        <w:rPr>
          <w:rFonts w:ascii="GHEA Grapalat" w:hAnsi="GHEA Grapalat" w:cs="Sylfaen"/>
          <w:b/>
          <w:sz w:val="28"/>
          <w:lang w:val="hy-AM"/>
        </w:rPr>
        <w:t>2</w:t>
      </w:r>
      <w:r w:rsidR="00F613AC" w:rsidRPr="00A726AA">
        <w:rPr>
          <w:rFonts w:ascii="GHEA Grapalat" w:hAnsi="GHEA Grapalat" w:cs="Sylfaen"/>
          <w:b/>
          <w:sz w:val="28"/>
          <w:lang w:val="hy-AM"/>
        </w:rPr>
        <w:t>4</w:t>
      </w:r>
      <w:r w:rsidR="006964A7" w:rsidRPr="00A726AA">
        <w:rPr>
          <w:rFonts w:ascii="GHEA Grapalat" w:hAnsi="GHEA Grapalat" w:cs="Sylfaen"/>
          <w:b/>
          <w:sz w:val="28"/>
          <w:lang w:val="hy-AM"/>
        </w:rPr>
        <w:t xml:space="preserve"> </w:t>
      </w:r>
      <w:r w:rsidR="00B81200" w:rsidRPr="00A726AA">
        <w:rPr>
          <w:rFonts w:ascii="GHEA Grapalat" w:hAnsi="GHEA Grapalat" w:cs="Sylfaen"/>
          <w:b/>
          <w:sz w:val="28"/>
          <w:lang w:val="hy-AM"/>
        </w:rPr>
        <w:t>թ</w:t>
      </w:r>
      <w:r w:rsidR="006964A7" w:rsidRPr="00A726AA">
        <w:rPr>
          <w:rFonts w:ascii="GHEA Grapalat" w:hAnsi="GHEA Grapalat" w:cs="Sylfaen"/>
          <w:b/>
          <w:sz w:val="28"/>
          <w:lang w:val="hy-AM"/>
        </w:rPr>
        <w:t>վականի</w:t>
      </w:r>
      <w:r w:rsidR="00D73BF5" w:rsidRPr="00A726AA">
        <w:rPr>
          <w:rFonts w:ascii="GHEA Grapalat" w:hAnsi="GHEA Grapalat" w:cs="Sylfaen"/>
          <w:b/>
          <w:sz w:val="28"/>
          <w:lang w:val="hy-AM"/>
        </w:rPr>
        <w:t>ն</w:t>
      </w:r>
      <w:bookmarkEnd w:id="50"/>
      <w:bookmarkEnd w:id="51"/>
    </w:p>
    <w:tbl>
      <w:tblPr>
        <w:tblW w:w="10710" w:type="dxa"/>
        <w:jc w:val="center"/>
        <w:tblLook w:val="04A0" w:firstRow="1" w:lastRow="0" w:firstColumn="1" w:lastColumn="0" w:noHBand="0" w:noVBand="1"/>
      </w:tblPr>
      <w:tblGrid>
        <w:gridCol w:w="420"/>
        <w:gridCol w:w="3576"/>
        <w:gridCol w:w="1110"/>
        <w:gridCol w:w="1179"/>
        <w:gridCol w:w="1053"/>
        <w:gridCol w:w="1179"/>
        <w:gridCol w:w="1014"/>
        <w:gridCol w:w="1179"/>
      </w:tblGrid>
      <w:tr w:rsidR="00EF5FA3" w:rsidRPr="00A726AA" w14:paraId="13722409" w14:textId="77777777" w:rsidTr="009205D7">
        <w:trPr>
          <w:trHeight w:val="460"/>
          <w:jc w:val="center"/>
        </w:trPr>
        <w:tc>
          <w:tcPr>
            <w:tcW w:w="3996" w:type="dxa"/>
            <w:gridSpan w:val="2"/>
            <w:vMerge w:val="restart"/>
            <w:tcBorders>
              <w:bottom w:val="single" w:sz="4" w:space="0" w:color="auto"/>
            </w:tcBorders>
            <w:shd w:val="clear" w:color="auto" w:fill="003366"/>
            <w:vAlign w:val="center"/>
            <w:hideMark/>
          </w:tcPr>
          <w:p w14:paraId="5225AC21" w14:textId="77777777" w:rsidR="003F551C" w:rsidRPr="00A726AA" w:rsidRDefault="003F551C">
            <w:pPr>
              <w:spacing w:after="0" w:line="240" w:lineRule="auto"/>
              <w:jc w:val="center"/>
              <w:rPr>
                <w:rFonts w:ascii="GHEA Grapalat" w:hAnsi="GHEA Grapalat"/>
                <w:sz w:val="20"/>
                <w:szCs w:val="20"/>
                <w:lang w:val="hy-AM"/>
              </w:rPr>
            </w:pPr>
            <w:r w:rsidRPr="00A726AA">
              <w:rPr>
                <w:rFonts w:cs="Calibri"/>
                <w:sz w:val="20"/>
                <w:szCs w:val="20"/>
                <w:lang w:val="hy-AM"/>
              </w:rPr>
              <w:t> </w:t>
            </w:r>
          </w:p>
        </w:tc>
        <w:tc>
          <w:tcPr>
            <w:tcW w:w="2289" w:type="dxa"/>
            <w:gridSpan w:val="2"/>
            <w:tcBorders>
              <w:bottom w:val="single" w:sz="4" w:space="0" w:color="auto"/>
            </w:tcBorders>
            <w:shd w:val="clear" w:color="auto" w:fill="003366"/>
            <w:vAlign w:val="center"/>
            <w:hideMark/>
          </w:tcPr>
          <w:p w14:paraId="0A495FF5" w14:textId="77777777" w:rsidR="003F551C" w:rsidRPr="00A726AA" w:rsidRDefault="003F551C">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Մասհանում (ստացում)</w:t>
            </w:r>
          </w:p>
        </w:tc>
        <w:tc>
          <w:tcPr>
            <w:tcW w:w="2232" w:type="dxa"/>
            <w:gridSpan w:val="2"/>
            <w:tcBorders>
              <w:bottom w:val="single" w:sz="4" w:space="0" w:color="auto"/>
            </w:tcBorders>
            <w:shd w:val="clear" w:color="auto" w:fill="003366"/>
            <w:vAlign w:val="center"/>
            <w:hideMark/>
          </w:tcPr>
          <w:p w14:paraId="3BF2F80C" w14:textId="77777777" w:rsidR="003F551C" w:rsidRPr="00A726AA" w:rsidRDefault="003F551C">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Մայր գումարի մարում</w:t>
            </w:r>
          </w:p>
        </w:tc>
        <w:tc>
          <w:tcPr>
            <w:tcW w:w="2193" w:type="dxa"/>
            <w:gridSpan w:val="2"/>
            <w:tcBorders>
              <w:bottom w:val="single" w:sz="4" w:space="0" w:color="auto"/>
            </w:tcBorders>
            <w:shd w:val="clear" w:color="auto" w:fill="003366"/>
            <w:vAlign w:val="center"/>
            <w:hideMark/>
          </w:tcPr>
          <w:p w14:paraId="7322A71E" w14:textId="77777777" w:rsidR="003F551C" w:rsidRPr="00A726AA" w:rsidRDefault="003F551C">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Տոկոսավճար</w:t>
            </w:r>
          </w:p>
        </w:tc>
      </w:tr>
      <w:tr w:rsidR="00EF5FA3" w:rsidRPr="00A726AA" w14:paraId="2621D300" w14:textId="77777777" w:rsidTr="009205D7">
        <w:trPr>
          <w:trHeight w:val="332"/>
          <w:jc w:val="center"/>
        </w:trPr>
        <w:tc>
          <w:tcPr>
            <w:tcW w:w="0" w:type="auto"/>
            <w:gridSpan w:val="2"/>
            <w:vMerge/>
            <w:tcBorders>
              <w:top w:val="single" w:sz="4" w:space="0" w:color="auto"/>
            </w:tcBorders>
            <w:vAlign w:val="center"/>
            <w:hideMark/>
          </w:tcPr>
          <w:p w14:paraId="1CDD23BF" w14:textId="77777777" w:rsidR="003F551C" w:rsidRPr="00A726AA" w:rsidRDefault="003F551C">
            <w:pPr>
              <w:spacing w:after="0" w:line="240" w:lineRule="auto"/>
              <w:rPr>
                <w:rFonts w:ascii="GHEA Grapalat" w:hAnsi="GHEA Grapalat"/>
                <w:sz w:val="20"/>
                <w:szCs w:val="20"/>
                <w:lang w:val="hy-AM"/>
              </w:rPr>
            </w:pPr>
          </w:p>
        </w:tc>
        <w:tc>
          <w:tcPr>
            <w:tcW w:w="1110" w:type="dxa"/>
            <w:tcBorders>
              <w:top w:val="nil"/>
            </w:tcBorders>
            <w:shd w:val="clear" w:color="auto" w:fill="003366"/>
            <w:vAlign w:val="center"/>
            <w:hideMark/>
          </w:tcPr>
          <w:p w14:paraId="6AB10BE2" w14:textId="77777777" w:rsidR="003F551C" w:rsidRPr="00A726AA" w:rsidRDefault="003F551C">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մլն ԱՄՆ դոլար</w:t>
            </w:r>
          </w:p>
        </w:tc>
        <w:tc>
          <w:tcPr>
            <w:tcW w:w="1179" w:type="dxa"/>
            <w:tcBorders>
              <w:top w:val="nil"/>
            </w:tcBorders>
            <w:shd w:val="clear" w:color="auto" w:fill="003366"/>
            <w:vAlign w:val="center"/>
            <w:hideMark/>
          </w:tcPr>
          <w:p w14:paraId="2521D178" w14:textId="77777777" w:rsidR="003F551C" w:rsidRPr="00A726AA" w:rsidRDefault="003F551C">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մլրդ դրամ</w:t>
            </w:r>
          </w:p>
        </w:tc>
        <w:tc>
          <w:tcPr>
            <w:tcW w:w="1053" w:type="dxa"/>
            <w:tcBorders>
              <w:top w:val="nil"/>
            </w:tcBorders>
            <w:shd w:val="clear" w:color="auto" w:fill="003366"/>
            <w:vAlign w:val="center"/>
            <w:hideMark/>
          </w:tcPr>
          <w:p w14:paraId="1D6D9F72" w14:textId="77777777" w:rsidR="003F551C" w:rsidRPr="00A726AA" w:rsidRDefault="003F551C">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մլն ԱՄՆ դոլար</w:t>
            </w:r>
          </w:p>
        </w:tc>
        <w:tc>
          <w:tcPr>
            <w:tcW w:w="1179" w:type="dxa"/>
            <w:tcBorders>
              <w:top w:val="nil"/>
            </w:tcBorders>
            <w:shd w:val="clear" w:color="auto" w:fill="003366"/>
            <w:vAlign w:val="center"/>
            <w:hideMark/>
          </w:tcPr>
          <w:p w14:paraId="118A8A65" w14:textId="77777777" w:rsidR="003F551C" w:rsidRPr="00A726AA" w:rsidRDefault="003F551C">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մլրդ դրամ</w:t>
            </w:r>
          </w:p>
        </w:tc>
        <w:tc>
          <w:tcPr>
            <w:tcW w:w="1014" w:type="dxa"/>
            <w:tcBorders>
              <w:top w:val="nil"/>
            </w:tcBorders>
            <w:shd w:val="clear" w:color="auto" w:fill="003366"/>
            <w:vAlign w:val="center"/>
            <w:hideMark/>
          </w:tcPr>
          <w:p w14:paraId="0AEBFE17" w14:textId="77777777" w:rsidR="003F551C" w:rsidRPr="00A726AA" w:rsidRDefault="003F551C">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մլն ԱՄՆ դոլար</w:t>
            </w:r>
          </w:p>
        </w:tc>
        <w:tc>
          <w:tcPr>
            <w:tcW w:w="1179" w:type="dxa"/>
            <w:tcBorders>
              <w:top w:val="nil"/>
            </w:tcBorders>
            <w:shd w:val="clear" w:color="auto" w:fill="003366"/>
            <w:vAlign w:val="center"/>
            <w:hideMark/>
          </w:tcPr>
          <w:p w14:paraId="1A7F7114" w14:textId="77777777" w:rsidR="003F551C" w:rsidRPr="00A726AA" w:rsidRDefault="003F551C">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մլրդ դրամ</w:t>
            </w:r>
          </w:p>
        </w:tc>
      </w:tr>
      <w:tr w:rsidR="00062CD3" w:rsidRPr="00A726AA" w14:paraId="1429E2D9" w14:textId="77777777" w:rsidTr="00EF5FA3">
        <w:trPr>
          <w:trHeight w:val="569"/>
          <w:jc w:val="center"/>
        </w:trPr>
        <w:tc>
          <w:tcPr>
            <w:tcW w:w="3996" w:type="dxa"/>
            <w:gridSpan w:val="2"/>
            <w:tcBorders>
              <w:bottom w:val="single" w:sz="4" w:space="0" w:color="auto"/>
            </w:tcBorders>
            <w:vAlign w:val="center"/>
            <w:hideMark/>
          </w:tcPr>
          <w:p w14:paraId="7AA86C75" w14:textId="1D724EA2" w:rsidR="00062CD3" w:rsidRPr="00A726AA" w:rsidRDefault="00062CD3" w:rsidP="00062CD3">
            <w:pPr>
              <w:spacing w:after="0" w:line="240" w:lineRule="auto"/>
              <w:jc w:val="center"/>
              <w:rPr>
                <w:rFonts w:ascii="GHEA Grapalat" w:hAnsi="GHEA Grapalat"/>
                <w:b/>
                <w:bCs/>
                <w:sz w:val="20"/>
                <w:szCs w:val="20"/>
                <w:lang w:val="hy-AM"/>
              </w:rPr>
            </w:pPr>
            <w:r w:rsidRPr="00A726AA">
              <w:rPr>
                <w:rFonts w:ascii="GHEA Grapalat" w:hAnsi="GHEA Grapalat" w:cs="Calibri"/>
                <w:b/>
                <w:bCs/>
                <w:sz w:val="20"/>
                <w:szCs w:val="20"/>
              </w:rPr>
              <w:t>Ընդամենը ՀՀ կառավարության վարկերի գծով</w:t>
            </w:r>
          </w:p>
        </w:tc>
        <w:tc>
          <w:tcPr>
            <w:tcW w:w="1110" w:type="dxa"/>
            <w:tcBorders>
              <w:bottom w:val="single" w:sz="4" w:space="0" w:color="auto"/>
            </w:tcBorders>
            <w:vAlign w:val="center"/>
            <w:hideMark/>
          </w:tcPr>
          <w:p w14:paraId="2A55ACF5" w14:textId="5DA26A7D" w:rsidR="00062CD3" w:rsidRPr="00A726AA" w:rsidRDefault="004E1D76"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504</w:t>
            </w:r>
            <w:r w:rsidR="00062CD3" w:rsidRPr="00A726AA">
              <w:rPr>
                <w:rFonts w:ascii="GHEA Grapalat" w:hAnsi="GHEA Grapalat" w:cs="Calibri"/>
                <w:b/>
                <w:bCs/>
                <w:sz w:val="20"/>
                <w:szCs w:val="20"/>
              </w:rPr>
              <w:t>.</w:t>
            </w:r>
            <w:r w:rsidRPr="00A726AA">
              <w:rPr>
                <w:rFonts w:ascii="GHEA Grapalat" w:hAnsi="GHEA Grapalat" w:cs="Calibri"/>
                <w:b/>
                <w:bCs/>
                <w:sz w:val="20"/>
                <w:szCs w:val="20"/>
              </w:rPr>
              <w:t>07</w:t>
            </w:r>
          </w:p>
        </w:tc>
        <w:tc>
          <w:tcPr>
            <w:tcW w:w="1179" w:type="dxa"/>
            <w:tcBorders>
              <w:bottom w:val="single" w:sz="4" w:space="0" w:color="auto"/>
            </w:tcBorders>
            <w:vAlign w:val="center"/>
            <w:hideMark/>
          </w:tcPr>
          <w:p w14:paraId="33D8EE93" w14:textId="498640BB" w:rsidR="00062CD3" w:rsidRPr="00A726AA" w:rsidRDefault="008F5A6B"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1</w:t>
            </w:r>
            <w:r w:rsidR="004E1D76" w:rsidRPr="00A726AA">
              <w:rPr>
                <w:rFonts w:ascii="GHEA Grapalat" w:hAnsi="GHEA Grapalat" w:cs="Calibri"/>
                <w:b/>
                <w:bCs/>
                <w:sz w:val="20"/>
                <w:szCs w:val="20"/>
              </w:rPr>
              <w:t>96</w:t>
            </w:r>
            <w:r w:rsidR="00062CD3" w:rsidRPr="00A726AA">
              <w:rPr>
                <w:rFonts w:ascii="GHEA Grapalat" w:hAnsi="GHEA Grapalat" w:cs="Calibri"/>
                <w:b/>
                <w:bCs/>
                <w:sz w:val="20"/>
                <w:szCs w:val="20"/>
              </w:rPr>
              <w:t>.</w:t>
            </w:r>
            <w:r w:rsidR="004E1D76" w:rsidRPr="00A726AA">
              <w:rPr>
                <w:rFonts w:ascii="GHEA Grapalat" w:hAnsi="GHEA Grapalat" w:cs="Calibri"/>
                <w:b/>
                <w:bCs/>
                <w:sz w:val="20"/>
                <w:szCs w:val="20"/>
              </w:rPr>
              <w:t>8</w:t>
            </w:r>
            <w:r w:rsidRPr="00A726AA">
              <w:rPr>
                <w:rFonts w:ascii="GHEA Grapalat" w:hAnsi="GHEA Grapalat" w:cs="Calibri"/>
                <w:b/>
                <w:bCs/>
                <w:sz w:val="20"/>
                <w:szCs w:val="20"/>
              </w:rPr>
              <w:t>8</w:t>
            </w:r>
          </w:p>
        </w:tc>
        <w:tc>
          <w:tcPr>
            <w:tcW w:w="1053" w:type="dxa"/>
            <w:tcBorders>
              <w:bottom w:val="single" w:sz="4" w:space="0" w:color="auto"/>
            </w:tcBorders>
            <w:vAlign w:val="center"/>
            <w:hideMark/>
          </w:tcPr>
          <w:p w14:paraId="24454064" w14:textId="085860FB" w:rsidR="00062CD3" w:rsidRPr="00A726AA" w:rsidRDefault="004E1D76"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421</w:t>
            </w:r>
            <w:r w:rsidR="00062CD3" w:rsidRPr="00A726AA">
              <w:rPr>
                <w:rFonts w:ascii="GHEA Grapalat" w:hAnsi="GHEA Grapalat" w:cs="Calibri"/>
                <w:b/>
                <w:bCs/>
                <w:sz w:val="20"/>
                <w:szCs w:val="20"/>
              </w:rPr>
              <w:t>.</w:t>
            </w:r>
            <w:r w:rsidRPr="00A726AA">
              <w:rPr>
                <w:rFonts w:ascii="GHEA Grapalat" w:hAnsi="GHEA Grapalat" w:cs="Calibri"/>
                <w:b/>
                <w:bCs/>
                <w:sz w:val="20"/>
                <w:szCs w:val="20"/>
              </w:rPr>
              <w:t>60</w:t>
            </w:r>
          </w:p>
        </w:tc>
        <w:tc>
          <w:tcPr>
            <w:tcW w:w="1179" w:type="dxa"/>
            <w:tcBorders>
              <w:bottom w:val="single" w:sz="4" w:space="0" w:color="auto"/>
            </w:tcBorders>
            <w:vAlign w:val="center"/>
            <w:hideMark/>
          </w:tcPr>
          <w:p w14:paraId="0FC3FEA5" w14:textId="0A3CDE2D" w:rsidR="00062CD3" w:rsidRPr="00A726AA" w:rsidRDefault="00062CD3"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1</w:t>
            </w:r>
            <w:r w:rsidR="004E1D76" w:rsidRPr="00A726AA">
              <w:rPr>
                <w:rFonts w:ascii="GHEA Grapalat" w:hAnsi="GHEA Grapalat" w:cs="Calibri"/>
                <w:b/>
                <w:bCs/>
                <w:sz w:val="20"/>
                <w:szCs w:val="20"/>
              </w:rPr>
              <w:t>65</w:t>
            </w:r>
            <w:r w:rsidRPr="00A726AA">
              <w:rPr>
                <w:rFonts w:ascii="GHEA Grapalat" w:hAnsi="GHEA Grapalat" w:cs="Calibri"/>
                <w:b/>
                <w:bCs/>
                <w:sz w:val="20"/>
                <w:szCs w:val="20"/>
              </w:rPr>
              <w:t>.</w:t>
            </w:r>
            <w:r w:rsidR="004E1D76" w:rsidRPr="00A726AA">
              <w:rPr>
                <w:rFonts w:ascii="GHEA Grapalat" w:hAnsi="GHEA Grapalat" w:cs="Calibri"/>
                <w:b/>
                <w:bCs/>
                <w:sz w:val="20"/>
                <w:szCs w:val="20"/>
              </w:rPr>
              <w:t>98</w:t>
            </w:r>
          </w:p>
        </w:tc>
        <w:tc>
          <w:tcPr>
            <w:tcW w:w="1014" w:type="dxa"/>
            <w:tcBorders>
              <w:bottom w:val="single" w:sz="4" w:space="0" w:color="auto"/>
            </w:tcBorders>
            <w:vAlign w:val="center"/>
            <w:hideMark/>
          </w:tcPr>
          <w:p w14:paraId="6D0CA9E6" w14:textId="5EE4D898" w:rsidR="00062CD3" w:rsidRPr="00A726AA" w:rsidRDefault="00062CD3"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1</w:t>
            </w:r>
            <w:r w:rsidR="004E1D76" w:rsidRPr="00A726AA">
              <w:rPr>
                <w:rFonts w:ascii="GHEA Grapalat" w:hAnsi="GHEA Grapalat" w:cs="Calibri"/>
                <w:b/>
                <w:bCs/>
                <w:sz w:val="20"/>
                <w:szCs w:val="20"/>
              </w:rPr>
              <w:t>68</w:t>
            </w:r>
            <w:r w:rsidRPr="00A726AA">
              <w:rPr>
                <w:rFonts w:ascii="GHEA Grapalat" w:hAnsi="GHEA Grapalat" w:cs="Calibri"/>
                <w:b/>
                <w:bCs/>
                <w:sz w:val="20"/>
                <w:szCs w:val="20"/>
              </w:rPr>
              <w:t>.</w:t>
            </w:r>
            <w:r w:rsidR="004E1D76" w:rsidRPr="00A726AA">
              <w:rPr>
                <w:rFonts w:ascii="GHEA Grapalat" w:hAnsi="GHEA Grapalat" w:cs="Calibri"/>
                <w:b/>
                <w:bCs/>
                <w:sz w:val="20"/>
                <w:szCs w:val="20"/>
              </w:rPr>
              <w:t>91</w:t>
            </w:r>
          </w:p>
        </w:tc>
        <w:tc>
          <w:tcPr>
            <w:tcW w:w="1179" w:type="dxa"/>
            <w:tcBorders>
              <w:bottom w:val="single" w:sz="4" w:space="0" w:color="auto"/>
            </w:tcBorders>
            <w:vAlign w:val="center"/>
            <w:hideMark/>
          </w:tcPr>
          <w:p w14:paraId="19DED1F8" w14:textId="1FAB96E7" w:rsidR="00062CD3" w:rsidRPr="00A726AA" w:rsidRDefault="00062CD3" w:rsidP="00973DF9">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6</w:t>
            </w:r>
            <w:r w:rsidR="00973DF9" w:rsidRPr="00A726AA">
              <w:rPr>
                <w:rFonts w:ascii="GHEA Grapalat" w:hAnsi="GHEA Grapalat" w:cs="Calibri"/>
                <w:b/>
                <w:bCs/>
                <w:sz w:val="20"/>
                <w:szCs w:val="20"/>
              </w:rPr>
              <w:t>6</w:t>
            </w:r>
            <w:r w:rsidRPr="00A726AA">
              <w:rPr>
                <w:rFonts w:ascii="GHEA Grapalat" w:hAnsi="GHEA Grapalat" w:cs="Calibri"/>
                <w:b/>
                <w:bCs/>
                <w:sz w:val="20"/>
                <w:szCs w:val="20"/>
              </w:rPr>
              <w:t>.</w:t>
            </w:r>
            <w:r w:rsidR="00973DF9" w:rsidRPr="00A726AA">
              <w:rPr>
                <w:rFonts w:ascii="GHEA Grapalat" w:hAnsi="GHEA Grapalat" w:cs="Calibri"/>
                <w:b/>
                <w:bCs/>
                <w:sz w:val="20"/>
                <w:szCs w:val="20"/>
              </w:rPr>
              <w:t>34</w:t>
            </w:r>
          </w:p>
        </w:tc>
      </w:tr>
      <w:tr w:rsidR="00062CD3" w:rsidRPr="00A726AA" w14:paraId="4F9330BE" w14:textId="77777777" w:rsidTr="00EF5FA3">
        <w:trPr>
          <w:trHeight w:val="408"/>
          <w:jc w:val="center"/>
        </w:trPr>
        <w:tc>
          <w:tcPr>
            <w:tcW w:w="3996" w:type="dxa"/>
            <w:gridSpan w:val="2"/>
            <w:tcBorders>
              <w:top w:val="single" w:sz="4" w:space="0" w:color="auto"/>
              <w:bottom w:val="single" w:sz="4" w:space="0" w:color="auto"/>
            </w:tcBorders>
            <w:vAlign w:val="center"/>
            <w:hideMark/>
          </w:tcPr>
          <w:p w14:paraId="25F06AD0" w14:textId="15865351" w:rsidR="00062CD3" w:rsidRPr="00A726AA" w:rsidRDefault="00062CD3" w:rsidP="00062CD3">
            <w:pPr>
              <w:spacing w:after="0"/>
              <w:jc w:val="center"/>
              <w:rPr>
                <w:rFonts w:ascii="GHEA Grapalat" w:hAnsi="GHEA Grapalat" w:cs="Calibri"/>
                <w:b/>
                <w:bCs/>
                <w:i/>
                <w:iCs/>
                <w:sz w:val="20"/>
                <w:szCs w:val="20"/>
                <w:lang w:val="hy-AM"/>
              </w:rPr>
            </w:pPr>
            <w:r w:rsidRPr="00A726AA">
              <w:rPr>
                <w:rFonts w:ascii="GHEA Grapalat" w:hAnsi="GHEA Grapalat" w:cs="Calibri"/>
                <w:b/>
                <w:bCs/>
                <w:i/>
                <w:iCs/>
                <w:sz w:val="20"/>
                <w:szCs w:val="20"/>
              </w:rPr>
              <w:t>Միջազգային կազմակերպություններ</w:t>
            </w:r>
          </w:p>
        </w:tc>
        <w:tc>
          <w:tcPr>
            <w:tcW w:w="1110" w:type="dxa"/>
            <w:tcBorders>
              <w:top w:val="nil"/>
              <w:bottom w:val="single" w:sz="4" w:space="0" w:color="auto"/>
            </w:tcBorders>
            <w:vAlign w:val="center"/>
            <w:hideMark/>
          </w:tcPr>
          <w:p w14:paraId="133E6816" w14:textId="5F034E85" w:rsidR="00062CD3" w:rsidRPr="00A726AA" w:rsidRDefault="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412</w:t>
            </w:r>
            <w:r w:rsidR="00062CD3" w:rsidRPr="00A726AA">
              <w:rPr>
                <w:rFonts w:ascii="GHEA Grapalat" w:hAnsi="GHEA Grapalat" w:cs="Calibri"/>
                <w:b/>
                <w:bCs/>
                <w:sz w:val="20"/>
                <w:szCs w:val="20"/>
              </w:rPr>
              <w:t>.</w:t>
            </w:r>
            <w:r w:rsidRPr="00A726AA">
              <w:rPr>
                <w:rFonts w:ascii="GHEA Grapalat" w:hAnsi="GHEA Grapalat" w:cs="Calibri"/>
                <w:b/>
                <w:bCs/>
                <w:sz w:val="20"/>
                <w:szCs w:val="20"/>
              </w:rPr>
              <w:t>37</w:t>
            </w:r>
          </w:p>
        </w:tc>
        <w:tc>
          <w:tcPr>
            <w:tcW w:w="1179" w:type="dxa"/>
            <w:tcBorders>
              <w:top w:val="nil"/>
              <w:bottom w:val="single" w:sz="4" w:space="0" w:color="auto"/>
            </w:tcBorders>
            <w:vAlign w:val="center"/>
            <w:hideMark/>
          </w:tcPr>
          <w:p w14:paraId="5C2BC226" w14:textId="56BD523F" w:rsidR="00062CD3" w:rsidRPr="00A726AA" w:rsidRDefault="00062CD3"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 xml:space="preserve">    </w:t>
            </w:r>
            <w:r w:rsidR="00846144" w:rsidRPr="00A726AA">
              <w:rPr>
                <w:rFonts w:ascii="GHEA Grapalat" w:hAnsi="GHEA Grapalat" w:cs="Calibri"/>
                <w:b/>
                <w:bCs/>
                <w:sz w:val="20"/>
                <w:szCs w:val="20"/>
              </w:rPr>
              <w:t>1</w:t>
            </w:r>
            <w:r w:rsidR="004E1D76" w:rsidRPr="00A726AA">
              <w:rPr>
                <w:rFonts w:ascii="GHEA Grapalat" w:hAnsi="GHEA Grapalat" w:cs="Calibri"/>
                <w:b/>
                <w:bCs/>
                <w:sz w:val="20"/>
                <w:szCs w:val="20"/>
              </w:rPr>
              <w:t>60</w:t>
            </w:r>
            <w:r w:rsidRPr="00A726AA">
              <w:rPr>
                <w:rFonts w:ascii="GHEA Grapalat" w:hAnsi="GHEA Grapalat" w:cs="Calibri"/>
                <w:b/>
                <w:bCs/>
                <w:sz w:val="20"/>
                <w:szCs w:val="20"/>
              </w:rPr>
              <w:t>.</w:t>
            </w:r>
            <w:r w:rsidR="004E1D76" w:rsidRPr="00A726AA">
              <w:rPr>
                <w:rFonts w:ascii="GHEA Grapalat" w:hAnsi="GHEA Grapalat" w:cs="Calibri"/>
                <w:b/>
                <w:bCs/>
                <w:sz w:val="20"/>
                <w:szCs w:val="20"/>
              </w:rPr>
              <w:t>81</w:t>
            </w:r>
            <w:r w:rsidRPr="00A726AA">
              <w:rPr>
                <w:rFonts w:ascii="GHEA Grapalat" w:hAnsi="GHEA Grapalat" w:cs="Calibri"/>
                <w:b/>
                <w:bCs/>
                <w:sz w:val="20"/>
                <w:szCs w:val="20"/>
              </w:rPr>
              <w:t xml:space="preserve"> </w:t>
            </w:r>
          </w:p>
        </w:tc>
        <w:tc>
          <w:tcPr>
            <w:tcW w:w="1053" w:type="dxa"/>
            <w:tcBorders>
              <w:top w:val="nil"/>
              <w:bottom w:val="single" w:sz="4" w:space="0" w:color="auto"/>
            </w:tcBorders>
            <w:vAlign w:val="center"/>
            <w:hideMark/>
          </w:tcPr>
          <w:p w14:paraId="15C40173" w14:textId="4A2D1EAF" w:rsidR="00062CD3" w:rsidRPr="00A726AA" w:rsidRDefault="004E1D76"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325</w:t>
            </w:r>
            <w:r w:rsidR="00062CD3" w:rsidRPr="00A726AA">
              <w:rPr>
                <w:rFonts w:ascii="GHEA Grapalat" w:hAnsi="GHEA Grapalat" w:cs="Calibri"/>
                <w:b/>
                <w:bCs/>
                <w:sz w:val="20"/>
                <w:szCs w:val="20"/>
              </w:rPr>
              <w:t>.</w:t>
            </w:r>
            <w:r w:rsidRPr="00A726AA">
              <w:rPr>
                <w:rFonts w:ascii="GHEA Grapalat" w:hAnsi="GHEA Grapalat" w:cs="Calibri"/>
                <w:b/>
                <w:bCs/>
                <w:sz w:val="20"/>
                <w:szCs w:val="20"/>
              </w:rPr>
              <w:t>17</w:t>
            </w:r>
          </w:p>
        </w:tc>
        <w:tc>
          <w:tcPr>
            <w:tcW w:w="1179" w:type="dxa"/>
            <w:tcBorders>
              <w:top w:val="nil"/>
              <w:bottom w:val="single" w:sz="4" w:space="0" w:color="auto"/>
            </w:tcBorders>
            <w:vAlign w:val="center"/>
            <w:hideMark/>
          </w:tcPr>
          <w:p w14:paraId="1B7863DC" w14:textId="4C26C26D" w:rsidR="00062CD3" w:rsidRPr="00A726AA" w:rsidRDefault="004E1D76"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127</w:t>
            </w:r>
            <w:r w:rsidR="00062CD3" w:rsidRPr="00A726AA">
              <w:rPr>
                <w:rFonts w:ascii="GHEA Grapalat" w:hAnsi="GHEA Grapalat" w:cs="Calibri"/>
                <w:b/>
                <w:bCs/>
                <w:sz w:val="20"/>
                <w:szCs w:val="20"/>
              </w:rPr>
              <w:t>.</w:t>
            </w:r>
            <w:r w:rsidR="001E632E">
              <w:rPr>
                <w:rFonts w:ascii="GHEA Grapalat" w:hAnsi="GHEA Grapalat" w:cs="Calibri"/>
                <w:b/>
                <w:bCs/>
                <w:sz w:val="20"/>
                <w:szCs w:val="20"/>
              </w:rPr>
              <w:t>81</w:t>
            </w:r>
          </w:p>
        </w:tc>
        <w:tc>
          <w:tcPr>
            <w:tcW w:w="1014" w:type="dxa"/>
            <w:tcBorders>
              <w:top w:val="nil"/>
              <w:bottom w:val="single" w:sz="4" w:space="0" w:color="auto"/>
            </w:tcBorders>
            <w:vAlign w:val="center"/>
            <w:hideMark/>
          </w:tcPr>
          <w:p w14:paraId="749BA28B" w14:textId="7505C312" w:rsidR="00062CD3" w:rsidRPr="00A726AA" w:rsidRDefault="00062CD3"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1</w:t>
            </w:r>
            <w:r w:rsidR="004E1D76" w:rsidRPr="00A726AA">
              <w:rPr>
                <w:rFonts w:ascii="GHEA Grapalat" w:hAnsi="GHEA Grapalat" w:cs="Calibri"/>
                <w:b/>
                <w:bCs/>
                <w:sz w:val="20"/>
                <w:szCs w:val="20"/>
              </w:rPr>
              <w:t>46</w:t>
            </w:r>
            <w:r w:rsidRPr="00A726AA">
              <w:rPr>
                <w:rFonts w:ascii="GHEA Grapalat" w:hAnsi="GHEA Grapalat" w:cs="Calibri"/>
                <w:b/>
                <w:bCs/>
                <w:sz w:val="20"/>
                <w:szCs w:val="20"/>
              </w:rPr>
              <w:t>.5</w:t>
            </w:r>
            <w:r w:rsidR="004E1D76" w:rsidRPr="00A726AA">
              <w:rPr>
                <w:rFonts w:ascii="GHEA Grapalat" w:hAnsi="GHEA Grapalat" w:cs="Calibri"/>
                <w:b/>
                <w:bCs/>
                <w:sz w:val="20"/>
                <w:szCs w:val="20"/>
              </w:rPr>
              <w:t>1</w:t>
            </w:r>
          </w:p>
        </w:tc>
        <w:tc>
          <w:tcPr>
            <w:tcW w:w="1179" w:type="dxa"/>
            <w:tcBorders>
              <w:top w:val="nil"/>
              <w:bottom w:val="single" w:sz="4" w:space="0" w:color="auto"/>
            </w:tcBorders>
            <w:vAlign w:val="center"/>
            <w:hideMark/>
          </w:tcPr>
          <w:p w14:paraId="11B7B479" w14:textId="12840C43" w:rsidR="00062CD3" w:rsidRPr="00A726AA" w:rsidRDefault="00062CD3" w:rsidP="00973DF9">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5</w:t>
            </w:r>
            <w:r w:rsidR="00973DF9" w:rsidRPr="00A726AA">
              <w:rPr>
                <w:rFonts w:ascii="GHEA Grapalat" w:hAnsi="GHEA Grapalat" w:cs="Calibri"/>
                <w:b/>
                <w:bCs/>
                <w:sz w:val="20"/>
                <w:szCs w:val="20"/>
              </w:rPr>
              <w:t>7</w:t>
            </w:r>
            <w:r w:rsidRPr="00A726AA">
              <w:rPr>
                <w:rFonts w:ascii="GHEA Grapalat" w:hAnsi="GHEA Grapalat" w:cs="Calibri"/>
                <w:b/>
                <w:bCs/>
                <w:sz w:val="20"/>
                <w:szCs w:val="20"/>
              </w:rPr>
              <w:t>.</w:t>
            </w:r>
            <w:r w:rsidR="00973DF9" w:rsidRPr="00A726AA">
              <w:rPr>
                <w:rFonts w:ascii="GHEA Grapalat" w:hAnsi="GHEA Grapalat" w:cs="Calibri"/>
                <w:b/>
                <w:bCs/>
                <w:sz w:val="20"/>
                <w:szCs w:val="20"/>
              </w:rPr>
              <w:t>53</w:t>
            </w:r>
          </w:p>
        </w:tc>
      </w:tr>
      <w:tr w:rsidR="00062CD3" w:rsidRPr="00A726AA" w14:paraId="7C287818" w14:textId="77777777" w:rsidTr="00160644">
        <w:trPr>
          <w:trHeight w:val="281"/>
          <w:jc w:val="center"/>
        </w:trPr>
        <w:tc>
          <w:tcPr>
            <w:tcW w:w="420" w:type="dxa"/>
            <w:tcBorders>
              <w:top w:val="nil"/>
              <w:left w:val="nil"/>
              <w:bottom w:val="single" w:sz="8" w:space="0" w:color="auto"/>
              <w:right w:val="nil"/>
            </w:tcBorders>
            <w:shd w:val="clear" w:color="auto" w:fill="auto"/>
            <w:vAlign w:val="center"/>
            <w:hideMark/>
          </w:tcPr>
          <w:p w14:paraId="5CC1B7FF" w14:textId="60F2A710"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1</w:t>
            </w:r>
          </w:p>
        </w:tc>
        <w:tc>
          <w:tcPr>
            <w:tcW w:w="3576" w:type="dxa"/>
            <w:tcBorders>
              <w:top w:val="nil"/>
              <w:left w:val="nil"/>
              <w:bottom w:val="single" w:sz="8" w:space="0" w:color="auto"/>
              <w:right w:val="nil"/>
            </w:tcBorders>
            <w:shd w:val="clear" w:color="auto" w:fill="auto"/>
            <w:vAlign w:val="center"/>
            <w:hideMark/>
          </w:tcPr>
          <w:p w14:paraId="0EBC9CB6" w14:textId="10CB4F7B"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cs="Calibri"/>
                <w:sz w:val="20"/>
                <w:szCs w:val="20"/>
                <w:lang w:val="hy-AM"/>
              </w:rPr>
              <w:t>Վերակառուցման և Զարգացման Միջազգային Բանկ (IBRD)</w:t>
            </w:r>
          </w:p>
        </w:tc>
        <w:tc>
          <w:tcPr>
            <w:tcW w:w="1110" w:type="dxa"/>
            <w:tcBorders>
              <w:top w:val="nil"/>
              <w:left w:val="nil"/>
              <w:bottom w:val="single" w:sz="8" w:space="0" w:color="auto"/>
              <w:right w:val="nil"/>
            </w:tcBorders>
            <w:shd w:val="clear" w:color="000000" w:fill="FFFFFF"/>
            <w:noWrap/>
            <w:vAlign w:val="center"/>
            <w:hideMark/>
          </w:tcPr>
          <w:p w14:paraId="74D4BB3F" w14:textId="67EAA582" w:rsidR="00062CD3" w:rsidRPr="00A726AA" w:rsidRDefault="008F5A6B"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4E1D76" w:rsidRPr="00A726AA">
              <w:rPr>
                <w:rFonts w:ascii="GHEA Grapalat" w:hAnsi="GHEA Grapalat" w:cs="Calibri"/>
                <w:sz w:val="20"/>
                <w:szCs w:val="20"/>
              </w:rPr>
              <w:t>35</w:t>
            </w:r>
            <w:r w:rsidRPr="00A726AA">
              <w:rPr>
                <w:rFonts w:ascii="GHEA Grapalat" w:hAnsi="GHEA Grapalat" w:cs="Calibri"/>
                <w:sz w:val="20"/>
                <w:szCs w:val="20"/>
              </w:rPr>
              <w:t>.</w:t>
            </w:r>
            <w:r w:rsidR="004E1D76" w:rsidRPr="00A726AA">
              <w:rPr>
                <w:rFonts w:ascii="GHEA Grapalat" w:hAnsi="GHEA Grapalat" w:cs="Calibri"/>
                <w:sz w:val="20"/>
                <w:szCs w:val="20"/>
              </w:rPr>
              <w:t>96</w:t>
            </w:r>
          </w:p>
        </w:tc>
        <w:tc>
          <w:tcPr>
            <w:tcW w:w="1179" w:type="dxa"/>
            <w:tcBorders>
              <w:top w:val="nil"/>
              <w:left w:val="nil"/>
              <w:bottom w:val="single" w:sz="8" w:space="0" w:color="auto"/>
              <w:right w:val="nil"/>
            </w:tcBorders>
            <w:shd w:val="clear" w:color="000000" w:fill="FFFFFF"/>
            <w:vAlign w:val="center"/>
            <w:hideMark/>
          </w:tcPr>
          <w:p w14:paraId="20204485" w14:textId="63102DA1" w:rsidR="00062CD3" w:rsidRPr="00A726AA" w:rsidRDefault="008F5A6B"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5</w:t>
            </w:r>
            <w:r w:rsidR="004E1D76" w:rsidRPr="00A726AA">
              <w:rPr>
                <w:rFonts w:ascii="GHEA Grapalat" w:hAnsi="GHEA Grapalat" w:cs="Calibri"/>
                <w:sz w:val="20"/>
                <w:szCs w:val="20"/>
              </w:rPr>
              <w:t>2</w:t>
            </w:r>
            <w:r w:rsidRPr="00A726AA">
              <w:rPr>
                <w:rFonts w:ascii="GHEA Grapalat" w:hAnsi="GHEA Grapalat" w:cs="Calibri"/>
                <w:sz w:val="20"/>
                <w:szCs w:val="20"/>
              </w:rPr>
              <w:t>.</w:t>
            </w:r>
            <w:r w:rsidR="004E1D76" w:rsidRPr="00A726AA">
              <w:rPr>
                <w:rFonts w:ascii="GHEA Grapalat" w:hAnsi="GHEA Grapalat" w:cs="Calibri"/>
                <w:sz w:val="20"/>
                <w:szCs w:val="20"/>
              </w:rPr>
              <w:t>85</w:t>
            </w:r>
          </w:p>
        </w:tc>
        <w:tc>
          <w:tcPr>
            <w:tcW w:w="1053" w:type="dxa"/>
            <w:tcBorders>
              <w:top w:val="nil"/>
              <w:left w:val="nil"/>
              <w:bottom w:val="single" w:sz="8" w:space="0" w:color="auto"/>
              <w:right w:val="nil"/>
            </w:tcBorders>
            <w:shd w:val="clear" w:color="000000" w:fill="FFFFFF"/>
            <w:noWrap/>
            <w:vAlign w:val="center"/>
            <w:hideMark/>
          </w:tcPr>
          <w:p w14:paraId="10F153B3" w14:textId="4A336110"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4E1D76" w:rsidRPr="00A726AA">
              <w:rPr>
                <w:rFonts w:ascii="GHEA Grapalat" w:hAnsi="GHEA Grapalat" w:cs="Calibri"/>
                <w:sz w:val="20"/>
                <w:szCs w:val="20"/>
              </w:rPr>
              <w:t>7</w:t>
            </w:r>
            <w:r w:rsidRPr="00A726AA">
              <w:rPr>
                <w:rFonts w:ascii="GHEA Grapalat" w:hAnsi="GHEA Grapalat" w:cs="Calibri"/>
                <w:sz w:val="20"/>
                <w:szCs w:val="20"/>
              </w:rPr>
              <w:t>.</w:t>
            </w:r>
            <w:r w:rsidR="004E1D76" w:rsidRPr="00A726AA">
              <w:rPr>
                <w:rFonts w:ascii="GHEA Grapalat" w:hAnsi="GHEA Grapalat" w:cs="Calibri"/>
                <w:sz w:val="20"/>
                <w:szCs w:val="20"/>
              </w:rPr>
              <w:t>87</w:t>
            </w:r>
          </w:p>
        </w:tc>
        <w:tc>
          <w:tcPr>
            <w:tcW w:w="1179" w:type="dxa"/>
            <w:tcBorders>
              <w:top w:val="nil"/>
              <w:left w:val="nil"/>
              <w:bottom w:val="single" w:sz="8" w:space="0" w:color="auto"/>
              <w:right w:val="nil"/>
            </w:tcBorders>
            <w:shd w:val="clear" w:color="000000" w:fill="FFFFFF"/>
            <w:noWrap/>
            <w:vAlign w:val="center"/>
            <w:hideMark/>
          </w:tcPr>
          <w:p w14:paraId="1524A20B" w14:textId="52D6B0D6"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10</w:t>
            </w:r>
            <w:r w:rsidR="00062CD3" w:rsidRPr="00A726AA">
              <w:rPr>
                <w:rFonts w:ascii="GHEA Grapalat" w:hAnsi="GHEA Grapalat" w:cs="Calibri"/>
                <w:sz w:val="20"/>
                <w:szCs w:val="20"/>
              </w:rPr>
              <w:t>.</w:t>
            </w:r>
            <w:r w:rsidRPr="00A726AA">
              <w:rPr>
                <w:rFonts w:ascii="GHEA Grapalat" w:hAnsi="GHEA Grapalat" w:cs="Calibri"/>
                <w:sz w:val="20"/>
                <w:szCs w:val="20"/>
              </w:rPr>
              <w:t>94</w:t>
            </w:r>
          </w:p>
        </w:tc>
        <w:tc>
          <w:tcPr>
            <w:tcW w:w="1014" w:type="dxa"/>
            <w:tcBorders>
              <w:top w:val="nil"/>
              <w:left w:val="nil"/>
              <w:bottom w:val="single" w:sz="8" w:space="0" w:color="auto"/>
              <w:right w:val="nil"/>
            </w:tcBorders>
            <w:shd w:val="clear" w:color="000000" w:fill="FFFFFF"/>
            <w:noWrap/>
            <w:vAlign w:val="center"/>
            <w:hideMark/>
          </w:tcPr>
          <w:p w14:paraId="39693353" w14:textId="0F2AB452"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5</w:t>
            </w:r>
            <w:r w:rsidR="00062CD3" w:rsidRPr="00A726AA">
              <w:rPr>
                <w:rFonts w:ascii="GHEA Grapalat" w:hAnsi="GHEA Grapalat" w:cs="Calibri"/>
                <w:sz w:val="20"/>
                <w:szCs w:val="20"/>
              </w:rPr>
              <w:t>5.</w:t>
            </w:r>
            <w:r w:rsidRPr="00A726AA">
              <w:rPr>
                <w:rFonts w:ascii="GHEA Grapalat" w:hAnsi="GHEA Grapalat" w:cs="Calibri"/>
                <w:sz w:val="20"/>
                <w:szCs w:val="20"/>
              </w:rPr>
              <w:t>38</w:t>
            </w:r>
          </w:p>
        </w:tc>
        <w:tc>
          <w:tcPr>
            <w:tcW w:w="1179" w:type="dxa"/>
            <w:tcBorders>
              <w:top w:val="nil"/>
              <w:left w:val="nil"/>
              <w:bottom w:val="single" w:sz="8" w:space="0" w:color="auto"/>
              <w:right w:val="nil"/>
            </w:tcBorders>
            <w:shd w:val="clear" w:color="000000" w:fill="FFFFFF"/>
            <w:noWrap/>
            <w:vAlign w:val="center"/>
            <w:hideMark/>
          </w:tcPr>
          <w:p w14:paraId="13E2BAE4" w14:textId="38763C7A" w:rsidR="00062CD3" w:rsidRPr="00A726AA" w:rsidRDefault="00973DF9" w:rsidP="00973DF9">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062CD3" w:rsidRPr="00A726AA">
              <w:rPr>
                <w:rFonts w:ascii="GHEA Grapalat" w:hAnsi="GHEA Grapalat" w:cs="Calibri"/>
                <w:sz w:val="20"/>
                <w:szCs w:val="20"/>
              </w:rPr>
              <w:t>1.7</w:t>
            </w:r>
            <w:r w:rsidRPr="00A726AA">
              <w:rPr>
                <w:rFonts w:ascii="GHEA Grapalat" w:hAnsi="GHEA Grapalat" w:cs="Calibri"/>
                <w:sz w:val="20"/>
                <w:szCs w:val="20"/>
              </w:rPr>
              <w:t>6</w:t>
            </w:r>
          </w:p>
        </w:tc>
      </w:tr>
      <w:tr w:rsidR="00062CD3" w:rsidRPr="00A726AA" w14:paraId="63CFE60C" w14:textId="77777777" w:rsidTr="00160644">
        <w:trPr>
          <w:trHeight w:val="281"/>
          <w:jc w:val="center"/>
        </w:trPr>
        <w:tc>
          <w:tcPr>
            <w:tcW w:w="420" w:type="dxa"/>
            <w:tcBorders>
              <w:top w:val="nil"/>
              <w:left w:val="nil"/>
              <w:bottom w:val="single" w:sz="8" w:space="0" w:color="auto"/>
              <w:right w:val="nil"/>
            </w:tcBorders>
            <w:shd w:val="clear" w:color="auto" w:fill="auto"/>
            <w:vAlign w:val="center"/>
            <w:hideMark/>
          </w:tcPr>
          <w:p w14:paraId="3794248F" w14:textId="71EDDCE3"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2</w:t>
            </w:r>
          </w:p>
        </w:tc>
        <w:tc>
          <w:tcPr>
            <w:tcW w:w="3576" w:type="dxa"/>
            <w:tcBorders>
              <w:top w:val="nil"/>
              <w:left w:val="nil"/>
              <w:bottom w:val="single" w:sz="8" w:space="0" w:color="auto"/>
              <w:right w:val="nil"/>
            </w:tcBorders>
            <w:shd w:val="clear" w:color="auto" w:fill="auto"/>
            <w:vAlign w:val="center"/>
            <w:hideMark/>
          </w:tcPr>
          <w:p w14:paraId="494B54E5" w14:textId="26BEDBF0"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cs="Calibri"/>
                <w:sz w:val="20"/>
                <w:szCs w:val="20"/>
              </w:rPr>
              <w:t>Զարգացման Միջազգային Ընկերակցություն (IDA)</w:t>
            </w:r>
          </w:p>
        </w:tc>
        <w:tc>
          <w:tcPr>
            <w:tcW w:w="1110" w:type="dxa"/>
            <w:tcBorders>
              <w:top w:val="nil"/>
              <w:left w:val="nil"/>
              <w:bottom w:val="single" w:sz="8" w:space="0" w:color="auto"/>
              <w:right w:val="nil"/>
            </w:tcBorders>
            <w:shd w:val="clear" w:color="000000" w:fill="FFFFFF"/>
            <w:noWrap/>
            <w:vAlign w:val="center"/>
            <w:hideMark/>
          </w:tcPr>
          <w:p w14:paraId="6A04B1F3" w14:textId="27E5BC11"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062CD3" w:rsidRPr="00A726AA">
              <w:rPr>
                <w:rFonts w:ascii="GHEA Grapalat" w:hAnsi="GHEA Grapalat" w:cs="Calibri"/>
                <w:sz w:val="20"/>
                <w:szCs w:val="20"/>
              </w:rPr>
              <w:t>.</w:t>
            </w:r>
            <w:r w:rsidRPr="00A726AA">
              <w:rPr>
                <w:rFonts w:ascii="GHEA Grapalat" w:hAnsi="GHEA Grapalat" w:cs="Calibri"/>
                <w:sz w:val="20"/>
                <w:szCs w:val="20"/>
              </w:rPr>
              <w:t>39</w:t>
            </w:r>
          </w:p>
        </w:tc>
        <w:tc>
          <w:tcPr>
            <w:tcW w:w="1179" w:type="dxa"/>
            <w:tcBorders>
              <w:top w:val="nil"/>
              <w:left w:val="nil"/>
              <w:bottom w:val="single" w:sz="8" w:space="0" w:color="auto"/>
              <w:right w:val="nil"/>
            </w:tcBorders>
            <w:shd w:val="clear" w:color="000000" w:fill="FFFFFF"/>
            <w:vAlign w:val="center"/>
            <w:hideMark/>
          </w:tcPr>
          <w:p w14:paraId="512BB289" w14:textId="20CED819"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0.</w:t>
            </w:r>
            <w:r w:rsidR="004E1D76" w:rsidRPr="00A726AA">
              <w:rPr>
                <w:rFonts w:ascii="GHEA Grapalat" w:hAnsi="GHEA Grapalat" w:cs="Calibri"/>
                <w:sz w:val="20"/>
                <w:szCs w:val="20"/>
              </w:rPr>
              <w:t>55</w:t>
            </w:r>
          </w:p>
        </w:tc>
        <w:tc>
          <w:tcPr>
            <w:tcW w:w="1053" w:type="dxa"/>
            <w:tcBorders>
              <w:top w:val="nil"/>
              <w:left w:val="nil"/>
              <w:bottom w:val="single" w:sz="8" w:space="0" w:color="auto"/>
              <w:right w:val="nil"/>
            </w:tcBorders>
            <w:shd w:val="clear" w:color="000000" w:fill="FFFFFF"/>
            <w:noWrap/>
            <w:vAlign w:val="center"/>
            <w:hideMark/>
          </w:tcPr>
          <w:p w14:paraId="146D03E5" w14:textId="1F88DE5B"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6</w:t>
            </w:r>
            <w:r w:rsidR="004E1D76" w:rsidRPr="00A726AA">
              <w:rPr>
                <w:rFonts w:ascii="GHEA Grapalat" w:hAnsi="GHEA Grapalat" w:cs="Calibri"/>
                <w:sz w:val="20"/>
                <w:szCs w:val="20"/>
              </w:rPr>
              <w:t>9</w:t>
            </w:r>
            <w:r w:rsidRPr="00A726AA">
              <w:rPr>
                <w:rFonts w:ascii="GHEA Grapalat" w:hAnsi="GHEA Grapalat" w:cs="Calibri"/>
                <w:sz w:val="20"/>
                <w:szCs w:val="20"/>
              </w:rPr>
              <w:t>.</w:t>
            </w:r>
            <w:r w:rsidR="004E1D76" w:rsidRPr="00A726AA">
              <w:rPr>
                <w:rFonts w:ascii="GHEA Grapalat" w:hAnsi="GHEA Grapalat" w:cs="Calibri"/>
                <w:sz w:val="20"/>
                <w:szCs w:val="20"/>
              </w:rPr>
              <w:t>36</w:t>
            </w:r>
          </w:p>
        </w:tc>
        <w:tc>
          <w:tcPr>
            <w:tcW w:w="1179" w:type="dxa"/>
            <w:tcBorders>
              <w:top w:val="nil"/>
              <w:left w:val="nil"/>
              <w:bottom w:val="single" w:sz="8" w:space="0" w:color="auto"/>
              <w:right w:val="nil"/>
            </w:tcBorders>
            <w:shd w:val="clear" w:color="000000" w:fill="FFFFFF"/>
            <w:noWrap/>
            <w:vAlign w:val="center"/>
            <w:hideMark/>
          </w:tcPr>
          <w:p w14:paraId="353B1EAA" w14:textId="7C82C352"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4E1D76" w:rsidRPr="00A726AA">
              <w:rPr>
                <w:rFonts w:ascii="GHEA Grapalat" w:hAnsi="GHEA Grapalat" w:cs="Calibri"/>
                <w:sz w:val="20"/>
                <w:szCs w:val="20"/>
              </w:rPr>
              <w:t>7.34</w:t>
            </w:r>
          </w:p>
        </w:tc>
        <w:tc>
          <w:tcPr>
            <w:tcW w:w="1014" w:type="dxa"/>
            <w:tcBorders>
              <w:top w:val="nil"/>
              <w:left w:val="nil"/>
              <w:bottom w:val="single" w:sz="8" w:space="0" w:color="auto"/>
              <w:right w:val="nil"/>
            </w:tcBorders>
            <w:shd w:val="clear" w:color="000000" w:fill="FFFFFF"/>
            <w:noWrap/>
            <w:vAlign w:val="center"/>
            <w:hideMark/>
          </w:tcPr>
          <w:p w14:paraId="38143B9F" w14:textId="1BAC57A4"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4E1D76" w:rsidRPr="00A726AA">
              <w:rPr>
                <w:rFonts w:ascii="GHEA Grapalat" w:hAnsi="GHEA Grapalat" w:cs="Calibri"/>
                <w:sz w:val="20"/>
                <w:szCs w:val="20"/>
              </w:rPr>
              <w:t>7</w:t>
            </w:r>
            <w:r w:rsidRPr="00A726AA">
              <w:rPr>
                <w:rFonts w:ascii="GHEA Grapalat" w:hAnsi="GHEA Grapalat" w:cs="Calibri"/>
                <w:sz w:val="20"/>
                <w:szCs w:val="20"/>
              </w:rPr>
              <w:t>.</w:t>
            </w:r>
            <w:r w:rsidR="004E1D76" w:rsidRPr="00A726AA">
              <w:rPr>
                <w:rFonts w:ascii="GHEA Grapalat" w:hAnsi="GHEA Grapalat" w:cs="Calibri"/>
                <w:sz w:val="20"/>
                <w:szCs w:val="20"/>
              </w:rPr>
              <w:t>2</w:t>
            </w:r>
            <w:r w:rsidRPr="00A726AA">
              <w:rPr>
                <w:rFonts w:ascii="GHEA Grapalat" w:hAnsi="GHEA Grapalat" w:cs="Calibri"/>
                <w:sz w:val="20"/>
                <w:szCs w:val="20"/>
              </w:rPr>
              <w:t>6</w:t>
            </w:r>
          </w:p>
        </w:tc>
        <w:tc>
          <w:tcPr>
            <w:tcW w:w="1179" w:type="dxa"/>
            <w:tcBorders>
              <w:top w:val="nil"/>
              <w:left w:val="nil"/>
              <w:bottom w:val="single" w:sz="8" w:space="0" w:color="auto"/>
              <w:right w:val="nil"/>
            </w:tcBorders>
            <w:shd w:val="clear" w:color="000000" w:fill="FFFFFF"/>
            <w:noWrap/>
            <w:vAlign w:val="center"/>
            <w:hideMark/>
          </w:tcPr>
          <w:p w14:paraId="7B4010C2" w14:textId="26BF4EA0" w:rsidR="00062CD3" w:rsidRPr="00A726AA" w:rsidRDefault="00973DF9" w:rsidP="00973DF9">
            <w:pPr>
              <w:spacing w:after="0" w:line="240" w:lineRule="auto"/>
              <w:jc w:val="center"/>
              <w:rPr>
                <w:rFonts w:ascii="GHEA Grapalat" w:hAnsi="GHEA Grapalat" w:cs="Calibri"/>
                <w:sz w:val="20"/>
                <w:szCs w:val="20"/>
              </w:rPr>
            </w:pPr>
            <w:r w:rsidRPr="00A726AA">
              <w:rPr>
                <w:rFonts w:ascii="GHEA Grapalat" w:hAnsi="GHEA Grapalat" w:cs="Calibri"/>
                <w:sz w:val="20"/>
                <w:szCs w:val="20"/>
              </w:rPr>
              <w:t>6</w:t>
            </w:r>
            <w:r w:rsidR="00062CD3" w:rsidRPr="00A726AA">
              <w:rPr>
                <w:rFonts w:ascii="GHEA Grapalat" w:hAnsi="GHEA Grapalat" w:cs="Calibri"/>
                <w:sz w:val="20"/>
                <w:szCs w:val="20"/>
              </w:rPr>
              <w:t>.</w:t>
            </w:r>
            <w:r w:rsidRPr="00A726AA">
              <w:rPr>
                <w:rFonts w:ascii="GHEA Grapalat" w:hAnsi="GHEA Grapalat" w:cs="Calibri"/>
                <w:sz w:val="20"/>
                <w:szCs w:val="20"/>
              </w:rPr>
              <w:t>80</w:t>
            </w:r>
          </w:p>
        </w:tc>
      </w:tr>
      <w:tr w:rsidR="00062CD3" w:rsidRPr="00A726AA" w14:paraId="24D44508" w14:textId="77777777" w:rsidTr="00160644">
        <w:trPr>
          <w:trHeight w:val="281"/>
          <w:jc w:val="center"/>
        </w:trPr>
        <w:tc>
          <w:tcPr>
            <w:tcW w:w="420" w:type="dxa"/>
            <w:tcBorders>
              <w:top w:val="nil"/>
              <w:left w:val="nil"/>
              <w:bottom w:val="single" w:sz="8" w:space="0" w:color="auto"/>
              <w:right w:val="nil"/>
            </w:tcBorders>
            <w:shd w:val="clear" w:color="auto" w:fill="auto"/>
            <w:vAlign w:val="center"/>
            <w:hideMark/>
          </w:tcPr>
          <w:p w14:paraId="39B95910" w14:textId="3480DC5D"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3</w:t>
            </w:r>
          </w:p>
        </w:tc>
        <w:tc>
          <w:tcPr>
            <w:tcW w:w="3576" w:type="dxa"/>
            <w:tcBorders>
              <w:top w:val="nil"/>
              <w:left w:val="nil"/>
              <w:bottom w:val="single" w:sz="8" w:space="0" w:color="auto"/>
              <w:right w:val="nil"/>
            </w:tcBorders>
            <w:shd w:val="clear" w:color="auto" w:fill="auto"/>
            <w:vAlign w:val="center"/>
            <w:hideMark/>
          </w:tcPr>
          <w:p w14:paraId="169A9A93" w14:textId="6B37E4D9"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cs="Calibri"/>
                <w:sz w:val="20"/>
                <w:szCs w:val="20"/>
                <w:lang w:val="hy-AM"/>
              </w:rPr>
              <w:t>Վերակառուցման և Զարգացման Եվրոպական Բանկ (EBRD)</w:t>
            </w:r>
          </w:p>
        </w:tc>
        <w:tc>
          <w:tcPr>
            <w:tcW w:w="1110" w:type="dxa"/>
            <w:tcBorders>
              <w:top w:val="nil"/>
              <w:left w:val="nil"/>
              <w:bottom w:val="single" w:sz="8" w:space="0" w:color="auto"/>
              <w:right w:val="nil"/>
            </w:tcBorders>
            <w:shd w:val="clear" w:color="000000" w:fill="FFFFFF"/>
            <w:noWrap/>
            <w:vAlign w:val="center"/>
            <w:hideMark/>
          </w:tcPr>
          <w:p w14:paraId="4428B220" w14:textId="1D422E94"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3</w:t>
            </w:r>
            <w:r w:rsidR="00062CD3" w:rsidRPr="00A726AA">
              <w:rPr>
                <w:rFonts w:ascii="GHEA Grapalat" w:hAnsi="GHEA Grapalat" w:cs="Calibri"/>
                <w:sz w:val="20"/>
                <w:szCs w:val="20"/>
              </w:rPr>
              <w:t>.</w:t>
            </w:r>
            <w:r w:rsidRPr="00A726AA">
              <w:rPr>
                <w:rFonts w:ascii="GHEA Grapalat" w:hAnsi="GHEA Grapalat" w:cs="Calibri"/>
                <w:sz w:val="20"/>
                <w:szCs w:val="20"/>
              </w:rPr>
              <w:t>86</w:t>
            </w:r>
          </w:p>
        </w:tc>
        <w:tc>
          <w:tcPr>
            <w:tcW w:w="1179" w:type="dxa"/>
            <w:tcBorders>
              <w:top w:val="nil"/>
              <w:left w:val="nil"/>
              <w:bottom w:val="single" w:sz="8" w:space="0" w:color="auto"/>
              <w:right w:val="nil"/>
            </w:tcBorders>
            <w:shd w:val="clear" w:color="000000" w:fill="FFFFFF"/>
            <w:vAlign w:val="center"/>
            <w:hideMark/>
          </w:tcPr>
          <w:p w14:paraId="68463C5B" w14:textId="62500E66"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062CD3" w:rsidRPr="00A726AA">
              <w:rPr>
                <w:rFonts w:ascii="GHEA Grapalat" w:hAnsi="GHEA Grapalat" w:cs="Calibri"/>
                <w:sz w:val="20"/>
                <w:szCs w:val="20"/>
              </w:rPr>
              <w:t>.</w:t>
            </w:r>
            <w:r w:rsidRPr="00A726AA">
              <w:rPr>
                <w:rFonts w:ascii="GHEA Grapalat" w:hAnsi="GHEA Grapalat" w:cs="Calibri"/>
                <w:sz w:val="20"/>
                <w:szCs w:val="20"/>
              </w:rPr>
              <w:t>52</w:t>
            </w:r>
          </w:p>
        </w:tc>
        <w:tc>
          <w:tcPr>
            <w:tcW w:w="1053" w:type="dxa"/>
            <w:tcBorders>
              <w:top w:val="nil"/>
              <w:left w:val="nil"/>
              <w:bottom w:val="single" w:sz="8" w:space="0" w:color="auto"/>
              <w:right w:val="nil"/>
            </w:tcBorders>
            <w:shd w:val="clear" w:color="000000" w:fill="FFFFFF"/>
            <w:noWrap/>
            <w:vAlign w:val="center"/>
            <w:hideMark/>
          </w:tcPr>
          <w:p w14:paraId="69865AE1" w14:textId="241792F5"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4.</w:t>
            </w:r>
            <w:r w:rsidR="004E1D76" w:rsidRPr="00A726AA">
              <w:rPr>
                <w:rFonts w:ascii="GHEA Grapalat" w:hAnsi="GHEA Grapalat" w:cs="Calibri"/>
                <w:sz w:val="20"/>
                <w:szCs w:val="20"/>
              </w:rPr>
              <w:t>58</w:t>
            </w:r>
          </w:p>
        </w:tc>
        <w:tc>
          <w:tcPr>
            <w:tcW w:w="1179" w:type="dxa"/>
            <w:tcBorders>
              <w:top w:val="nil"/>
              <w:left w:val="nil"/>
              <w:bottom w:val="single" w:sz="8" w:space="0" w:color="auto"/>
              <w:right w:val="nil"/>
            </w:tcBorders>
            <w:shd w:val="clear" w:color="000000" w:fill="FFFFFF"/>
            <w:noWrap/>
            <w:vAlign w:val="center"/>
            <w:hideMark/>
          </w:tcPr>
          <w:p w14:paraId="62595230" w14:textId="57F395C7"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4E1D76" w:rsidRPr="00A726AA">
              <w:rPr>
                <w:rFonts w:ascii="GHEA Grapalat" w:hAnsi="GHEA Grapalat" w:cs="Calibri"/>
                <w:sz w:val="20"/>
                <w:szCs w:val="20"/>
              </w:rPr>
              <w:t>.</w:t>
            </w:r>
            <w:r w:rsidRPr="00A726AA">
              <w:rPr>
                <w:rFonts w:ascii="GHEA Grapalat" w:hAnsi="GHEA Grapalat" w:cs="Calibri"/>
                <w:sz w:val="20"/>
                <w:szCs w:val="20"/>
              </w:rPr>
              <w:t>8</w:t>
            </w:r>
            <w:r w:rsidR="004E1D76" w:rsidRPr="00A726AA">
              <w:rPr>
                <w:rFonts w:ascii="GHEA Grapalat" w:hAnsi="GHEA Grapalat" w:cs="Calibri"/>
                <w:sz w:val="20"/>
                <w:szCs w:val="20"/>
              </w:rPr>
              <w:t>0</w:t>
            </w:r>
          </w:p>
        </w:tc>
        <w:tc>
          <w:tcPr>
            <w:tcW w:w="1014" w:type="dxa"/>
            <w:tcBorders>
              <w:top w:val="nil"/>
              <w:left w:val="nil"/>
              <w:bottom w:val="single" w:sz="8" w:space="0" w:color="auto"/>
              <w:right w:val="nil"/>
            </w:tcBorders>
            <w:shd w:val="clear" w:color="000000" w:fill="FFFFFF"/>
            <w:noWrap/>
            <w:vAlign w:val="center"/>
            <w:hideMark/>
          </w:tcPr>
          <w:p w14:paraId="17B2DD39" w14:textId="2DEDAE8D"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062CD3" w:rsidRPr="00A726AA">
              <w:rPr>
                <w:rFonts w:ascii="GHEA Grapalat" w:hAnsi="GHEA Grapalat" w:cs="Calibri"/>
                <w:sz w:val="20"/>
                <w:szCs w:val="20"/>
              </w:rPr>
              <w:t>.</w:t>
            </w:r>
            <w:r w:rsidRPr="00A726AA">
              <w:rPr>
                <w:rFonts w:ascii="GHEA Grapalat" w:hAnsi="GHEA Grapalat" w:cs="Calibri"/>
                <w:sz w:val="20"/>
                <w:szCs w:val="20"/>
              </w:rPr>
              <w:t>25</w:t>
            </w:r>
          </w:p>
        </w:tc>
        <w:tc>
          <w:tcPr>
            <w:tcW w:w="1179" w:type="dxa"/>
            <w:tcBorders>
              <w:top w:val="nil"/>
              <w:left w:val="nil"/>
              <w:bottom w:val="single" w:sz="8" w:space="0" w:color="auto"/>
              <w:right w:val="nil"/>
            </w:tcBorders>
            <w:shd w:val="clear" w:color="000000" w:fill="FFFFFF"/>
            <w:noWrap/>
            <w:vAlign w:val="center"/>
            <w:hideMark/>
          </w:tcPr>
          <w:p w14:paraId="43DD88C2" w14:textId="52C5F1AD" w:rsidR="00062CD3" w:rsidRPr="00A726AA" w:rsidRDefault="00062CD3" w:rsidP="00973DF9">
            <w:pPr>
              <w:spacing w:after="0" w:line="240" w:lineRule="auto"/>
              <w:jc w:val="center"/>
              <w:rPr>
                <w:rFonts w:ascii="GHEA Grapalat" w:hAnsi="GHEA Grapalat" w:cs="Calibri"/>
                <w:sz w:val="20"/>
                <w:szCs w:val="20"/>
              </w:rPr>
            </w:pPr>
            <w:r w:rsidRPr="00A726AA">
              <w:rPr>
                <w:rFonts w:ascii="GHEA Grapalat" w:hAnsi="GHEA Grapalat" w:cs="Calibri"/>
                <w:sz w:val="20"/>
                <w:szCs w:val="20"/>
              </w:rPr>
              <w:t>0.</w:t>
            </w:r>
            <w:r w:rsidR="00973DF9" w:rsidRPr="00A726AA">
              <w:rPr>
                <w:rFonts w:ascii="GHEA Grapalat" w:hAnsi="GHEA Grapalat" w:cs="Calibri"/>
                <w:sz w:val="20"/>
                <w:szCs w:val="20"/>
              </w:rPr>
              <w:t>88</w:t>
            </w:r>
          </w:p>
        </w:tc>
      </w:tr>
      <w:tr w:rsidR="00062CD3" w:rsidRPr="00A726AA" w14:paraId="0ABDA383" w14:textId="77777777" w:rsidTr="00160644">
        <w:trPr>
          <w:trHeight w:val="281"/>
          <w:jc w:val="center"/>
        </w:trPr>
        <w:tc>
          <w:tcPr>
            <w:tcW w:w="420" w:type="dxa"/>
            <w:tcBorders>
              <w:top w:val="nil"/>
              <w:left w:val="nil"/>
              <w:bottom w:val="single" w:sz="8" w:space="0" w:color="auto"/>
              <w:right w:val="nil"/>
            </w:tcBorders>
            <w:shd w:val="clear" w:color="auto" w:fill="auto"/>
            <w:vAlign w:val="center"/>
            <w:hideMark/>
          </w:tcPr>
          <w:p w14:paraId="7E69137A" w14:textId="74A3460C"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4</w:t>
            </w:r>
          </w:p>
        </w:tc>
        <w:tc>
          <w:tcPr>
            <w:tcW w:w="3576" w:type="dxa"/>
            <w:tcBorders>
              <w:top w:val="nil"/>
              <w:left w:val="nil"/>
              <w:bottom w:val="single" w:sz="8" w:space="0" w:color="auto"/>
              <w:right w:val="nil"/>
            </w:tcBorders>
            <w:shd w:val="clear" w:color="auto" w:fill="auto"/>
            <w:vAlign w:val="center"/>
            <w:hideMark/>
          </w:tcPr>
          <w:p w14:paraId="201D2BC7" w14:textId="79CD2217"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cs="Calibri"/>
                <w:sz w:val="20"/>
                <w:szCs w:val="20"/>
              </w:rPr>
              <w:t>Եվրոպական Ներդրումային Բանկ (EIB)</w:t>
            </w:r>
          </w:p>
        </w:tc>
        <w:tc>
          <w:tcPr>
            <w:tcW w:w="1110" w:type="dxa"/>
            <w:tcBorders>
              <w:top w:val="nil"/>
              <w:left w:val="nil"/>
              <w:bottom w:val="single" w:sz="8" w:space="0" w:color="auto"/>
              <w:right w:val="nil"/>
            </w:tcBorders>
            <w:shd w:val="clear" w:color="000000" w:fill="FFFFFF"/>
            <w:noWrap/>
            <w:vAlign w:val="center"/>
            <w:hideMark/>
          </w:tcPr>
          <w:p w14:paraId="1A253FE5" w14:textId="2ECE6D77"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4E1D76" w:rsidRPr="00A726AA">
              <w:rPr>
                <w:rFonts w:ascii="GHEA Grapalat" w:hAnsi="GHEA Grapalat" w:cs="Calibri"/>
                <w:sz w:val="20"/>
                <w:szCs w:val="20"/>
              </w:rPr>
              <w:t>1</w:t>
            </w:r>
            <w:r w:rsidRPr="00A726AA">
              <w:rPr>
                <w:rFonts w:ascii="GHEA Grapalat" w:hAnsi="GHEA Grapalat" w:cs="Calibri"/>
                <w:sz w:val="20"/>
                <w:szCs w:val="20"/>
              </w:rPr>
              <w:t>.</w:t>
            </w:r>
            <w:r w:rsidR="004E1D76" w:rsidRPr="00A726AA">
              <w:rPr>
                <w:rFonts w:ascii="GHEA Grapalat" w:hAnsi="GHEA Grapalat" w:cs="Calibri"/>
                <w:sz w:val="20"/>
                <w:szCs w:val="20"/>
              </w:rPr>
              <w:t>47</w:t>
            </w:r>
          </w:p>
        </w:tc>
        <w:tc>
          <w:tcPr>
            <w:tcW w:w="1179" w:type="dxa"/>
            <w:tcBorders>
              <w:top w:val="nil"/>
              <w:left w:val="nil"/>
              <w:bottom w:val="single" w:sz="8" w:space="0" w:color="auto"/>
              <w:right w:val="nil"/>
            </w:tcBorders>
            <w:shd w:val="clear" w:color="000000" w:fill="FFFFFF"/>
            <w:vAlign w:val="center"/>
            <w:hideMark/>
          </w:tcPr>
          <w:p w14:paraId="2210FC6D" w14:textId="0215030D"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4.4</w:t>
            </w:r>
            <w:r w:rsidR="004E1D76" w:rsidRPr="00A726AA">
              <w:rPr>
                <w:rFonts w:ascii="GHEA Grapalat" w:hAnsi="GHEA Grapalat" w:cs="Calibri"/>
                <w:sz w:val="20"/>
                <w:szCs w:val="20"/>
              </w:rPr>
              <w:t>7</w:t>
            </w:r>
          </w:p>
        </w:tc>
        <w:tc>
          <w:tcPr>
            <w:tcW w:w="1053" w:type="dxa"/>
            <w:tcBorders>
              <w:top w:val="nil"/>
              <w:left w:val="nil"/>
              <w:bottom w:val="single" w:sz="8" w:space="0" w:color="auto"/>
              <w:right w:val="nil"/>
            </w:tcBorders>
            <w:shd w:val="clear" w:color="000000" w:fill="FFFFFF"/>
            <w:vAlign w:val="center"/>
            <w:hideMark/>
          </w:tcPr>
          <w:p w14:paraId="00B098F9" w14:textId="73F91AE8"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6</w:t>
            </w:r>
            <w:r w:rsidR="00062CD3" w:rsidRPr="00A726AA">
              <w:rPr>
                <w:rFonts w:ascii="GHEA Grapalat" w:hAnsi="GHEA Grapalat" w:cs="Calibri"/>
                <w:sz w:val="20"/>
                <w:szCs w:val="20"/>
              </w:rPr>
              <w:t>.</w:t>
            </w:r>
            <w:r w:rsidRPr="00A726AA">
              <w:rPr>
                <w:rFonts w:ascii="GHEA Grapalat" w:hAnsi="GHEA Grapalat" w:cs="Calibri"/>
                <w:sz w:val="20"/>
                <w:szCs w:val="20"/>
              </w:rPr>
              <w:t>37</w:t>
            </w:r>
          </w:p>
        </w:tc>
        <w:tc>
          <w:tcPr>
            <w:tcW w:w="1179" w:type="dxa"/>
            <w:tcBorders>
              <w:top w:val="nil"/>
              <w:left w:val="nil"/>
              <w:bottom w:val="single" w:sz="8" w:space="0" w:color="auto"/>
              <w:right w:val="nil"/>
            </w:tcBorders>
            <w:shd w:val="clear" w:color="000000" w:fill="FFFFFF"/>
            <w:noWrap/>
            <w:vAlign w:val="center"/>
            <w:hideMark/>
          </w:tcPr>
          <w:p w14:paraId="11E944DA" w14:textId="00337CEA"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4E1D76" w:rsidRPr="00A726AA">
              <w:rPr>
                <w:rFonts w:ascii="GHEA Grapalat" w:hAnsi="GHEA Grapalat" w:cs="Calibri"/>
                <w:sz w:val="20"/>
                <w:szCs w:val="20"/>
              </w:rPr>
              <w:t>50</w:t>
            </w:r>
          </w:p>
        </w:tc>
        <w:tc>
          <w:tcPr>
            <w:tcW w:w="1014" w:type="dxa"/>
            <w:tcBorders>
              <w:top w:val="nil"/>
              <w:left w:val="nil"/>
              <w:bottom w:val="single" w:sz="8" w:space="0" w:color="auto"/>
              <w:right w:val="nil"/>
            </w:tcBorders>
            <w:shd w:val="clear" w:color="000000" w:fill="FFFFFF"/>
            <w:noWrap/>
            <w:vAlign w:val="center"/>
            <w:hideMark/>
          </w:tcPr>
          <w:p w14:paraId="3D03221C" w14:textId="3C0B9EB9"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4E1D76" w:rsidRPr="00A726AA">
              <w:rPr>
                <w:rFonts w:ascii="GHEA Grapalat" w:hAnsi="GHEA Grapalat" w:cs="Calibri"/>
                <w:sz w:val="20"/>
                <w:szCs w:val="20"/>
              </w:rPr>
              <w:t>77</w:t>
            </w:r>
          </w:p>
        </w:tc>
        <w:tc>
          <w:tcPr>
            <w:tcW w:w="1179" w:type="dxa"/>
            <w:tcBorders>
              <w:top w:val="nil"/>
              <w:left w:val="nil"/>
              <w:bottom w:val="single" w:sz="8" w:space="0" w:color="auto"/>
              <w:right w:val="nil"/>
            </w:tcBorders>
            <w:shd w:val="clear" w:color="000000" w:fill="FFFFFF"/>
            <w:noWrap/>
            <w:vAlign w:val="center"/>
            <w:hideMark/>
          </w:tcPr>
          <w:p w14:paraId="3C405304" w14:textId="4D9CAFB0" w:rsidR="00062CD3" w:rsidRPr="00A726AA" w:rsidRDefault="00973DF9" w:rsidP="00973DF9">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062CD3" w:rsidRPr="00A726AA">
              <w:rPr>
                <w:rFonts w:ascii="GHEA Grapalat" w:hAnsi="GHEA Grapalat" w:cs="Calibri"/>
                <w:sz w:val="20"/>
                <w:szCs w:val="20"/>
              </w:rPr>
              <w:t>.</w:t>
            </w:r>
            <w:r w:rsidRPr="00A726AA">
              <w:rPr>
                <w:rFonts w:ascii="GHEA Grapalat" w:hAnsi="GHEA Grapalat" w:cs="Calibri"/>
                <w:sz w:val="20"/>
                <w:szCs w:val="20"/>
              </w:rPr>
              <w:t>0</w:t>
            </w:r>
            <w:r w:rsidR="00062CD3" w:rsidRPr="00A726AA">
              <w:rPr>
                <w:rFonts w:ascii="GHEA Grapalat" w:hAnsi="GHEA Grapalat" w:cs="Calibri"/>
                <w:sz w:val="20"/>
                <w:szCs w:val="20"/>
              </w:rPr>
              <w:t>9</w:t>
            </w:r>
          </w:p>
        </w:tc>
      </w:tr>
      <w:tr w:rsidR="00062CD3" w:rsidRPr="00A726AA" w14:paraId="54A52082" w14:textId="77777777" w:rsidTr="00160644">
        <w:trPr>
          <w:trHeight w:val="281"/>
          <w:jc w:val="center"/>
        </w:trPr>
        <w:tc>
          <w:tcPr>
            <w:tcW w:w="420" w:type="dxa"/>
            <w:tcBorders>
              <w:top w:val="nil"/>
              <w:left w:val="nil"/>
              <w:bottom w:val="single" w:sz="8" w:space="0" w:color="auto"/>
              <w:right w:val="nil"/>
            </w:tcBorders>
            <w:shd w:val="clear" w:color="auto" w:fill="auto"/>
            <w:vAlign w:val="center"/>
            <w:hideMark/>
          </w:tcPr>
          <w:p w14:paraId="28369103" w14:textId="14C189D1"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5</w:t>
            </w:r>
          </w:p>
        </w:tc>
        <w:tc>
          <w:tcPr>
            <w:tcW w:w="3576" w:type="dxa"/>
            <w:tcBorders>
              <w:top w:val="nil"/>
              <w:left w:val="nil"/>
              <w:bottom w:val="single" w:sz="8" w:space="0" w:color="auto"/>
              <w:right w:val="nil"/>
            </w:tcBorders>
            <w:shd w:val="clear" w:color="auto" w:fill="auto"/>
            <w:vAlign w:val="center"/>
            <w:hideMark/>
          </w:tcPr>
          <w:p w14:paraId="5065F150" w14:textId="68EE97B5"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cs="Calibri"/>
                <w:sz w:val="20"/>
                <w:szCs w:val="20"/>
              </w:rPr>
              <w:t>Ասիական Զարգացման Բանկ (ADB)</w:t>
            </w:r>
          </w:p>
        </w:tc>
        <w:tc>
          <w:tcPr>
            <w:tcW w:w="1110" w:type="dxa"/>
            <w:tcBorders>
              <w:top w:val="nil"/>
              <w:left w:val="nil"/>
              <w:bottom w:val="single" w:sz="8" w:space="0" w:color="auto"/>
              <w:right w:val="nil"/>
            </w:tcBorders>
            <w:shd w:val="clear" w:color="000000" w:fill="FFFFFF"/>
            <w:noWrap/>
            <w:vAlign w:val="center"/>
            <w:hideMark/>
          </w:tcPr>
          <w:p w14:paraId="71E76001" w14:textId="07085EAB"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178</w:t>
            </w:r>
            <w:r w:rsidR="00062CD3" w:rsidRPr="00A726AA">
              <w:rPr>
                <w:rFonts w:ascii="GHEA Grapalat" w:hAnsi="GHEA Grapalat" w:cs="Calibri"/>
                <w:sz w:val="20"/>
                <w:szCs w:val="20"/>
              </w:rPr>
              <w:t>.</w:t>
            </w:r>
            <w:r w:rsidRPr="00A726AA">
              <w:rPr>
                <w:rFonts w:ascii="GHEA Grapalat" w:hAnsi="GHEA Grapalat" w:cs="Calibri"/>
                <w:sz w:val="20"/>
                <w:szCs w:val="20"/>
              </w:rPr>
              <w:t>19</w:t>
            </w:r>
          </w:p>
        </w:tc>
        <w:tc>
          <w:tcPr>
            <w:tcW w:w="1179" w:type="dxa"/>
            <w:tcBorders>
              <w:top w:val="nil"/>
              <w:left w:val="nil"/>
              <w:bottom w:val="single" w:sz="8" w:space="0" w:color="auto"/>
              <w:right w:val="nil"/>
            </w:tcBorders>
            <w:shd w:val="clear" w:color="000000" w:fill="FFFFFF"/>
            <w:vAlign w:val="center"/>
            <w:hideMark/>
          </w:tcPr>
          <w:p w14:paraId="545AED50" w14:textId="5D77060A"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69</w:t>
            </w:r>
            <w:r w:rsidR="00062CD3" w:rsidRPr="00A726AA">
              <w:rPr>
                <w:rFonts w:ascii="GHEA Grapalat" w:hAnsi="GHEA Grapalat" w:cs="Calibri"/>
                <w:sz w:val="20"/>
                <w:szCs w:val="20"/>
              </w:rPr>
              <w:t>.</w:t>
            </w:r>
            <w:r w:rsidRPr="00A726AA">
              <w:rPr>
                <w:rFonts w:ascii="GHEA Grapalat" w:hAnsi="GHEA Grapalat" w:cs="Calibri"/>
                <w:sz w:val="20"/>
                <w:szCs w:val="20"/>
              </w:rPr>
              <w:t>59</w:t>
            </w:r>
          </w:p>
        </w:tc>
        <w:tc>
          <w:tcPr>
            <w:tcW w:w="1053" w:type="dxa"/>
            <w:tcBorders>
              <w:top w:val="nil"/>
              <w:left w:val="nil"/>
              <w:bottom w:val="single" w:sz="8" w:space="0" w:color="auto"/>
              <w:right w:val="nil"/>
            </w:tcBorders>
            <w:shd w:val="clear" w:color="000000" w:fill="FFFFFF"/>
            <w:noWrap/>
            <w:vAlign w:val="center"/>
            <w:hideMark/>
          </w:tcPr>
          <w:p w14:paraId="3F4F0615" w14:textId="196C5486"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52</w:t>
            </w:r>
            <w:r w:rsidR="00062CD3" w:rsidRPr="00A726AA">
              <w:rPr>
                <w:rFonts w:ascii="GHEA Grapalat" w:hAnsi="GHEA Grapalat" w:cs="Calibri"/>
                <w:sz w:val="20"/>
                <w:szCs w:val="20"/>
              </w:rPr>
              <w:t>.</w:t>
            </w:r>
            <w:r w:rsidRPr="00A726AA">
              <w:rPr>
                <w:rFonts w:ascii="GHEA Grapalat" w:hAnsi="GHEA Grapalat" w:cs="Calibri"/>
                <w:sz w:val="20"/>
                <w:szCs w:val="20"/>
              </w:rPr>
              <w:t>23</w:t>
            </w:r>
          </w:p>
        </w:tc>
        <w:tc>
          <w:tcPr>
            <w:tcW w:w="1179" w:type="dxa"/>
            <w:tcBorders>
              <w:top w:val="nil"/>
              <w:left w:val="nil"/>
              <w:bottom w:val="single" w:sz="8" w:space="0" w:color="auto"/>
              <w:right w:val="nil"/>
            </w:tcBorders>
            <w:shd w:val="clear" w:color="000000" w:fill="FFFFFF"/>
            <w:noWrap/>
            <w:vAlign w:val="center"/>
            <w:hideMark/>
          </w:tcPr>
          <w:p w14:paraId="55A91C4F" w14:textId="439AC8C3"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20</w:t>
            </w:r>
            <w:r w:rsidR="00062CD3" w:rsidRPr="00A726AA">
              <w:rPr>
                <w:rFonts w:ascii="GHEA Grapalat" w:hAnsi="GHEA Grapalat" w:cs="Calibri"/>
                <w:sz w:val="20"/>
                <w:szCs w:val="20"/>
              </w:rPr>
              <w:t>.</w:t>
            </w:r>
            <w:r w:rsidRPr="00A726AA">
              <w:rPr>
                <w:rFonts w:ascii="GHEA Grapalat" w:hAnsi="GHEA Grapalat" w:cs="Calibri"/>
                <w:sz w:val="20"/>
                <w:szCs w:val="20"/>
              </w:rPr>
              <w:t>4</w:t>
            </w:r>
            <w:r w:rsidR="00062CD3" w:rsidRPr="00A726AA">
              <w:rPr>
                <w:rFonts w:ascii="GHEA Grapalat" w:hAnsi="GHEA Grapalat" w:cs="Calibri"/>
                <w:sz w:val="20"/>
                <w:szCs w:val="20"/>
              </w:rPr>
              <w:t>8</w:t>
            </w:r>
          </w:p>
        </w:tc>
        <w:tc>
          <w:tcPr>
            <w:tcW w:w="1014" w:type="dxa"/>
            <w:tcBorders>
              <w:top w:val="nil"/>
              <w:left w:val="nil"/>
              <w:bottom w:val="single" w:sz="8" w:space="0" w:color="auto"/>
              <w:right w:val="nil"/>
            </w:tcBorders>
            <w:shd w:val="clear" w:color="000000" w:fill="FFFFFF"/>
            <w:noWrap/>
            <w:vAlign w:val="center"/>
            <w:hideMark/>
          </w:tcPr>
          <w:p w14:paraId="53AFE3E1" w14:textId="1446533F"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40</w:t>
            </w:r>
            <w:r w:rsidR="00062CD3" w:rsidRPr="00A726AA">
              <w:rPr>
                <w:rFonts w:ascii="GHEA Grapalat" w:hAnsi="GHEA Grapalat" w:cs="Calibri"/>
                <w:sz w:val="20"/>
                <w:szCs w:val="20"/>
              </w:rPr>
              <w:t>.</w:t>
            </w:r>
            <w:r w:rsidRPr="00A726AA">
              <w:rPr>
                <w:rFonts w:ascii="GHEA Grapalat" w:hAnsi="GHEA Grapalat" w:cs="Calibri"/>
                <w:sz w:val="20"/>
                <w:szCs w:val="20"/>
              </w:rPr>
              <w:t>79</w:t>
            </w:r>
          </w:p>
        </w:tc>
        <w:tc>
          <w:tcPr>
            <w:tcW w:w="1179" w:type="dxa"/>
            <w:tcBorders>
              <w:top w:val="nil"/>
              <w:left w:val="nil"/>
              <w:bottom w:val="single" w:sz="8" w:space="0" w:color="auto"/>
              <w:right w:val="nil"/>
            </w:tcBorders>
            <w:shd w:val="clear" w:color="000000" w:fill="FFFFFF"/>
            <w:noWrap/>
            <w:vAlign w:val="center"/>
            <w:hideMark/>
          </w:tcPr>
          <w:p w14:paraId="1DC61F22" w14:textId="71E049CA" w:rsidR="00062CD3" w:rsidRPr="00A726AA" w:rsidRDefault="00062CD3" w:rsidP="00973DF9">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973DF9" w:rsidRPr="00A726AA">
              <w:rPr>
                <w:rFonts w:ascii="GHEA Grapalat" w:hAnsi="GHEA Grapalat" w:cs="Calibri"/>
                <w:sz w:val="20"/>
                <w:szCs w:val="20"/>
              </w:rPr>
              <w:t>6.00</w:t>
            </w:r>
          </w:p>
        </w:tc>
      </w:tr>
      <w:tr w:rsidR="00062CD3" w:rsidRPr="00A726AA" w14:paraId="0840F264" w14:textId="77777777" w:rsidTr="00160644">
        <w:trPr>
          <w:trHeight w:val="281"/>
          <w:jc w:val="center"/>
        </w:trPr>
        <w:tc>
          <w:tcPr>
            <w:tcW w:w="420" w:type="dxa"/>
            <w:tcBorders>
              <w:top w:val="nil"/>
              <w:left w:val="nil"/>
              <w:bottom w:val="single" w:sz="8" w:space="0" w:color="auto"/>
              <w:right w:val="nil"/>
            </w:tcBorders>
            <w:shd w:val="clear" w:color="auto" w:fill="auto"/>
            <w:vAlign w:val="center"/>
            <w:hideMark/>
          </w:tcPr>
          <w:p w14:paraId="5DDD0E2A" w14:textId="71C701E7"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6</w:t>
            </w:r>
          </w:p>
        </w:tc>
        <w:tc>
          <w:tcPr>
            <w:tcW w:w="3576" w:type="dxa"/>
            <w:tcBorders>
              <w:top w:val="nil"/>
              <w:left w:val="nil"/>
              <w:bottom w:val="single" w:sz="8" w:space="0" w:color="auto"/>
              <w:right w:val="nil"/>
            </w:tcBorders>
            <w:shd w:val="clear" w:color="auto" w:fill="auto"/>
            <w:vAlign w:val="center"/>
            <w:hideMark/>
          </w:tcPr>
          <w:p w14:paraId="04755387" w14:textId="0CDD054A" w:rsidR="00062CD3" w:rsidRPr="00A726AA" w:rsidRDefault="00062CD3" w:rsidP="00062CD3">
            <w:pPr>
              <w:spacing w:after="0"/>
              <w:rPr>
                <w:rFonts w:ascii="GHEA Grapalat" w:hAnsi="GHEA Grapalat" w:cs="Calibri"/>
                <w:sz w:val="20"/>
                <w:szCs w:val="20"/>
                <w:lang w:val="hy-AM"/>
              </w:rPr>
            </w:pPr>
            <w:r w:rsidRPr="00A726AA">
              <w:rPr>
                <w:rFonts w:ascii="GHEA Grapalat" w:hAnsi="GHEA Grapalat" w:cs="Calibri"/>
                <w:sz w:val="20"/>
                <w:szCs w:val="20"/>
                <w:lang w:val="hy-AM"/>
              </w:rPr>
              <w:t>Գյուղատնտեսության Զարգացման Միջազգային Հիմնադրամ (IFAD)</w:t>
            </w:r>
          </w:p>
        </w:tc>
        <w:tc>
          <w:tcPr>
            <w:tcW w:w="1110" w:type="dxa"/>
            <w:tcBorders>
              <w:top w:val="nil"/>
              <w:left w:val="nil"/>
              <w:bottom w:val="single" w:sz="8" w:space="0" w:color="auto"/>
              <w:right w:val="nil"/>
            </w:tcBorders>
            <w:shd w:val="clear" w:color="000000" w:fill="FFFFFF"/>
            <w:noWrap/>
            <w:vAlign w:val="center"/>
            <w:hideMark/>
          </w:tcPr>
          <w:p w14:paraId="24121598" w14:textId="17D72C63"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left w:val="nil"/>
              <w:bottom w:val="single" w:sz="8" w:space="0" w:color="auto"/>
              <w:right w:val="nil"/>
            </w:tcBorders>
            <w:shd w:val="clear" w:color="000000" w:fill="FFFFFF"/>
            <w:vAlign w:val="center"/>
            <w:hideMark/>
          </w:tcPr>
          <w:p w14:paraId="64D340DB" w14:textId="73A55D6A"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left w:val="nil"/>
              <w:bottom w:val="single" w:sz="8" w:space="0" w:color="auto"/>
              <w:right w:val="nil"/>
            </w:tcBorders>
            <w:shd w:val="clear" w:color="000000" w:fill="FFFFFF"/>
            <w:noWrap/>
            <w:vAlign w:val="center"/>
            <w:hideMark/>
          </w:tcPr>
          <w:p w14:paraId="176C0D31" w14:textId="753387BF"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3.6</w:t>
            </w:r>
            <w:r w:rsidR="004E1D76" w:rsidRPr="00A726AA">
              <w:rPr>
                <w:rFonts w:ascii="GHEA Grapalat" w:hAnsi="GHEA Grapalat" w:cs="Calibri"/>
                <w:sz w:val="20"/>
                <w:szCs w:val="20"/>
              </w:rPr>
              <w:t>0</w:t>
            </w:r>
          </w:p>
        </w:tc>
        <w:tc>
          <w:tcPr>
            <w:tcW w:w="1179" w:type="dxa"/>
            <w:tcBorders>
              <w:top w:val="nil"/>
              <w:left w:val="nil"/>
              <w:bottom w:val="single" w:sz="8" w:space="0" w:color="auto"/>
              <w:right w:val="nil"/>
            </w:tcBorders>
            <w:shd w:val="clear" w:color="000000" w:fill="FFFFFF"/>
            <w:noWrap/>
            <w:vAlign w:val="center"/>
            <w:hideMark/>
          </w:tcPr>
          <w:p w14:paraId="2742DF67" w14:textId="050D27CE"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1.4</w:t>
            </w:r>
            <w:r w:rsidR="004E1D76" w:rsidRPr="00A726AA">
              <w:rPr>
                <w:rFonts w:ascii="GHEA Grapalat" w:hAnsi="GHEA Grapalat" w:cs="Calibri"/>
                <w:sz w:val="20"/>
                <w:szCs w:val="20"/>
              </w:rPr>
              <w:t>2</w:t>
            </w:r>
          </w:p>
        </w:tc>
        <w:tc>
          <w:tcPr>
            <w:tcW w:w="1014" w:type="dxa"/>
            <w:tcBorders>
              <w:top w:val="nil"/>
              <w:left w:val="nil"/>
              <w:bottom w:val="single" w:sz="8" w:space="0" w:color="auto"/>
              <w:right w:val="nil"/>
            </w:tcBorders>
            <w:shd w:val="clear" w:color="000000" w:fill="FFFFFF"/>
            <w:noWrap/>
            <w:vAlign w:val="center"/>
            <w:hideMark/>
          </w:tcPr>
          <w:p w14:paraId="4B813AA6" w14:textId="22A734B0" w:rsidR="00062CD3" w:rsidRPr="00A726AA" w:rsidRDefault="004E1D76"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0.47</w:t>
            </w:r>
          </w:p>
        </w:tc>
        <w:tc>
          <w:tcPr>
            <w:tcW w:w="1179" w:type="dxa"/>
            <w:tcBorders>
              <w:top w:val="nil"/>
              <w:left w:val="nil"/>
              <w:bottom w:val="single" w:sz="8" w:space="0" w:color="auto"/>
              <w:right w:val="nil"/>
            </w:tcBorders>
            <w:shd w:val="clear" w:color="000000" w:fill="FFFFFF"/>
            <w:noWrap/>
            <w:vAlign w:val="center"/>
            <w:hideMark/>
          </w:tcPr>
          <w:p w14:paraId="37B3D00A" w14:textId="7AFCC39E" w:rsidR="00062CD3" w:rsidRPr="00A726AA" w:rsidRDefault="00973DF9"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0.19</w:t>
            </w:r>
          </w:p>
        </w:tc>
      </w:tr>
      <w:tr w:rsidR="00062CD3" w:rsidRPr="00A726AA" w14:paraId="7F8F3954" w14:textId="77777777" w:rsidTr="00160644">
        <w:trPr>
          <w:trHeight w:val="281"/>
          <w:jc w:val="center"/>
        </w:trPr>
        <w:tc>
          <w:tcPr>
            <w:tcW w:w="420" w:type="dxa"/>
            <w:tcBorders>
              <w:top w:val="nil"/>
              <w:left w:val="nil"/>
              <w:bottom w:val="single" w:sz="8" w:space="0" w:color="auto"/>
              <w:right w:val="nil"/>
            </w:tcBorders>
            <w:shd w:val="clear" w:color="auto" w:fill="auto"/>
            <w:vAlign w:val="center"/>
            <w:hideMark/>
          </w:tcPr>
          <w:p w14:paraId="3E9FA93D" w14:textId="158BEAD9"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7</w:t>
            </w:r>
          </w:p>
        </w:tc>
        <w:tc>
          <w:tcPr>
            <w:tcW w:w="3576" w:type="dxa"/>
            <w:tcBorders>
              <w:top w:val="nil"/>
              <w:left w:val="nil"/>
              <w:bottom w:val="single" w:sz="8" w:space="0" w:color="auto"/>
              <w:right w:val="nil"/>
            </w:tcBorders>
            <w:shd w:val="clear" w:color="auto" w:fill="auto"/>
            <w:vAlign w:val="center"/>
            <w:hideMark/>
          </w:tcPr>
          <w:p w14:paraId="0E2C6ADF" w14:textId="00A315A6"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cs="Calibri"/>
                <w:sz w:val="20"/>
                <w:szCs w:val="20"/>
                <w:lang w:val="hy-AM"/>
              </w:rPr>
              <w:t>Նավթ Արտահանող Երկրների Կազմակերպության (ՕՊԵԿ) Միջազգային Զարգացման Հիմնադրամ (OFID)</w:t>
            </w:r>
          </w:p>
        </w:tc>
        <w:tc>
          <w:tcPr>
            <w:tcW w:w="1110" w:type="dxa"/>
            <w:tcBorders>
              <w:top w:val="nil"/>
              <w:left w:val="nil"/>
              <w:bottom w:val="single" w:sz="8" w:space="0" w:color="auto"/>
              <w:right w:val="nil"/>
            </w:tcBorders>
            <w:shd w:val="clear" w:color="000000" w:fill="FFFFFF"/>
            <w:noWrap/>
            <w:vAlign w:val="center"/>
            <w:hideMark/>
          </w:tcPr>
          <w:p w14:paraId="590C9B17" w14:textId="25240A35" w:rsidR="00062CD3" w:rsidRPr="00A726AA" w:rsidRDefault="008F5A6B"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5</w:t>
            </w:r>
            <w:r w:rsidR="004E1D76" w:rsidRPr="00A726AA">
              <w:rPr>
                <w:rFonts w:ascii="GHEA Grapalat" w:hAnsi="GHEA Grapalat" w:cs="Calibri"/>
                <w:sz w:val="20"/>
                <w:szCs w:val="20"/>
              </w:rPr>
              <w:t>2</w:t>
            </w:r>
            <w:r w:rsidRPr="00A726AA">
              <w:rPr>
                <w:rFonts w:ascii="GHEA Grapalat" w:hAnsi="GHEA Grapalat" w:cs="Calibri"/>
                <w:sz w:val="20"/>
                <w:szCs w:val="20"/>
              </w:rPr>
              <w:t>.</w:t>
            </w:r>
            <w:r w:rsidR="004E1D76" w:rsidRPr="00A726AA">
              <w:rPr>
                <w:rFonts w:ascii="GHEA Grapalat" w:hAnsi="GHEA Grapalat" w:cs="Calibri"/>
                <w:sz w:val="20"/>
                <w:szCs w:val="20"/>
              </w:rPr>
              <w:t>49</w:t>
            </w:r>
          </w:p>
        </w:tc>
        <w:tc>
          <w:tcPr>
            <w:tcW w:w="1179" w:type="dxa"/>
            <w:tcBorders>
              <w:top w:val="nil"/>
              <w:left w:val="nil"/>
              <w:bottom w:val="single" w:sz="8" w:space="0" w:color="auto"/>
              <w:right w:val="nil"/>
            </w:tcBorders>
            <w:shd w:val="clear" w:color="000000" w:fill="FFFFFF"/>
            <w:vAlign w:val="center"/>
            <w:hideMark/>
          </w:tcPr>
          <w:p w14:paraId="53A6B665" w14:textId="2E34D31D" w:rsidR="00062CD3" w:rsidRPr="00A726AA" w:rsidRDefault="008F5A6B"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4E1D76" w:rsidRPr="00A726AA">
              <w:rPr>
                <w:rFonts w:ascii="GHEA Grapalat" w:hAnsi="GHEA Grapalat" w:cs="Calibri"/>
                <w:sz w:val="20"/>
                <w:szCs w:val="20"/>
              </w:rPr>
              <w:t>0</w:t>
            </w:r>
            <w:r w:rsidRPr="00A726AA">
              <w:rPr>
                <w:rFonts w:ascii="GHEA Grapalat" w:hAnsi="GHEA Grapalat" w:cs="Calibri"/>
                <w:sz w:val="20"/>
                <w:szCs w:val="20"/>
              </w:rPr>
              <w:t>.</w:t>
            </w:r>
            <w:r w:rsidR="004E1D76" w:rsidRPr="00A726AA">
              <w:rPr>
                <w:rFonts w:ascii="GHEA Grapalat" w:hAnsi="GHEA Grapalat" w:cs="Calibri"/>
                <w:sz w:val="20"/>
                <w:szCs w:val="20"/>
              </w:rPr>
              <w:t>61</w:t>
            </w:r>
          </w:p>
        </w:tc>
        <w:tc>
          <w:tcPr>
            <w:tcW w:w="1053" w:type="dxa"/>
            <w:tcBorders>
              <w:top w:val="nil"/>
              <w:left w:val="nil"/>
              <w:bottom w:val="single" w:sz="8" w:space="0" w:color="auto"/>
              <w:right w:val="nil"/>
            </w:tcBorders>
            <w:shd w:val="clear" w:color="000000" w:fill="FFFFFF"/>
            <w:vAlign w:val="center"/>
            <w:hideMark/>
          </w:tcPr>
          <w:p w14:paraId="3DB00FE4" w14:textId="74E598DE"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4.93</w:t>
            </w:r>
          </w:p>
        </w:tc>
        <w:tc>
          <w:tcPr>
            <w:tcW w:w="1179" w:type="dxa"/>
            <w:tcBorders>
              <w:top w:val="nil"/>
              <w:left w:val="nil"/>
              <w:bottom w:val="single" w:sz="8" w:space="0" w:color="auto"/>
              <w:right w:val="nil"/>
            </w:tcBorders>
            <w:shd w:val="clear" w:color="000000" w:fill="FFFFFF"/>
            <w:noWrap/>
            <w:vAlign w:val="center"/>
            <w:hideMark/>
          </w:tcPr>
          <w:p w14:paraId="265E7772" w14:textId="68215751"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1.9</w:t>
            </w:r>
            <w:r w:rsidR="004E1D76" w:rsidRPr="00A726AA">
              <w:rPr>
                <w:rFonts w:ascii="GHEA Grapalat" w:hAnsi="GHEA Grapalat" w:cs="Calibri"/>
                <w:sz w:val="20"/>
                <w:szCs w:val="20"/>
              </w:rPr>
              <w:t>5</w:t>
            </w:r>
          </w:p>
        </w:tc>
        <w:tc>
          <w:tcPr>
            <w:tcW w:w="1014" w:type="dxa"/>
            <w:tcBorders>
              <w:top w:val="nil"/>
              <w:left w:val="nil"/>
              <w:bottom w:val="single" w:sz="8" w:space="0" w:color="auto"/>
              <w:right w:val="nil"/>
            </w:tcBorders>
            <w:shd w:val="clear" w:color="000000" w:fill="FFFFFF"/>
            <w:noWrap/>
            <w:vAlign w:val="center"/>
            <w:hideMark/>
          </w:tcPr>
          <w:p w14:paraId="11190D2F" w14:textId="2330B719" w:rsidR="00062CD3" w:rsidRPr="00A726AA" w:rsidRDefault="004E1D76"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3.97</w:t>
            </w:r>
          </w:p>
        </w:tc>
        <w:tc>
          <w:tcPr>
            <w:tcW w:w="1179" w:type="dxa"/>
            <w:tcBorders>
              <w:top w:val="nil"/>
              <w:left w:val="nil"/>
              <w:bottom w:val="single" w:sz="8" w:space="0" w:color="auto"/>
              <w:right w:val="nil"/>
            </w:tcBorders>
            <w:shd w:val="clear" w:color="000000" w:fill="FFFFFF"/>
            <w:noWrap/>
            <w:vAlign w:val="center"/>
            <w:hideMark/>
          </w:tcPr>
          <w:p w14:paraId="091B8378" w14:textId="31A92FC8" w:rsidR="00062CD3" w:rsidRPr="00A726AA" w:rsidRDefault="00973DF9" w:rsidP="00973DF9">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062CD3" w:rsidRPr="00A726AA">
              <w:rPr>
                <w:rFonts w:ascii="GHEA Grapalat" w:hAnsi="GHEA Grapalat" w:cs="Calibri"/>
                <w:sz w:val="20"/>
                <w:szCs w:val="20"/>
              </w:rPr>
              <w:t>.</w:t>
            </w:r>
            <w:r w:rsidRPr="00A726AA">
              <w:rPr>
                <w:rFonts w:ascii="GHEA Grapalat" w:hAnsi="GHEA Grapalat" w:cs="Calibri"/>
                <w:sz w:val="20"/>
                <w:szCs w:val="20"/>
              </w:rPr>
              <w:t>56</w:t>
            </w:r>
          </w:p>
        </w:tc>
      </w:tr>
      <w:tr w:rsidR="00062CD3" w:rsidRPr="00A726AA" w14:paraId="4AFE72A5" w14:textId="77777777" w:rsidTr="00160644">
        <w:trPr>
          <w:trHeight w:val="281"/>
          <w:jc w:val="center"/>
        </w:trPr>
        <w:tc>
          <w:tcPr>
            <w:tcW w:w="420" w:type="dxa"/>
            <w:tcBorders>
              <w:top w:val="nil"/>
              <w:left w:val="nil"/>
              <w:bottom w:val="single" w:sz="8" w:space="0" w:color="auto"/>
              <w:right w:val="nil"/>
            </w:tcBorders>
            <w:shd w:val="clear" w:color="auto" w:fill="auto"/>
            <w:vAlign w:val="center"/>
            <w:hideMark/>
          </w:tcPr>
          <w:p w14:paraId="34974833" w14:textId="2F06CD07"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8</w:t>
            </w:r>
          </w:p>
        </w:tc>
        <w:tc>
          <w:tcPr>
            <w:tcW w:w="3576" w:type="dxa"/>
            <w:tcBorders>
              <w:top w:val="nil"/>
              <w:left w:val="nil"/>
              <w:bottom w:val="single" w:sz="8" w:space="0" w:color="auto"/>
              <w:right w:val="nil"/>
            </w:tcBorders>
            <w:shd w:val="clear" w:color="auto" w:fill="auto"/>
            <w:vAlign w:val="center"/>
            <w:hideMark/>
          </w:tcPr>
          <w:p w14:paraId="2AB98998" w14:textId="61194582"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cs="Calibri"/>
                <w:sz w:val="20"/>
                <w:szCs w:val="20"/>
              </w:rPr>
              <w:t>Արժույթի Միջազգային Հիմնադրամ (IMF)</w:t>
            </w:r>
          </w:p>
        </w:tc>
        <w:tc>
          <w:tcPr>
            <w:tcW w:w="1110" w:type="dxa"/>
            <w:tcBorders>
              <w:top w:val="nil"/>
              <w:left w:val="nil"/>
              <w:bottom w:val="single" w:sz="8" w:space="0" w:color="auto"/>
              <w:right w:val="nil"/>
            </w:tcBorders>
            <w:shd w:val="clear" w:color="000000" w:fill="FFFFFF"/>
            <w:vAlign w:val="center"/>
            <w:hideMark/>
          </w:tcPr>
          <w:p w14:paraId="2AE0677C" w14:textId="102C7523"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left w:val="nil"/>
              <w:bottom w:val="single" w:sz="8" w:space="0" w:color="auto"/>
              <w:right w:val="nil"/>
            </w:tcBorders>
            <w:shd w:val="clear" w:color="000000" w:fill="FFFFFF"/>
            <w:vAlign w:val="center"/>
            <w:hideMark/>
          </w:tcPr>
          <w:p w14:paraId="7DEEBCA9" w14:textId="6BBC85BC"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left w:val="nil"/>
              <w:bottom w:val="single" w:sz="8" w:space="0" w:color="auto"/>
              <w:right w:val="nil"/>
            </w:tcBorders>
            <w:shd w:val="clear" w:color="000000" w:fill="FFFFFF"/>
            <w:noWrap/>
            <w:vAlign w:val="center"/>
            <w:hideMark/>
          </w:tcPr>
          <w:p w14:paraId="4AC89D93" w14:textId="55E9D341"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153</w:t>
            </w:r>
            <w:r w:rsidR="00062CD3" w:rsidRPr="00A726AA">
              <w:rPr>
                <w:rFonts w:ascii="GHEA Grapalat" w:hAnsi="GHEA Grapalat" w:cs="Calibri"/>
                <w:sz w:val="20"/>
                <w:szCs w:val="20"/>
              </w:rPr>
              <w:t>.3</w:t>
            </w:r>
            <w:r w:rsidRPr="00A726AA">
              <w:rPr>
                <w:rFonts w:ascii="GHEA Grapalat" w:hAnsi="GHEA Grapalat" w:cs="Calibri"/>
                <w:sz w:val="20"/>
                <w:szCs w:val="20"/>
              </w:rPr>
              <w:t>7</w:t>
            </w:r>
          </w:p>
        </w:tc>
        <w:tc>
          <w:tcPr>
            <w:tcW w:w="1179" w:type="dxa"/>
            <w:tcBorders>
              <w:top w:val="nil"/>
              <w:left w:val="nil"/>
              <w:bottom w:val="single" w:sz="8" w:space="0" w:color="auto"/>
              <w:right w:val="nil"/>
            </w:tcBorders>
            <w:shd w:val="clear" w:color="000000" w:fill="FFFFFF"/>
            <w:noWrap/>
            <w:vAlign w:val="center"/>
            <w:hideMark/>
          </w:tcPr>
          <w:p w14:paraId="0D51E5C0" w14:textId="5F11E11B"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60</w:t>
            </w:r>
            <w:r w:rsidR="00062CD3" w:rsidRPr="00A726AA">
              <w:rPr>
                <w:rFonts w:ascii="GHEA Grapalat" w:hAnsi="GHEA Grapalat" w:cs="Calibri"/>
                <w:sz w:val="20"/>
                <w:szCs w:val="20"/>
              </w:rPr>
              <w:t>.</w:t>
            </w:r>
            <w:r w:rsidRPr="00A726AA">
              <w:rPr>
                <w:rFonts w:ascii="GHEA Grapalat" w:hAnsi="GHEA Grapalat" w:cs="Calibri"/>
                <w:sz w:val="20"/>
                <w:szCs w:val="20"/>
              </w:rPr>
              <w:t>25</w:t>
            </w:r>
          </w:p>
        </w:tc>
        <w:tc>
          <w:tcPr>
            <w:tcW w:w="1014" w:type="dxa"/>
            <w:tcBorders>
              <w:top w:val="nil"/>
              <w:left w:val="nil"/>
              <w:bottom w:val="single" w:sz="8" w:space="0" w:color="auto"/>
              <w:right w:val="nil"/>
            </w:tcBorders>
            <w:shd w:val="clear" w:color="000000" w:fill="FFFFFF"/>
            <w:noWrap/>
            <w:vAlign w:val="center"/>
            <w:hideMark/>
          </w:tcPr>
          <w:p w14:paraId="19E7A5F5" w14:textId="1A59E8EC"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4E1D76" w:rsidRPr="00A726AA">
              <w:rPr>
                <w:rFonts w:ascii="GHEA Grapalat" w:hAnsi="GHEA Grapalat" w:cs="Calibri"/>
                <w:sz w:val="20"/>
                <w:szCs w:val="20"/>
              </w:rPr>
              <w:t>3</w:t>
            </w:r>
            <w:r w:rsidRPr="00A726AA">
              <w:rPr>
                <w:rFonts w:ascii="GHEA Grapalat" w:hAnsi="GHEA Grapalat" w:cs="Calibri"/>
                <w:sz w:val="20"/>
                <w:szCs w:val="20"/>
              </w:rPr>
              <w:t>.</w:t>
            </w:r>
            <w:r w:rsidR="004E1D76" w:rsidRPr="00A726AA">
              <w:rPr>
                <w:rFonts w:ascii="GHEA Grapalat" w:hAnsi="GHEA Grapalat" w:cs="Calibri"/>
                <w:sz w:val="20"/>
                <w:szCs w:val="20"/>
              </w:rPr>
              <w:t>63</w:t>
            </w:r>
          </w:p>
        </w:tc>
        <w:tc>
          <w:tcPr>
            <w:tcW w:w="1179" w:type="dxa"/>
            <w:tcBorders>
              <w:top w:val="nil"/>
              <w:left w:val="nil"/>
              <w:bottom w:val="single" w:sz="8" w:space="0" w:color="auto"/>
              <w:right w:val="nil"/>
            </w:tcBorders>
            <w:shd w:val="clear" w:color="000000" w:fill="FFFFFF"/>
            <w:noWrap/>
            <w:vAlign w:val="center"/>
            <w:hideMark/>
          </w:tcPr>
          <w:p w14:paraId="66D66C1D" w14:textId="42F24688" w:rsidR="00062CD3" w:rsidRPr="00A726AA" w:rsidRDefault="00973DF9"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5.35</w:t>
            </w:r>
          </w:p>
        </w:tc>
      </w:tr>
      <w:tr w:rsidR="00062CD3" w:rsidRPr="00A726AA" w14:paraId="3FF6A085" w14:textId="77777777" w:rsidTr="00160644">
        <w:trPr>
          <w:trHeight w:val="237"/>
          <w:jc w:val="center"/>
        </w:trPr>
        <w:tc>
          <w:tcPr>
            <w:tcW w:w="420" w:type="dxa"/>
            <w:tcBorders>
              <w:top w:val="nil"/>
              <w:left w:val="nil"/>
              <w:bottom w:val="single" w:sz="8" w:space="0" w:color="auto"/>
              <w:right w:val="nil"/>
            </w:tcBorders>
            <w:shd w:val="clear" w:color="auto" w:fill="auto"/>
            <w:vAlign w:val="center"/>
            <w:hideMark/>
          </w:tcPr>
          <w:p w14:paraId="1E81032D" w14:textId="05EBDBD7"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9</w:t>
            </w:r>
          </w:p>
        </w:tc>
        <w:tc>
          <w:tcPr>
            <w:tcW w:w="3576" w:type="dxa"/>
            <w:tcBorders>
              <w:top w:val="nil"/>
              <w:left w:val="nil"/>
              <w:bottom w:val="single" w:sz="8" w:space="0" w:color="auto"/>
              <w:right w:val="nil"/>
            </w:tcBorders>
            <w:shd w:val="clear" w:color="auto" w:fill="auto"/>
            <w:vAlign w:val="center"/>
            <w:hideMark/>
          </w:tcPr>
          <w:p w14:paraId="5663AA04" w14:textId="4EE73250"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cs="Calibri"/>
                <w:sz w:val="20"/>
                <w:szCs w:val="20"/>
              </w:rPr>
              <w:t>Եվրամիություն (EU)</w:t>
            </w:r>
          </w:p>
        </w:tc>
        <w:tc>
          <w:tcPr>
            <w:tcW w:w="1110" w:type="dxa"/>
            <w:tcBorders>
              <w:top w:val="nil"/>
              <w:left w:val="nil"/>
              <w:bottom w:val="single" w:sz="8" w:space="0" w:color="auto"/>
              <w:right w:val="nil"/>
            </w:tcBorders>
            <w:shd w:val="clear" w:color="000000" w:fill="FFFFFF"/>
            <w:vAlign w:val="center"/>
            <w:hideMark/>
          </w:tcPr>
          <w:p w14:paraId="487E3F08" w14:textId="767B29C3"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left w:val="nil"/>
              <w:bottom w:val="single" w:sz="8" w:space="0" w:color="auto"/>
              <w:right w:val="nil"/>
            </w:tcBorders>
            <w:shd w:val="clear" w:color="000000" w:fill="FFFFFF"/>
            <w:vAlign w:val="center"/>
            <w:hideMark/>
          </w:tcPr>
          <w:p w14:paraId="2E44FF1B" w14:textId="495A77BD"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left w:val="nil"/>
              <w:bottom w:val="single" w:sz="8" w:space="0" w:color="auto"/>
              <w:right w:val="nil"/>
            </w:tcBorders>
            <w:shd w:val="clear" w:color="000000" w:fill="FFFFFF"/>
            <w:vAlign w:val="center"/>
            <w:hideMark/>
          </w:tcPr>
          <w:p w14:paraId="27FB898C" w14:textId="423FD6FF"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left w:val="nil"/>
              <w:bottom w:val="single" w:sz="8" w:space="0" w:color="auto"/>
              <w:right w:val="nil"/>
            </w:tcBorders>
            <w:shd w:val="clear" w:color="000000" w:fill="FFFFFF"/>
            <w:vAlign w:val="center"/>
            <w:hideMark/>
          </w:tcPr>
          <w:p w14:paraId="77D8986C" w14:textId="617C20BB"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14" w:type="dxa"/>
            <w:tcBorders>
              <w:top w:val="nil"/>
              <w:left w:val="nil"/>
              <w:bottom w:val="single" w:sz="8" w:space="0" w:color="auto"/>
              <w:right w:val="nil"/>
            </w:tcBorders>
            <w:shd w:val="clear" w:color="000000" w:fill="FFFFFF"/>
            <w:noWrap/>
            <w:vAlign w:val="center"/>
            <w:hideMark/>
          </w:tcPr>
          <w:p w14:paraId="4B5C5BE6" w14:textId="1F0947F5" w:rsidR="00062CD3" w:rsidRPr="00A726AA" w:rsidRDefault="004E1D76"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2.33</w:t>
            </w:r>
          </w:p>
        </w:tc>
        <w:tc>
          <w:tcPr>
            <w:tcW w:w="1179" w:type="dxa"/>
            <w:tcBorders>
              <w:top w:val="nil"/>
              <w:left w:val="nil"/>
              <w:bottom w:val="single" w:sz="8" w:space="0" w:color="auto"/>
              <w:right w:val="nil"/>
            </w:tcBorders>
            <w:shd w:val="clear" w:color="000000" w:fill="FFFFFF"/>
            <w:noWrap/>
            <w:vAlign w:val="center"/>
            <w:hideMark/>
          </w:tcPr>
          <w:p w14:paraId="313E595A" w14:textId="6889CA1E"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0.9</w:t>
            </w:r>
            <w:r w:rsidR="00973DF9" w:rsidRPr="00A726AA">
              <w:rPr>
                <w:rFonts w:ascii="GHEA Grapalat" w:hAnsi="GHEA Grapalat" w:cs="Calibri"/>
                <w:sz w:val="20"/>
                <w:szCs w:val="20"/>
              </w:rPr>
              <w:t>2</w:t>
            </w:r>
          </w:p>
        </w:tc>
      </w:tr>
      <w:tr w:rsidR="00062CD3" w:rsidRPr="00A726AA" w14:paraId="0019B01D" w14:textId="77777777" w:rsidTr="00160644">
        <w:trPr>
          <w:trHeight w:val="281"/>
          <w:jc w:val="center"/>
        </w:trPr>
        <w:tc>
          <w:tcPr>
            <w:tcW w:w="420" w:type="dxa"/>
            <w:tcBorders>
              <w:top w:val="nil"/>
              <w:left w:val="nil"/>
              <w:bottom w:val="single" w:sz="8" w:space="0" w:color="auto"/>
              <w:right w:val="nil"/>
            </w:tcBorders>
            <w:shd w:val="clear" w:color="auto" w:fill="auto"/>
            <w:vAlign w:val="center"/>
            <w:hideMark/>
          </w:tcPr>
          <w:p w14:paraId="7378EB73" w14:textId="258F1200" w:rsidR="00062CD3" w:rsidRPr="00A726AA" w:rsidRDefault="00062CD3" w:rsidP="00062CD3">
            <w:pPr>
              <w:spacing w:after="0" w:line="240" w:lineRule="auto"/>
              <w:jc w:val="center"/>
              <w:rPr>
                <w:rFonts w:ascii="GHEA Grapalat" w:hAnsi="GHEA Grapalat"/>
                <w:sz w:val="20"/>
                <w:szCs w:val="20"/>
                <w:lang w:val="hy-AM"/>
              </w:rPr>
            </w:pPr>
            <w:r w:rsidRPr="00A726AA">
              <w:rPr>
                <w:rFonts w:ascii="GHEA Grapalat" w:hAnsi="GHEA Grapalat" w:cs="Calibri"/>
                <w:sz w:val="20"/>
                <w:szCs w:val="20"/>
              </w:rPr>
              <w:t>10</w:t>
            </w:r>
          </w:p>
        </w:tc>
        <w:tc>
          <w:tcPr>
            <w:tcW w:w="3576" w:type="dxa"/>
            <w:tcBorders>
              <w:top w:val="nil"/>
              <w:left w:val="nil"/>
              <w:bottom w:val="single" w:sz="8" w:space="0" w:color="auto"/>
              <w:right w:val="nil"/>
            </w:tcBorders>
            <w:shd w:val="clear" w:color="auto" w:fill="auto"/>
            <w:vAlign w:val="center"/>
            <w:hideMark/>
          </w:tcPr>
          <w:p w14:paraId="00ED9284" w14:textId="618D8DB5"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cs="Calibri"/>
                <w:sz w:val="20"/>
                <w:szCs w:val="20"/>
                <w:lang w:val="hy-AM"/>
              </w:rPr>
              <w:t>Եվրասիական Զարգացման Բանկ (Կայունացման և Զարգացման Եվրասիական Հիմնադրամի կառավարիչ)</w:t>
            </w:r>
          </w:p>
        </w:tc>
        <w:tc>
          <w:tcPr>
            <w:tcW w:w="1110" w:type="dxa"/>
            <w:tcBorders>
              <w:top w:val="nil"/>
              <w:left w:val="nil"/>
              <w:bottom w:val="single" w:sz="8" w:space="0" w:color="auto"/>
              <w:right w:val="nil"/>
            </w:tcBorders>
            <w:shd w:val="clear" w:color="000000" w:fill="FFFFFF"/>
            <w:vAlign w:val="center"/>
            <w:hideMark/>
          </w:tcPr>
          <w:p w14:paraId="351A8F9F" w14:textId="3C4A537E"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4E1D76" w:rsidRPr="00A726AA">
              <w:rPr>
                <w:rFonts w:ascii="GHEA Grapalat" w:hAnsi="GHEA Grapalat" w:cs="Calibri"/>
                <w:sz w:val="20"/>
                <w:szCs w:val="20"/>
              </w:rPr>
              <w:t>9</w:t>
            </w:r>
            <w:r w:rsidRPr="00A726AA">
              <w:rPr>
                <w:rFonts w:ascii="GHEA Grapalat" w:hAnsi="GHEA Grapalat" w:cs="Calibri"/>
                <w:sz w:val="20"/>
                <w:szCs w:val="20"/>
              </w:rPr>
              <w:t>.</w:t>
            </w:r>
            <w:r w:rsidR="004E1D76" w:rsidRPr="00A726AA">
              <w:rPr>
                <w:rFonts w:ascii="GHEA Grapalat" w:hAnsi="GHEA Grapalat" w:cs="Calibri"/>
                <w:sz w:val="20"/>
                <w:szCs w:val="20"/>
              </w:rPr>
              <w:t>00</w:t>
            </w:r>
          </w:p>
        </w:tc>
        <w:tc>
          <w:tcPr>
            <w:tcW w:w="1179" w:type="dxa"/>
            <w:tcBorders>
              <w:top w:val="nil"/>
              <w:left w:val="nil"/>
              <w:bottom w:val="single" w:sz="8" w:space="0" w:color="auto"/>
              <w:right w:val="nil"/>
            </w:tcBorders>
            <w:shd w:val="clear" w:color="000000" w:fill="FFFFFF"/>
            <w:vAlign w:val="center"/>
            <w:hideMark/>
          </w:tcPr>
          <w:p w14:paraId="57048D0B" w14:textId="70E193F8"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11</w:t>
            </w:r>
            <w:r w:rsidR="00062CD3" w:rsidRPr="00A726AA">
              <w:rPr>
                <w:rFonts w:ascii="GHEA Grapalat" w:hAnsi="GHEA Grapalat" w:cs="Calibri"/>
                <w:sz w:val="20"/>
                <w:szCs w:val="20"/>
              </w:rPr>
              <w:t>.2</w:t>
            </w:r>
            <w:r w:rsidRPr="00A726AA">
              <w:rPr>
                <w:rFonts w:ascii="GHEA Grapalat" w:hAnsi="GHEA Grapalat" w:cs="Calibri"/>
                <w:sz w:val="20"/>
                <w:szCs w:val="20"/>
              </w:rPr>
              <w:t>2</w:t>
            </w:r>
          </w:p>
        </w:tc>
        <w:tc>
          <w:tcPr>
            <w:tcW w:w="1053" w:type="dxa"/>
            <w:tcBorders>
              <w:top w:val="nil"/>
              <w:left w:val="nil"/>
              <w:bottom w:val="single" w:sz="8" w:space="0" w:color="auto"/>
              <w:right w:val="nil"/>
            </w:tcBorders>
            <w:shd w:val="clear" w:color="000000" w:fill="FFFFFF"/>
            <w:vAlign w:val="center"/>
            <w:hideMark/>
          </w:tcPr>
          <w:p w14:paraId="64A3D2DF" w14:textId="142E3D28"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062CD3" w:rsidRPr="00A726AA">
              <w:rPr>
                <w:rFonts w:ascii="GHEA Grapalat" w:hAnsi="GHEA Grapalat" w:cs="Calibri"/>
                <w:sz w:val="20"/>
                <w:szCs w:val="20"/>
              </w:rPr>
              <w:t>.</w:t>
            </w:r>
            <w:r w:rsidRPr="00A726AA">
              <w:rPr>
                <w:rFonts w:ascii="GHEA Grapalat" w:hAnsi="GHEA Grapalat" w:cs="Calibri"/>
                <w:sz w:val="20"/>
                <w:szCs w:val="20"/>
              </w:rPr>
              <w:t>87</w:t>
            </w:r>
          </w:p>
        </w:tc>
        <w:tc>
          <w:tcPr>
            <w:tcW w:w="1179" w:type="dxa"/>
            <w:tcBorders>
              <w:top w:val="nil"/>
              <w:left w:val="nil"/>
              <w:bottom w:val="single" w:sz="8" w:space="0" w:color="auto"/>
              <w:right w:val="nil"/>
            </w:tcBorders>
            <w:shd w:val="clear" w:color="000000" w:fill="FFFFFF"/>
            <w:vAlign w:val="center"/>
            <w:hideMark/>
          </w:tcPr>
          <w:p w14:paraId="7BDD9E82" w14:textId="639F7149"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062CD3" w:rsidRPr="00A726AA">
              <w:rPr>
                <w:rFonts w:ascii="GHEA Grapalat" w:hAnsi="GHEA Grapalat" w:cs="Calibri"/>
                <w:sz w:val="20"/>
                <w:szCs w:val="20"/>
              </w:rPr>
              <w:t>.</w:t>
            </w:r>
            <w:r w:rsidRPr="00A726AA">
              <w:rPr>
                <w:rFonts w:ascii="GHEA Grapalat" w:hAnsi="GHEA Grapalat" w:cs="Calibri"/>
                <w:sz w:val="20"/>
                <w:szCs w:val="20"/>
              </w:rPr>
              <w:t>13</w:t>
            </w:r>
          </w:p>
        </w:tc>
        <w:tc>
          <w:tcPr>
            <w:tcW w:w="1014" w:type="dxa"/>
            <w:tcBorders>
              <w:top w:val="nil"/>
              <w:left w:val="nil"/>
              <w:bottom w:val="single" w:sz="8" w:space="0" w:color="auto"/>
              <w:right w:val="nil"/>
            </w:tcBorders>
            <w:shd w:val="clear" w:color="000000" w:fill="FFFFFF"/>
            <w:noWrap/>
            <w:vAlign w:val="center"/>
            <w:hideMark/>
          </w:tcPr>
          <w:p w14:paraId="0016D7D8" w14:textId="5E79C25B"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7</w:t>
            </w:r>
            <w:r w:rsidR="004E1D76" w:rsidRPr="00A726AA">
              <w:rPr>
                <w:rFonts w:ascii="GHEA Grapalat" w:hAnsi="GHEA Grapalat" w:cs="Calibri"/>
                <w:sz w:val="20"/>
                <w:szCs w:val="20"/>
              </w:rPr>
              <w:t>.66</w:t>
            </w:r>
          </w:p>
        </w:tc>
        <w:tc>
          <w:tcPr>
            <w:tcW w:w="1179" w:type="dxa"/>
            <w:tcBorders>
              <w:top w:val="nil"/>
              <w:left w:val="nil"/>
              <w:bottom w:val="single" w:sz="8" w:space="0" w:color="auto"/>
              <w:right w:val="nil"/>
            </w:tcBorders>
            <w:shd w:val="clear" w:color="000000" w:fill="FFFFFF"/>
            <w:noWrap/>
            <w:vAlign w:val="center"/>
            <w:hideMark/>
          </w:tcPr>
          <w:p w14:paraId="07631B44" w14:textId="6352BE97" w:rsidR="00062CD3" w:rsidRPr="00A726AA" w:rsidRDefault="00973DF9"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2.99</w:t>
            </w:r>
          </w:p>
        </w:tc>
      </w:tr>
      <w:tr w:rsidR="00062CD3" w:rsidRPr="00A726AA" w14:paraId="2ACFD7F0" w14:textId="77777777" w:rsidTr="00160644">
        <w:trPr>
          <w:trHeight w:val="281"/>
          <w:jc w:val="center"/>
        </w:trPr>
        <w:tc>
          <w:tcPr>
            <w:tcW w:w="3996" w:type="dxa"/>
            <w:gridSpan w:val="2"/>
            <w:tcBorders>
              <w:top w:val="single" w:sz="4" w:space="0" w:color="auto"/>
              <w:bottom w:val="single" w:sz="4" w:space="0" w:color="auto"/>
            </w:tcBorders>
            <w:vAlign w:val="center"/>
            <w:hideMark/>
          </w:tcPr>
          <w:p w14:paraId="7485F057" w14:textId="77777777" w:rsidR="00062CD3" w:rsidRPr="00A726AA" w:rsidRDefault="00062CD3" w:rsidP="00062CD3">
            <w:pPr>
              <w:spacing w:after="0"/>
              <w:rPr>
                <w:rFonts w:ascii="GHEA Grapalat" w:hAnsi="GHEA Grapalat" w:cs="Calibri"/>
                <w:b/>
                <w:bCs/>
                <w:i/>
                <w:iCs/>
                <w:sz w:val="20"/>
                <w:szCs w:val="20"/>
                <w:lang w:val="hy-AM"/>
              </w:rPr>
            </w:pPr>
            <w:r w:rsidRPr="00A726AA">
              <w:rPr>
                <w:rFonts w:ascii="GHEA Grapalat" w:hAnsi="GHEA Grapalat" w:cs="Calibri"/>
                <w:b/>
                <w:bCs/>
                <w:i/>
                <w:iCs/>
                <w:sz w:val="20"/>
                <w:szCs w:val="20"/>
                <w:lang w:val="hy-AM"/>
              </w:rPr>
              <w:t>Օտարերկրյա պետություններ</w:t>
            </w:r>
          </w:p>
        </w:tc>
        <w:tc>
          <w:tcPr>
            <w:tcW w:w="1110" w:type="dxa"/>
            <w:tcBorders>
              <w:top w:val="nil"/>
              <w:left w:val="nil"/>
              <w:bottom w:val="single" w:sz="8" w:space="0" w:color="auto"/>
              <w:right w:val="nil"/>
            </w:tcBorders>
            <w:shd w:val="clear" w:color="auto" w:fill="auto"/>
            <w:vAlign w:val="center"/>
            <w:hideMark/>
          </w:tcPr>
          <w:p w14:paraId="51621CE8" w14:textId="5391C462" w:rsidR="00062CD3" w:rsidRPr="00A726AA" w:rsidRDefault="004E1D76"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9</w:t>
            </w:r>
            <w:r w:rsidR="00062CD3" w:rsidRPr="00A726AA">
              <w:rPr>
                <w:rFonts w:ascii="GHEA Grapalat" w:hAnsi="GHEA Grapalat" w:cs="Calibri"/>
                <w:b/>
                <w:bCs/>
                <w:sz w:val="20"/>
                <w:szCs w:val="20"/>
              </w:rPr>
              <w:t>1.</w:t>
            </w:r>
            <w:r w:rsidRPr="00A726AA">
              <w:rPr>
                <w:rFonts w:ascii="GHEA Grapalat" w:hAnsi="GHEA Grapalat" w:cs="Calibri"/>
                <w:b/>
                <w:bCs/>
                <w:sz w:val="20"/>
                <w:szCs w:val="20"/>
              </w:rPr>
              <w:t>70</w:t>
            </w:r>
          </w:p>
        </w:tc>
        <w:tc>
          <w:tcPr>
            <w:tcW w:w="1179" w:type="dxa"/>
            <w:tcBorders>
              <w:top w:val="nil"/>
              <w:left w:val="nil"/>
              <w:bottom w:val="single" w:sz="8" w:space="0" w:color="auto"/>
              <w:right w:val="nil"/>
            </w:tcBorders>
            <w:shd w:val="clear" w:color="auto" w:fill="auto"/>
            <w:vAlign w:val="center"/>
            <w:hideMark/>
          </w:tcPr>
          <w:p w14:paraId="3BFBC387" w14:textId="16B895D5" w:rsidR="00062CD3" w:rsidRPr="00A726AA" w:rsidRDefault="004E1D76"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36</w:t>
            </w:r>
            <w:r w:rsidR="00062CD3" w:rsidRPr="00A726AA">
              <w:rPr>
                <w:rFonts w:ascii="GHEA Grapalat" w:hAnsi="GHEA Grapalat" w:cs="Calibri"/>
                <w:b/>
                <w:bCs/>
                <w:sz w:val="20"/>
                <w:szCs w:val="20"/>
              </w:rPr>
              <w:t>.</w:t>
            </w:r>
            <w:r w:rsidRPr="00A726AA">
              <w:rPr>
                <w:rFonts w:ascii="GHEA Grapalat" w:hAnsi="GHEA Grapalat" w:cs="Calibri"/>
                <w:b/>
                <w:bCs/>
                <w:sz w:val="20"/>
                <w:szCs w:val="20"/>
              </w:rPr>
              <w:t>07</w:t>
            </w:r>
          </w:p>
        </w:tc>
        <w:tc>
          <w:tcPr>
            <w:tcW w:w="1053" w:type="dxa"/>
            <w:tcBorders>
              <w:top w:val="nil"/>
              <w:left w:val="nil"/>
              <w:bottom w:val="single" w:sz="8" w:space="0" w:color="auto"/>
              <w:right w:val="nil"/>
            </w:tcBorders>
            <w:shd w:val="clear" w:color="auto" w:fill="auto"/>
            <w:vAlign w:val="center"/>
            <w:hideMark/>
          </w:tcPr>
          <w:p w14:paraId="4488E450" w14:textId="682D25E1" w:rsidR="00062CD3" w:rsidRPr="00A726AA" w:rsidRDefault="004E1D76"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9</w:t>
            </w:r>
            <w:r w:rsidR="00062CD3" w:rsidRPr="00A726AA">
              <w:rPr>
                <w:rFonts w:ascii="GHEA Grapalat" w:hAnsi="GHEA Grapalat" w:cs="Calibri"/>
                <w:b/>
                <w:bCs/>
                <w:sz w:val="20"/>
                <w:szCs w:val="20"/>
              </w:rPr>
              <w:t>4.</w:t>
            </w:r>
            <w:r w:rsidRPr="00A726AA">
              <w:rPr>
                <w:rFonts w:ascii="GHEA Grapalat" w:hAnsi="GHEA Grapalat" w:cs="Calibri"/>
                <w:b/>
                <w:bCs/>
                <w:sz w:val="20"/>
                <w:szCs w:val="20"/>
              </w:rPr>
              <w:t>31</w:t>
            </w:r>
          </w:p>
        </w:tc>
        <w:tc>
          <w:tcPr>
            <w:tcW w:w="1179" w:type="dxa"/>
            <w:tcBorders>
              <w:top w:val="nil"/>
              <w:left w:val="nil"/>
              <w:bottom w:val="single" w:sz="8" w:space="0" w:color="auto"/>
              <w:right w:val="nil"/>
            </w:tcBorders>
            <w:shd w:val="clear" w:color="auto" w:fill="auto"/>
            <w:vAlign w:val="center"/>
            <w:hideMark/>
          </w:tcPr>
          <w:p w14:paraId="52ABBBD6" w14:textId="40B30415" w:rsidR="00062CD3" w:rsidRPr="00A726AA" w:rsidRDefault="00062CD3" w:rsidP="004E1D76">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3</w:t>
            </w:r>
            <w:r w:rsidR="004E1D76" w:rsidRPr="00A726AA">
              <w:rPr>
                <w:rFonts w:ascii="GHEA Grapalat" w:hAnsi="GHEA Grapalat" w:cs="Calibri"/>
                <w:b/>
                <w:bCs/>
                <w:sz w:val="20"/>
                <w:szCs w:val="20"/>
              </w:rPr>
              <w:t>7</w:t>
            </w:r>
            <w:r w:rsidRPr="00A726AA">
              <w:rPr>
                <w:rFonts w:ascii="GHEA Grapalat" w:hAnsi="GHEA Grapalat" w:cs="Calibri"/>
                <w:b/>
                <w:bCs/>
                <w:sz w:val="20"/>
                <w:szCs w:val="20"/>
              </w:rPr>
              <w:t>.</w:t>
            </w:r>
            <w:r w:rsidR="004E1D76" w:rsidRPr="00A726AA">
              <w:rPr>
                <w:rFonts w:ascii="GHEA Grapalat" w:hAnsi="GHEA Grapalat" w:cs="Calibri"/>
                <w:b/>
                <w:bCs/>
                <w:sz w:val="20"/>
                <w:szCs w:val="20"/>
              </w:rPr>
              <w:t>34</w:t>
            </w:r>
          </w:p>
        </w:tc>
        <w:tc>
          <w:tcPr>
            <w:tcW w:w="1014" w:type="dxa"/>
            <w:tcBorders>
              <w:top w:val="nil"/>
              <w:left w:val="nil"/>
              <w:bottom w:val="single" w:sz="8" w:space="0" w:color="auto"/>
              <w:right w:val="nil"/>
            </w:tcBorders>
            <w:shd w:val="clear" w:color="auto" w:fill="auto"/>
            <w:vAlign w:val="center"/>
            <w:hideMark/>
          </w:tcPr>
          <w:p w14:paraId="2151D45D" w14:textId="3C0B5D6C" w:rsidR="00062CD3" w:rsidRPr="00A726AA" w:rsidRDefault="00062CD3" w:rsidP="00062CD3">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2</w:t>
            </w:r>
            <w:r w:rsidR="004E1D76" w:rsidRPr="00A726AA">
              <w:rPr>
                <w:rFonts w:ascii="GHEA Grapalat" w:hAnsi="GHEA Grapalat" w:cs="Calibri"/>
                <w:b/>
                <w:bCs/>
                <w:sz w:val="20"/>
                <w:szCs w:val="20"/>
              </w:rPr>
              <w:t>2.28</w:t>
            </w:r>
          </w:p>
        </w:tc>
        <w:tc>
          <w:tcPr>
            <w:tcW w:w="1179" w:type="dxa"/>
            <w:tcBorders>
              <w:top w:val="nil"/>
              <w:left w:val="nil"/>
              <w:bottom w:val="single" w:sz="8" w:space="0" w:color="auto"/>
              <w:right w:val="nil"/>
            </w:tcBorders>
            <w:shd w:val="clear" w:color="auto" w:fill="auto"/>
            <w:vAlign w:val="center"/>
            <w:hideMark/>
          </w:tcPr>
          <w:p w14:paraId="5B4CC289" w14:textId="46DFE554" w:rsidR="00062CD3" w:rsidRPr="00A726AA" w:rsidRDefault="00973DF9" w:rsidP="00062CD3">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8.76</w:t>
            </w:r>
          </w:p>
        </w:tc>
      </w:tr>
      <w:tr w:rsidR="00062CD3" w:rsidRPr="00A726AA" w14:paraId="564548D4" w14:textId="77777777" w:rsidTr="00160644">
        <w:trPr>
          <w:trHeight w:val="281"/>
          <w:jc w:val="center"/>
        </w:trPr>
        <w:tc>
          <w:tcPr>
            <w:tcW w:w="420" w:type="dxa"/>
            <w:tcBorders>
              <w:top w:val="nil"/>
              <w:bottom w:val="single" w:sz="4" w:space="0" w:color="auto"/>
            </w:tcBorders>
            <w:vAlign w:val="center"/>
            <w:hideMark/>
          </w:tcPr>
          <w:p w14:paraId="029BE7AF" w14:textId="77777777" w:rsidR="00062CD3" w:rsidRPr="00A726AA" w:rsidRDefault="00062CD3" w:rsidP="00062CD3">
            <w:pPr>
              <w:spacing w:after="0"/>
              <w:jc w:val="center"/>
              <w:rPr>
                <w:rFonts w:ascii="GHEA Grapalat" w:hAnsi="GHEA Grapalat" w:cs="Calibri"/>
                <w:sz w:val="20"/>
                <w:szCs w:val="20"/>
                <w:lang w:val="hy-AM"/>
              </w:rPr>
            </w:pPr>
            <w:r w:rsidRPr="00A726AA">
              <w:rPr>
                <w:rFonts w:ascii="GHEA Grapalat" w:hAnsi="GHEA Grapalat" w:cs="Calibri"/>
                <w:sz w:val="20"/>
                <w:szCs w:val="20"/>
                <w:lang w:val="hy-AM"/>
              </w:rPr>
              <w:t>1</w:t>
            </w:r>
          </w:p>
        </w:tc>
        <w:tc>
          <w:tcPr>
            <w:tcW w:w="3576" w:type="dxa"/>
            <w:tcBorders>
              <w:top w:val="nil"/>
              <w:bottom w:val="single" w:sz="4" w:space="0" w:color="auto"/>
            </w:tcBorders>
            <w:vAlign w:val="center"/>
            <w:hideMark/>
          </w:tcPr>
          <w:p w14:paraId="3213E1B8" w14:textId="77777777"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sz w:val="20"/>
                <w:szCs w:val="20"/>
                <w:lang w:val="hy-AM"/>
              </w:rPr>
              <w:t>Գերմանիա (KfW)</w:t>
            </w:r>
          </w:p>
        </w:tc>
        <w:tc>
          <w:tcPr>
            <w:tcW w:w="1110" w:type="dxa"/>
            <w:tcBorders>
              <w:top w:val="nil"/>
              <w:left w:val="nil"/>
              <w:bottom w:val="single" w:sz="8" w:space="0" w:color="auto"/>
              <w:right w:val="nil"/>
            </w:tcBorders>
            <w:shd w:val="clear" w:color="000000" w:fill="FFFFFF"/>
            <w:noWrap/>
            <w:vAlign w:val="center"/>
            <w:hideMark/>
          </w:tcPr>
          <w:p w14:paraId="3FC70BB7" w14:textId="73545861"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8.</w:t>
            </w:r>
            <w:r w:rsidR="004E1D76" w:rsidRPr="00A726AA">
              <w:rPr>
                <w:rFonts w:ascii="GHEA Grapalat" w:hAnsi="GHEA Grapalat" w:cs="Calibri"/>
                <w:sz w:val="20"/>
                <w:szCs w:val="20"/>
              </w:rPr>
              <w:t>09</w:t>
            </w:r>
          </w:p>
        </w:tc>
        <w:tc>
          <w:tcPr>
            <w:tcW w:w="1179" w:type="dxa"/>
            <w:tcBorders>
              <w:top w:val="nil"/>
              <w:left w:val="nil"/>
              <w:bottom w:val="single" w:sz="8" w:space="0" w:color="auto"/>
              <w:right w:val="nil"/>
            </w:tcBorders>
            <w:shd w:val="clear" w:color="000000" w:fill="FFFFFF"/>
            <w:noWrap/>
            <w:vAlign w:val="center"/>
            <w:hideMark/>
          </w:tcPr>
          <w:p w14:paraId="52193AFB" w14:textId="6DEBAD71"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3</w:t>
            </w:r>
            <w:r w:rsidR="00062CD3" w:rsidRPr="00A726AA">
              <w:rPr>
                <w:rFonts w:ascii="GHEA Grapalat" w:hAnsi="GHEA Grapalat" w:cs="Calibri"/>
                <w:sz w:val="20"/>
                <w:szCs w:val="20"/>
              </w:rPr>
              <w:t>.</w:t>
            </w:r>
            <w:r w:rsidRPr="00A726AA">
              <w:rPr>
                <w:rFonts w:ascii="GHEA Grapalat" w:hAnsi="GHEA Grapalat" w:cs="Calibri"/>
                <w:sz w:val="20"/>
                <w:szCs w:val="20"/>
              </w:rPr>
              <w:t>1</w:t>
            </w:r>
            <w:r w:rsidR="00062CD3" w:rsidRPr="00A726AA">
              <w:rPr>
                <w:rFonts w:ascii="GHEA Grapalat" w:hAnsi="GHEA Grapalat" w:cs="Calibri"/>
                <w:sz w:val="20"/>
                <w:szCs w:val="20"/>
              </w:rPr>
              <w:t>4</w:t>
            </w:r>
          </w:p>
        </w:tc>
        <w:tc>
          <w:tcPr>
            <w:tcW w:w="1053" w:type="dxa"/>
            <w:tcBorders>
              <w:top w:val="nil"/>
              <w:left w:val="nil"/>
              <w:bottom w:val="single" w:sz="8" w:space="0" w:color="auto"/>
              <w:right w:val="nil"/>
            </w:tcBorders>
            <w:shd w:val="clear" w:color="000000" w:fill="FFFFFF"/>
            <w:noWrap/>
            <w:vAlign w:val="center"/>
            <w:hideMark/>
          </w:tcPr>
          <w:p w14:paraId="2CF87E4F" w14:textId="71BED8B9"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32</w:t>
            </w:r>
            <w:r w:rsidR="00062CD3" w:rsidRPr="00A726AA">
              <w:rPr>
                <w:rFonts w:ascii="GHEA Grapalat" w:hAnsi="GHEA Grapalat" w:cs="Calibri"/>
                <w:sz w:val="20"/>
                <w:szCs w:val="20"/>
              </w:rPr>
              <w:t>.</w:t>
            </w:r>
            <w:r w:rsidRPr="00A726AA">
              <w:rPr>
                <w:rFonts w:ascii="GHEA Grapalat" w:hAnsi="GHEA Grapalat" w:cs="Calibri"/>
                <w:sz w:val="20"/>
                <w:szCs w:val="20"/>
              </w:rPr>
              <w:t>23</w:t>
            </w:r>
          </w:p>
        </w:tc>
        <w:tc>
          <w:tcPr>
            <w:tcW w:w="1179" w:type="dxa"/>
            <w:tcBorders>
              <w:top w:val="nil"/>
              <w:left w:val="nil"/>
              <w:bottom w:val="single" w:sz="8" w:space="0" w:color="auto"/>
              <w:right w:val="nil"/>
            </w:tcBorders>
            <w:shd w:val="clear" w:color="000000" w:fill="FFFFFF"/>
            <w:noWrap/>
            <w:vAlign w:val="center"/>
            <w:hideMark/>
          </w:tcPr>
          <w:p w14:paraId="54126F58" w14:textId="2E3A166C"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12</w:t>
            </w:r>
            <w:r w:rsidR="00062CD3" w:rsidRPr="00A726AA">
              <w:rPr>
                <w:rFonts w:ascii="GHEA Grapalat" w:hAnsi="GHEA Grapalat" w:cs="Calibri"/>
                <w:sz w:val="20"/>
                <w:szCs w:val="20"/>
              </w:rPr>
              <w:t>.</w:t>
            </w:r>
            <w:r w:rsidRPr="00A726AA">
              <w:rPr>
                <w:rFonts w:ascii="GHEA Grapalat" w:hAnsi="GHEA Grapalat" w:cs="Calibri"/>
                <w:sz w:val="20"/>
                <w:szCs w:val="20"/>
              </w:rPr>
              <w:t>65</w:t>
            </w:r>
          </w:p>
        </w:tc>
        <w:tc>
          <w:tcPr>
            <w:tcW w:w="1014" w:type="dxa"/>
            <w:tcBorders>
              <w:top w:val="nil"/>
              <w:left w:val="nil"/>
              <w:bottom w:val="single" w:sz="8" w:space="0" w:color="auto"/>
              <w:right w:val="nil"/>
            </w:tcBorders>
            <w:shd w:val="clear" w:color="000000" w:fill="FFFFFF"/>
            <w:noWrap/>
            <w:vAlign w:val="center"/>
            <w:hideMark/>
          </w:tcPr>
          <w:p w14:paraId="62466A38" w14:textId="1D5FFBA4"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6</w:t>
            </w:r>
            <w:r w:rsidR="004E1D76" w:rsidRPr="00A726AA">
              <w:rPr>
                <w:rFonts w:ascii="GHEA Grapalat" w:hAnsi="GHEA Grapalat" w:cs="Calibri"/>
                <w:sz w:val="20"/>
                <w:szCs w:val="20"/>
              </w:rPr>
              <w:t>.22</w:t>
            </w:r>
          </w:p>
        </w:tc>
        <w:tc>
          <w:tcPr>
            <w:tcW w:w="1179" w:type="dxa"/>
            <w:tcBorders>
              <w:top w:val="nil"/>
              <w:left w:val="nil"/>
              <w:bottom w:val="single" w:sz="8" w:space="0" w:color="auto"/>
              <w:right w:val="nil"/>
            </w:tcBorders>
            <w:shd w:val="clear" w:color="000000" w:fill="FFFFFF"/>
            <w:noWrap/>
            <w:vAlign w:val="center"/>
            <w:hideMark/>
          </w:tcPr>
          <w:p w14:paraId="4265CBB9" w14:textId="17413E82"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2.4</w:t>
            </w:r>
            <w:r w:rsidR="00973DF9" w:rsidRPr="00A726AA">
              <w:rPr>
                <w:rFonts w:ascii="GHEA Grapalat" w:hAnsi="GHEA Grapalat" w:cs="Calibri"/>
                <w:sz w:val="20"/>
                <w:szCs w:val="20"/>
              </w:rPr>
              <w:t>3</w:t>
            </w:r>
          </w:p>
        </w:tc>
      </w:tr>
      <w:tr w:rsidR="00062CD3" w:rsidRPr="00A726AA" w14:paraId="779A25ED" w14:textId="77777777" w:rsidTr="00160644">
        <w:trPr>
          <w:trHeight w:val="281"/>
          <w:jc w:val="center"/>
        </w:trPr>
        <w:tc>
          <w:tcPr>
            <w:tcW w:w="420" w:type="dxa"/>
            <w:tcBorders>
              <w:top w:val="nil"/>
              <w:bottom w:val="single" w:sz="4" w:space="0" w:color="auto"/>
            </w:tcBorders>
            <w:vAlign w:val="center"/>
            <w:hideMark/>
          </w:tcPr>
          <w:p w14:paraId="3B07D7F0" w14:textId="77777777" w:rsidR="00062CD3" w:rsidRPr="00A726AA" w:rsidRDefault="00062CD3" w:rsidP="00062CD3">
            <w:pPr>
              <w:spacing w:after="0"/>
              <w:jc w:val="center"/>
              <w:rPr>
                <w:rFonts w:ascii="GHEA Grapalat" w:hAnsi="GHEA Grapalat" w:cs="Calibri"/>
                <w:sz w:val="20"/>
                <w:szCs w:val="20"/>
                <w:lang w:val="hy-AM"/>
              </w:rPr>
            </w:pPr>
            <w:r w:rsidRPr="00A726AA">
              <w:rPr>
                <w:rFonts w:ascii="GHEA Grapalat" w:hAnsi="GHEA Grapalat" w:cs="Calibri"/>
                <w:sz w:val="20"/>
                <w:szCs w:val="20"/>
                <w:lang w:val="hy-AM"/>
              </w:rPr>
              <w:t>2</w:t>
            </w:r>
          </w:p>
        </w:tc>
        <w:tc>
          <w:tcPr>
            <w:tcW w:w="3576" w:type="dxa"/>
            <w:tcBorders>
              <w:top w:val="nil"/>
              <w:bottom w:val="single" w:sz="4" w:space="0" w:color="auto"/>
            </w:tcBorders>
            <w:vAlign w:val="center"/>
            <w:hideMark/>
          </w:tcPr>
          <w:p w14:paraId="36F3F3BF" w14:textId="77777777"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sz w:val="20"/>
                <w:szCs w:val="20"/>
                <w:lang w:val="hy-AM"/>
              </w:rPr>
              <w:t>Ռուսաստանի Դաշնություն</w:t>
            </w:r>
          </w:p>
        </w:tc>
        <w:tc>
          <w:tcPr>
            <w:tcW w:w="1110" w:type="dxa"/>
            <w:tcBorders>
              <w:top w:val="nil"/>
              <w:bottom w:val="single" w:sz="4" w:space="0" w:color="auto"/>
            </w:tcBorders>
            <w:shd w:val="clear" w:color="auto" w:fill="FFFFFF"/>
            <w:noWrap/>
            <w:hideMark/>
          </w:tcPr>
          <w:p w14:paraId="47DAACE5" w14:textId="760E504C"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2B27A41C" w14:textId="04D5BB00"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left w:val="nil"/>
              <w:bottom w:val="single" w:sz="8" w:space="0" w:color="auto"/>
              <w:right w:val="nil"/>
            </w:tcBorders>
            <w:shd w:val="clear" w:color="000000" w:fill="FFFFFF"/>
            <w:noWrap/>
            <w:vAlign w:val="center"/>
            <w:hideMark/>
          </w:tcPr>
          <w:p w14:paraId="2ACF94A0" w14:textId="1DCD5A82"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40.07</w:t>
            </w:r>
          </w:p>
        </w:tc>
        <w:tc>
          <w:tcPr>
            <w:tcW w:w="1179" w:type="dxa"/>
            <w:tcBorders>
              <w:top w:val="nil"/>
              <w:left w:val="nil"/>
              <w:bottom w:val="single" w:sz="8" w:space="0" w:color="auto"/>
              <w:right w:val="nil"/>
            </w:tcBorders>
            <w:shd w:val="clear" w:color="000000" w:fill="FFFFFF"/>
            <w:noWrap/>
            <w:vAlign w:val="center"/>
            <w:hideMark/>
          </w:tcPr>
          <w:p w14:paraId="7885786B" w14:textId="440FAC88" w:rsidR="00062CD3" w:rsidRPr="00A726AA" w:rsidRDefault="00062CD3"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w:t>
            </w:r>
            <w:r w:rsidR="004E1D76" w:rsidRPr="00A726AA">
              <w:rPr>
                <w:rFonts w:ascii="GHEA Grapalat" w:hAnsi="GHEA Grapalat" w:cs="Calibri"/>
                <w:sz w:val="20"/>
                <w:szCs w:val="20"/>
              </w:rPr>
              <w:t>6</w:t>
            </w:r>
            <w:r w:rsidRPr="00A726AA">
              <w:rPr>
                <w:rFonts w:ascii="GHEA Grapalat" w:hAnsi="GHEA Grapalat" w:cs="Calibri"/>
                <w:sz w:val="20"/>
                <w:szCs w:val="20"/>
              </w:rPr>
              <w:t>.</w:t>
            </w:r>
            <w:r w:rsidR="004E1D76" w:rsidRPr="00A726AA">
              <w:rPr>
                <w:rFonts w:ascii="GHEA Grapalat" w:hAnsi="GHEA Grapalat" w:cs="Calibri"/>
                <w:sz w:val="20"/>
                <w:szCs w:val="20"/>
              </w:rPr>
              <w:t>00</w:t>
            </w:r>
          </w:p>
        </w:tc>
        <w:tc>
          <w:tcPr>
            <w:tcW w:w="1014" w:type="dxa"/>
            <w:tcBorders>
              <w:top w:val="nil"/>
              <w:left w:val="nil"/>
              <w:bottom w:val="single" w:sz="8" w:space="0" w:color="auto"/>
              <w:right w:val="nil"/>
            </w:tcBorders>
            <w:shd w:val="clear" w:color="000000" w:fill="FFFFFF"/>
            <w:noWrap/>
            <w:vAlign w:val="center"/>
            <w:hideMark/>
          </w:tcPr>
          <w:p w14:paraId="336986D9" w14:textId="2956466C" w:rsidR="00062CD3" w:rsidRPr="00A726AA" w:rsidRDefault="004E1D76"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8.22</w:t>
            </w:r>
          </w:p>
        </w:tc>
        <w:tc>
          <w:tcPr>
            <w:tcW w:w="1179" w:type="dxa"/>
            <w:tcBorders>
              <w:top w:val="nil"/>
              <w:left w:val="nil"/>
              <w:bottom w:val="single" w:sz="8" w:space="0" w:color="auto"/>
              <w:right w:val="nil"/>
            </w:tcBorders>
            <w:shd w:val="clear" w:color="000000" w:fill="FFFFFF"/>
            <w:noWrap/>
            <w:vAlign w:val="center"/>
            <w:hideMark/>
          </w:tcPr>
          <w:p w14:paraId="726714E9" w14:textId="034E8A02" w:rsidR="00062CD3" w:rsidRPr="00A726AA" w:rsidRDefault="00973DF9"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3.26</w:t>
            </w:r>
          </w:p>
        </w:tc>
      </w:tr>
      <w:tr w:rsidR="00062CD3" w:rsidRPr="00A726AA" w14:paraId="28642498" w14:textId="77777777" w:rsidTr="00160644">
        <w:trPr>
          <w:trHeight w:val="281"/>
          <w:jc w:val="center"/>
        </w:trPr>
        <w:tc>
          <w:tcPr>
            <w:tcW w:w="420" w:type="dxa"/>
            <w:tcBorders>
              <w:top w:val="nil"/>
              <w:bottom w:val="single" w:sz="4" w:space="0" w:color="auto"/>
            </w:tcBorders>
            <w:vAlign w:val="center"/>
            <w:hideMark/>
          </w:tcPr>
          <w:p w14:paraId="6FADFBE4" w14:textId="77777777" w:rsidR="00062CD3" w:rsidRPr="00A726AA" w:rsidRDefault="00062CD3" w:rsidP="00062CD3">
            <w:pPr>
              <w:spacing w:after="0"/>
              <w:jc w:val="center"/>
              <w:rPr>
                <w:rFonts w:ascii="GHEA Grapalat" w:hAnsi="GHEA Grapalat" w:cs="Calibri"/>
                <w:sz w:val="20"/>
                <w:szCs w:val="20"/>
                <w:lang w:val="hy-AM"/>
              </w:rPr>
            </w:pPr>
            <w:r w:rsidRPr="00A726AA">
              <w:rPr>
                <w:rFonts w:ascii="GHEA Grapalat" w:hAnsi="GHEA Grapalat" w:cs="Calibri"/>
                <w:sz w:val="20"/>
                <w:szCs w:val="20"/>
                <w:lang w:val="hy-AM"/>
              </w:rPr>
              <w:t>3</w:t>
            </w:r>
          </w:p>
        </w:tc>
        <w:tc>
          <w:tcPr>
            <w:tcW w:w="3576" w:type="dxa"/>
            <w:tcBorders>
              <w:top w:val="nil"/>
              <w:bottom w:val="single" w:sz="4" w:space="0" w:color="auto"/>
            </w:tcBorders>
            <w:vAlign w:val="center"/>
            <w:hideMark/>
          </w:tcPr>
          <w:p w14:paraId="00A55158" w14:textId="77777777"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sz w:val="20"/>
                <w:szCs w:val="20"/>
                <w:lang w:val="hy-AM"/>
              </w:rPr>
              <w:t>Ֆրանսիա</w:t>
            </w:r>
          </w:p>
        </w:tc>
        <w:tc>
          <w:tcPr>
            <w:tcW w:w="1110" w:type="dxa"/>
            <w:tcBorders>
              <w:top w:val="nil"/>
              <w:bottom w:val="single" w:sz="4" w:space="0" w:color="auto"/>
            </w:tcBorders>
            <w:shd w:val="clear" w:color="auto" w:fill="FFFFFF"/>
            <w:noWrap/>
            <w:hideMark/>
          </w:tcPr>
          <w:p w14:paraId="612E45A7" w14:textId="593796BF" w:rsidR="00062CD3" w:rsidRPr="00A726AA" w:rsidRDefault="004E1D76"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83.61</w:t>
            </w:r>
          </w:p>
        </w:tc>
        <w:tc>
          <w:tcPr>
            <w:tcW w:w="1179" w:type="dxa"/>
            <w:tcBorders>
              <w:top w:val="nil"/>
              <w:bottom w:val="single" w:sz="4" w:space="0" w:color="auto"/>
            </w:tcBorders>
            <w:shd w:val="clear" w:color="auto" w:fill="FFFFFF"/>
            <w:noWrap/>
            <w:hideMark/>
          </w:tcPr>
          <w:p w14:paraId="473309B6" w14:textId="34070ECB" w:rsidR="00062CD3" w:rsidRPr="00A726AA" w:rsidRDefault="004E1D76"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32.92</w:t>
            </w:r>
          </w:p>
        </w:tc>
        <w:tc>
          <w:tcPr>
            <w:tcW w:w="1053" w:type="dxa"/>
            <w:tcBorders>
              <w:top w:val="nil"/>
              <w:left w:val="nil"/>
              <w:bottom w:val="single" w:sz="8" w:space="0" w:color="auto"/>
              <w:right w:val="nil"/>
            </w:tcBorders>
            <w:shd w:val="clear" w:color="000000" w:fill="FFFFFF"/>
            <w:noWrap/>
            <w:vAlign w:val="center"/>
            <w:hideMark/>
          </w:tcPr>
          <w:p w14:paraId="0C085B98" w14:textId="5031B397"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10</w:t>
            </w:r>
            <w:r w:rsidR="00062CD3" w:rsidRPr="00A726AA">
              <w:rPr>
                <w:rFonts w:ascii="GHEA Grapalat" w:hAnsi="GHEA Grapalat" w:cs="Calibri"/>
                <w:sz w:val="20"/>
                <w:szCs w:val="20"/>
              </w:rPr>
              <w:t>.</w:t>
            </w:r>
            <w:r w:rsidRPr="00A726AA">
              <w:rPr>
                <w:rFonts w:ascii="GHEA Grapalat" w:hAnsi="GHEA Grapalat" w:cs="Calibri"/>
                <w:sz w:val="20"/>
                <w:szCs w:val="20"/>
              </w:rPr>
              <w:t>43</w:t>
            </w:r>
          </w:p>
        </w:tc>
        <w:tc>
          <w:tcPr>
            <w:tcW w:w="1179" w:type="dxa"/>
            <w:tcBorders>
              <w:top w:val="nil"/>
              <w:left w:val="nil"/>
              <w:bottom w:val="single" w:sz="8" w:space="0" w:color="auto"/>
              <w:right w:val="nil"/>
            </w:tcBorders>
            <w:shd w:val="clear" w:color="000000" w:fill="FFFFFF"/>
            <w:noWrap/>
            <w:vAlign w:val="center"/>
            <w:hideMark/>
          </w:tcPr>
          <w:p w14:paraId="37AE8CD8" w14:textId="019E749C" w:rsidR="00062CD3" w:rsidRPr="00A726AA" w:rsidRDefault="004E1D76"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4.09</w:t>
            </w:r>
          </w:p>
        </w:tc>
        <w:tc>
          <w:tcPr>
            <w:tcW w:w="1014" w:type="dxa"/>
            <w:tcBorders>
              <w:top w:val="nil"/>
              <w:left w:val="nil"/>
              <w:bottom w:val="single" w:sz="8" w:space="0" w:color="auto"/>
              <w:right w:val="nil"/>
            </w:tcBorders>
            <w:shd w:val="clear" w:color="000000" w:fill="FFFFFF"/>
            <w:noWrap/>
            <w:vAlign w:val="center"/>
            <w:hideMark/>
          </w:tcPr>
          <w:p w14:paraId="3E5DFDE8" w14:textId="561C1584"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6</w:t>
            </w:r>
            <w:r w:rsidR="00062CD3" w:rsidRPr="00A726AA">
              <w:rPr>
                <w:rFonts w:ascii="GHEA Grapalat" w:hAnsi="GHEA Grapalat" w:cs="Calibri"/>
                <w:sz w:val="20"/>
                <w:szCs w:val="20"/>
              </w:rPr>
              <w:t>.</w:t>
            </w:r>
            <w:r w:rsidRPr="00A726AA">
              <w:rPr>
                <w:rFonts w:ascii="GHEA Grapalat" w:hAnsi="GHEA Grapalat" w:cs="Calibri"/>
                <w:sz w:val="20"/>
                <w:szCs w:val="20"/>
              </w:rPr>
              <w:t>15</w:t>
            </w:r>
          </w:p>
        </w:tc>
        <w:tc>
          <w:tcPr>
            <w:tcW w:w="1179" w:type="dxa"/>
            <w:tcBorders>
              <w:top w:val="nil"/>
              <w:left w:val="nil"/>
              <w:bottom w:val="single" w:sz="8" w:space="0" w:color="auto"/>
              <w:right w:val="nil"/>
            </w:tcBorders>
            <w:shd w:val="clear" w:color="000000" w:fill="FFFFFF"/>
            <w:noWrap/>
            <w:vAlign w:val="center"/>
            <w:hideMark/>
          </w:tcPr>
          <w:p w14:paraId="36E2730A" w14:textId="6D883963"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2</w:t>
            </w:r>
            <w:r w:rsidR="00973DF9" w:rsidRPr="00A726AA">
              <w:rPr>
                <w:rFonts w:ascii="GHEA Grapalat" w:hAnsi="GHEA Grapalat" w:cs="Calibri"/>
                <w:sz w:val="20"/>
                <w:szCs w:val="20"/>
              </w:rPr>
              <w:t>.40</w:t>
            </w:r>
          </w:p>
        </w:tc>
      </w:tr>
      <w:tr w:rsidR="00062CD3" w:rsidRPr="00A726AA" w14:paraId="5003F4D8" w14:textId="77777777" w:rsidTr="00160644">
        <w:trPr>
          <w:trHeight w:val="389"/>
          <w:jc w:val="center"/>
        </w:trPr>
        <w:tc>
          <w:tcPr>
            <w:tcW w:w="420" w:type="dxa"/>
            <w:tcBorders>
              <w:top w:val="nil"/>
              <w:bottom w:val="single" w:sz="4" w:space="0" w:color="auto"/>
            </w:tcBorders>
            <w:vAlign w:val="center"/>
            <w:hideMark/>
          </w:tcPr>
          <w:p w14:paraId="24DCAC85" w14:textId="77777777" w:rsidR="00062CD3" w:rsidRPr="00A726AA" w:rsidRDefault="00062CD3" w:rsidP="00062CD3">
            <w:pPr>
              <w:spacing w:after="0"/>
              <w:jc w:val="center"/>
              <w:rPr>
                <w:rFonts w:ascii="GHEA Grapalat" w:hAnsi="GHEA Grapalat" w:cs="Calibri"/>
                <w:sz w:val="20"/>
                <w:szCs w:val="20"/>
                <w:lang w:val="hy-AM"/>
              </w:rPr>
            </w:pPr>
            <w:r w:rsidRPr="00A726AA">
              <w:rPr>
                <w:rFonts w:ascii="GHEA Grapalat" w:hAnsi="GHEA Grapalat" w:cs="Calibri"/>
                <w:sz w:val="20"/>
                <w:szCs w:val="20"/>
                <w:lang w:val="hy-AM"/>
              </w:rPr>
              <w:t>4</w:t>
            </w:r>
          </w:p>
        </w:tc>
        <w:tc>
          <w:tcPr>
            <w:tcW w:w="3576" w:type="dxa"/>
            <w:tcBorders>
              <w:top w:val="nil"/>
              <w:bottom w:val="single" w:sz="4" w:space="0" w:color="auto"/>
            </w:tcBorders>
            <w:vAlign w:val="center"/>
            <w:hideMark/>
          </w:tcPr>
          <w:p w14:paraId="40D320DD" w14:textId="77777777"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sz w:val="20"/>
                <w:szCs w:val="20"/>
                <w:lang w:val="hy-AM"/>
              </w:rPr>
              <w:t>Ճապոնիա (JICA)</w:t>
            </w:r>
          </w:p>
        </w:tc>
        <w:tc>
          <w:tcPr>
            <w:tcW w:w="1110" w:type="dxa"/>
            <w:tcBorders>
              <w:top w:val="nil"/>
              <w:bottom w:val="single" w:sz="4" w:space="0" w:color="auto"/>
            </w:tcBorders>
            <w:shd w:val="clear" w:color="auto" w:fill="FFFFFF"/>
            <w:noWrap/>
            <w:hideMark/>
          </w:tcPr>
          <w:p w14:paraId="7EA0A11D" w14:textId="0D48EEA5"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7351C5C6" w14:textId="60F5ADD9"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left w:val="nil"/>
              <w:bottom w:val="single" w:sz="8" w:space="0" w:color="auto"/>
              <w:right w:val="nil"/>
            </w:tcBorders>
            <w:shd w:val="clear" w:color="000000" w:fill="FFFFFF"/>
            <w:noWrap/>
            <w:vAlign w:val="center"/>
            <w:hideMark/>
          </w:tcPr>
          <w:p w14:paraId="231D4108" w14:textId="7A7A4AD3" w:rsidR="00062CD3" w:rsidRPr="00A726AA" w:rsidRDefault="004E1D76" w:rsidP="004E1D76">
            <w:pPr>
              <w:spacing w:after="0" w:line="240" w:lineRule="auto"/>
              <w:jc w:val="center"/>
              <w:rPr>
                <w:rFonts w:ascii="GHEA Grapalat" w:hAnsi="GHEA Grapalat" w:cs="Calibri"/>
                <w:sz w:val="20"/>
                <w:szCs w:val="20"/>
              </w:rPr>
            </w:pPr>
            <w:r w:rsidRPr="00A726AA">
              <w:rPr>
                <w:rFonts w:ascii="GHEA Grapalat" w:hAnsi="GHEA Grapalat" w:cs="Calibri"/>
                <w:sz w:val="20"/>
                <w:szCs w:val="20"/>
              </w:rPr>
              <w:t>7</w:t>
            </w:r>
            <w:r w:rsidR="00062CD3" w:rsidRPr="00A726AA">
              <w:rPr>
                <w:rFonts w:ascii="GHEA Grapalat" w:hAnsi="GHEA Grapalat" w:cs="Calibri"/>
                <w:sz w:val="20"/>
                <w:szCs w:val="20"/>
              </w:rPr>
              <w:t>.</w:t>
            </w:r>
            <w:r w:rsidRPr="00A726AA">
              <w:rPr>
                <w:rFonts w:ascii="GHEA Grapalat" w:hAnsi="GHEA Grapalat" w:cs="Calibri"/>
                <w:sz w:val="20"/>
                <w:szCs w:val="20"/>
              </w:rPr>
              <w:t>78</w:t>
            </w:r>
          </w:p>
        </w:tc>
        <w:tc>
          <w:tcPr>
            <w:tcW w:w="1179" w:type="dxa"/>
            <w:tcBorders>
              <w:top w:val="nil"/>
              <w:left w:val="nil"/>
              <w:bottom w:val="single" w:sz="8" w:space="0" w:color="auto"/>
              <w:right w:val="nil"/>
            </w:tcBorders>
            <w:shd w:val="clear" w:color="000000" w:fill="FFFFFF"/>
            <w:noWrap/>
            <w:vAlign w:val="center"/>
            <w:hideMark/>
          </w:tcPr>
          <w:p w14:paraId="34548C60" w14:textId="40C1BE6A"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3</w:t>
            </w:r>
            <w:r w:rsidR="004E1D76" w:rsidRPr="00A726AA">
              <w:rPr>
                <w:rFonts w:ascii="GHEA Grapalat" w:hAnsi="GHEA Grapalat" w:cs="Calibri"/>
                <w:sz w:val="20"/>
                <w:szCs w:val="20"/>
              </w:rPr>
              <w:t>.09</w:t>
            </w:r>
          </w:p>
        </w:tc>
        <w:tc>
          <w:tcPr>
            <w:tcW w:w="1014" w:type="dxa"/>
            <w:tcBorders>
              <w:top w:val="nil"/>
              <w:left w:val="nil"/>
              <w:bottom w:val="single" w:sz="8" w:space="0" w:color="auto"/>
              <w:right w:val="nil"/>
            </w:tcBorders>
            <w:shd w:val="clear" w:color="000000" w:fill="FFFFFF"/>
            <w:noWrap/>
            <w:vAlign w:val="center"/>
            <w:hideMark/>
          </w:tcPr>
          <w:p w14:paraId="2A9A08C2" w14:textId="6916AF3F" w:rsidR="00062CD3" w:rsidRPr="00A726AA" w:rsidRDefault="004E1D76"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1.13</w:t>
            </w:r>
          </w:p>
        </w:tc>
        <w:tc>
          <w:tcPr>
            <w:tcW w:w="1179" w:type="dxa"/>
            <w:tcBorders>
              <w:top w:val="nil"/>
              <w:left w:val="nil"/>
              <w:bottom w:val="single" w:sz="8" w:space="0" w:color="auto"/>
              <w:right w:val="nil"/>
            </w:tcBorders>
            <w:shd w:val="clear" w:color="000000" w:fill="FFFFFF"/>
            <w:noWrap/>
            <w:vAlign w:val="center"/>
            <w:hideMark/>
          </w:tcPr>
          <w:p w14:paraId="724EB1B2" w14:textId="462F0E1D"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0.4</w:t>
            </w:r>
            <w:r w:rsidR="00973DF9" w:rsidRPr="00A726AA">
              <w:rPr>
                <w:rFonts w:ascii="GHEA Grapalat" w:hAnsi="GHEA Grapalat" w:cs="Calibri"/>
                <w:sz w:val="20"/>
                <w:szCs w:val="20"/>
              </w:rPr>
              <w:t>5</w:t>
            </w:r>
          </w:p>
        </w:tc>
      </w:tr>
      <w:tr w:rsidR="00062CD3" w:rsidRPr="00A726AA" w14:paraId="19F5BCA6" w14:textId="77777777" w:rsidTr="00160644">
        <w:trPr>
          <w:trHeight w:val="341"/>
          <w:jc w:val="center"/>
        </w:trPr>
        <w:tc>
          <w:tcPr>
            <w:tcW w:w="420" w:type="dxa"/>
            <w:tcBorders>
              <w:top w:val="nil"/>
              <w:bottom w:val="single" w:sz="4" w:space="0" w:color="auto"/>
            </w:tcBorders>
            <w:vAlign w:val="center"/>
            <w:hideMark/>
          </w:tcPr>
          <w:p w14:paraId="42D4F3FC" w14:textId="77777777" w:rsidR="00062CD3" w:rsidRPr="00A726AA" w:rsidRDefault="00062CD3" w:rsidP="00062CD3">
            <w:pPr>
              <w:spacing w:after="0"/>
              <w:jc w:val="center"/>
              <w:rPr>
                <w:rFonts w:ascii="GHEA Grapalat" w:hAnsi="GHEA Grapalat" w:cs="Calibri"/>
                <w:sz w:val="20"/>
                <w:szCs w:val="20"/>
                <w:lang w:val="hy-AM"/>
              </w:rPr>
            </w:pPr>
            <w:r w:rsidRPr="00A726AA">
              <w:rPr>
                <w:rFonts w:ascii="GHEA Grapalat" w:hAnsi="GHEA Grapalat" w:cs="Calibri"/>
                <w:sz w:val="20"/>
                <w:szCs w:val="20"/>
                <w:lang w:val="hy-AM"/>
              </w:rPr>
              <w:t>5</w:t>
            </w:r>
          </w:p>
        </w:tc>
        <w:tc>
          <w:tcPr>
            <w:tcW w:w="3576" w:type="dxa"/>
            <w:tcBorders>
              <w:top w:val="nil"/>
              <w:bottom w:val="single" w:sz="4" w:space="0" w:color="auto"/>
            </w:tcBorders>
            <w:vAlign w:val="center"/>
            <w:hideMark/>
          </w:tcPr>
          <w:p w14:paraId="7EA0EB80" w14:textId="77777777"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sz w:val="20"/>
                <w:szCs w:val="20"/>
                <w:lang w:val="hy-AM"/>
              </w:rPr>
              <w:t>ԱՄՆ</w:t>
            </w:r>
          </w:p>
        </w:tc>
        <w:tc>
          <w:tcPr>
            <w:tcW w:w="1110" w:type="dxa"/>
            <w:tcBorders>
              <w:top w:val="nil"/>
              <w:bottom w:val="single" w:sz="4" w:space="0" w:color="auto"/>
            </w:tcBorders>
            <w:shd w:val="clear" w:color="auto" w:fill="FFFFFF"/>
            <w:noWrap/>
            <w:hideMark/>
          </w:tcPr>
          <w:p w14:paraId="7E778F59" w14:textId="513F9E62"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4BC3414B" w14:textId="2D41B60E"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left w:val="nil"/>
              <w:bottom w:val="single" w:sz="8" w:space="0" w:color="auto"/>
              <w:right w:val="nil"/>
            </w:tcBorders>
            <w:shd w:val="clear" w:color="000000" w:fill="FFFFFF"/>
            <w:noWrap/>
            <w:vAlign w:val="center"/>
            <w:hideMark/>
          </w:tcPr>
          <w:p w14:paraId="1CACACBF" w14:textId="24E72EA7"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1.73</w:t>
            </w:r>
          </w:p>
        </w:tc>
        <w:tc>
          <w:tcPr>
            <w:tcW w:w="1179" w:type="dxa"/>
            <w:tcBorders>
              <w:top w:val="nil"/>
              <w:left w:val="nil"/>
              <w:bottom w:val="single" w:sz="8" w:space="0" w:color="auto"/>
              <w:right w:val="nil"/>
            </w:tcBorders>
            <w:shd w:val="clear" w:color="000000" w:fill="FFFFFF"/>
            <w:noWrap/>
            <w:vAlign w:val="center"/>
            <w:hideMark/>
          </w:tcPr>
          <w:p w14:paraId="276BCE57" w14:textId="0C95962A"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0.6</w:t>
            </w:r>
            <w:r w:rsidR="004E1D76" w:rsidRPr="00A726AA">
              <w:rPr>
                <w:rFonts w:ascii="GHEA Grapalat" w:hAnsi="GHEA Grapalat" w:cs="Calibri"/>
                <w:sz w:val="20"/>
                <w:szCs w:val="20"/>
              </w:rPr>
              <w:t>9</w:t>
            </w:r>
          </w:p>
        </w:tc>
        <w:tc>
          <w:tcPr>
            <w:tcW w:w="1014" w:type="dxa"/>
            <w:tcBorders>
              <w:top w:val="nil"/>
              <w:left w:val="nil"/>
              <w:bottom w:val="single" w:sz="8" w:space="0" w:color="auto"/>
              <w:right w:val="nil"/>
            </w:tcBorders>
            <w:shd w:val="clear" w:color="000000" w:fill="FFFFFF"/>
            <w:noWrap/>
            <w:vAlign w:val="center"/>
            <w:hideMark/>
          </w:tcPr>
          <w:p w14:paraId="6DD7A6DC" w14:textId="16961F16"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0.1</w:t>
            </w:r>
            <w:r w:rsidR="004E1D76" w:rsidRPr="00A726AA">
              <w:rPr>
                <w:rFonts w:ascii="GHEA Grapalat" w:hAnsi="GHEA Grapalat" w:cs="Calibri"/>
                <w:sz w:val="20"/>
                <w:szCs w:val="20"/>
              </w:rPr>
              <w:t>5</w:t>
            </w:r>
          </w:p>
        </w:tc>
        <w:tc>
          <w:tcPr>
            <w:tcW w:w="1179" w:type="dxa"/>
            <w:tcBorders>
              <w:top w:val="nil"/>
              <w:left w:val="nil"/>
              <w:bottom w:val="single" w:sz="8" w:space="0" w:color="auto"/>
              <w:right w:val="nil"/>
            </w:tcBorders>
            <w:shd w:val="clear" w:color="000000" w:fill="FFFFFF"/>
            <w:noWrap/>
            <w:vAlign w:val="center"/>
            <w:hideMark/>
          </w:tcPr>
          <w:p w14:paraId="05293C2A" w14:textId="4294CC7B"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0.0</w:t>
            </w:r>
            <w:r w:rsidR="00973DF9" w:rsidRPr="00A726AA">
              <w:rPr>
                <w:rFonts w:ascii="GHEA Grapalat" w:hAnsi="GHEA Grapalat" w:cs="Calibri"/>
                <w:sz w:val="20"/>
                <w:szCs w:val="20"/>
              </w:rPr>
              <w:t>6</w:t>
            </w:r>
          </w:p>
        </w:tc>
      </w:tr>
      <w:tr w:rsidR="00062CD3" w:rsidRPr="00A726AA" w14:paraId="67CE055F" w14:textId="77777777" w:rsidTr="00160644">
        <w:trPr>
          <w:trHeight w:val="616"/>
          <w:jc w:val="center"/>
        </w:trPr>
        <w:tc>
          <w:tcPr>
            <w:tcW w:w="420" w:type="dxa"/>
            <w:tcBorders>
              <w:top w:val="nil"/>
              <w:bottom w:val="single" w:sz="4" w:space="0" w:color="auto"/>
            </w:tcBorders>
            <w:vAlign w:val="center"/>
            <w:hideMark/>
          </w:tcPr>
          <w:p w14:paraId="0352F849" w14:textId="77777777" w:rsidR="00062CD3" w:rsidRPr="00A726AA" w:rsidRDefault="00062CD3" w:rsidP="00062CD3">
            <w:pPr>
              <w:spacing w:after="0"/>
              <w:jc w:val="center"/>
              <w:rPr>
                <w:rFonts w:ascii="GHEA Grapalat" w:hAnsi="GHEA Grapalat" w:cs="Calibri"/>
                <w:sz w:val="20"/>
                <w:szCs w:val="20"/>
                <w:lang w:val="hy-AM"/>
              </w:rPr>
            </w:pPr>
            <w:r w:rsidRPr="00A726AA">
              <w:rPr>
                <w:rFonts w:ascii="GHEA Grapalat" w:hAnsi="GHEA Grapalat" w:cs="Calibri"/>
                <w:sz w:val="20"/>
                <w:szCs w:val="20"/>
                <w:lang w:val="hy-AM"/>
              </w:rPr>
              <w:t>6</w:t>
            </w:r>
          </w:p>
        </w:tc>
        <w:tc>
          <w:tcPr>
            <w:tcW w:w="3576" w:type="dxa"/>
            <w:tcBorders>
              <w:top w:val="nil"/>
              <w:bottom w:val="single" w:sz="4" w:space="0" w:color="auto"/>
            </w:tcBorders>
            <w:vAlign w:val="center"/>
            <w:hideMark/>
          </w:tcPr>
          <w:p w14:paraId="210BC30A" w14:textId="77777777"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sz w:val="20"/>
                <w:szCs w:val="20"/>
                <w:lang w:val="hy-AM"/>
              </w:rPr>
              <w:t>Աբու-Դաբիի Զարգացման Հիմնադրամ</w:t>
            </w:r>
          </w:p>
        </w:tc>
        <w:tc>
          <w:tcPr>
            <w:tcW w:w="1110" w:type="dxa"/>
            <w:tcBorders>
              <w:top w:val="nil"/>
              <w:bottom w:val="single" w:sz="4" w:space="0" w:color="auto"/>
            </w:tcBorders>
            <w:shd w:val="clear" w:color="auto" w:fill="FFFFFF"/>
            <w:noWrap/>
            <w:hideMark/>
          </w:tcPr>
          <w:p w14:paraId="5B462B27" w14:textId="411C4665"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2DF263D1" w14:textId="54F0B0F0"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left w:val="nil"/>
              <w:bottom w:val="single" w:sz="8" w:space="0" w:color="auto"/>
              <w:right w:val="nil"/>
            </w:tcBorders>
            <w:shd w:val="clear" w:color="000000" w:fill="FFFFFF"/>
            <w:noWrap/>
            <w:vAlign w:val="center"/>
            <w:hideMark/>
          </w:tcPr>
          <w:p w14:paraId="46EC0AF0" w14:textId="57299688"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0.62</w:t>
            </w:r>
          </w:p>
        </w:tc>
        <w:tc>
          <w:tcPr>
            <w:tcW w:w="1179" w:type="dxa"/>
            <w:tcBorders>
              <w:top w:val="nil"/>
              <w:left w:val="nil"/>
              <w:bottom w:val="single" w:sz="8" w:space="0" w:color="auto"/>
              <w:right w:val="nil"/>
            </w:tcBorders>
            <w:shd w:val="clear" w:color="000000" w:fill="FFFFFF"/>
            <w:noWrap/>
            <w:vAlign w:val="center"/>
            <w:hideMark/>
          </w:tcPr>
          <w:p w14:paraId="686C7400" w14:textId="7255374C"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0.24</w:t>
            </w:r>
          </w:p>
        </w:tc>
        <w:tc>
          <w:tcPr>
            <w:tcW w:w="1014" w:type="dxa"/>
            <w:tcBorders>
              <w:top w:val="nil"/>
              <w:left w:val="nil"/>
              <w:bottom w:val="single" w:sz="8" w:space="0" w:color="auto"/>
              <w:right w:val="nil"/>
            </w:tcBorders>
            <w:shd w:val="clear" w:color="000000" w:fill="FFFFFF"/>
            <w:noWrap/>
            <w:vAlign w:val="center"/>
            <w:hideMark/>
          </w:tcPr>
          <w:p w14:paraId="23AB0389" w14:textId="5B92C70E"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0.0</w:t>
            </w:r>
            <w:r w:rsidR="004E1D76" w:rsidRPr="00A726AA">
              <w:rPr>
                <w:rFonts w:ascii="GHEA Grapalat" w:hAnsi="GHEA Grapalat" w:cs="Calibri"/>
                <w:sz w:val="20"/>
                <w:szCs w:val="20"/>
              </w:rPr>
              <w:t>7</w:t>
            </w:r>
          </w:p>
        </w:tc>
        <w:tc>
          <w:tcPr>
            <w:tcW w:w="1179" w:type="dxa"/>
            <w:tcBorders>
              <w:top w:val="nil"/>
              <w:left w:val="nil"/>
              <w:bottom w:val="single" w:sz="8" w:space="0" w:color="auto"/>
              <w:right w:val="nil"/>
            </w:tcBorders>
            <w:shd w:val="clear" w:color="000000" w:fill="FFFFFF"/>
            <w:noWrap/>
            <w:vAlign w:val="center"/>
            <w:hideMark/>
          </w:tcPr>
          <w:p w14:paraId="72B368F2" w14:textId="05954A66"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0.0</w:t>
            </w:r>
            <w:r w:rsidR="00973DF9" w:rsidRPr="00A726AA">
              <w:rPr>
                <w:rFonts w:ascii="GHEA Grapalat" w:hAnsi="GHEA Grapalat" w:cs="Calibri"/>
                <w:sz w:val="20"/>
                <w:szCs w:val="20"/>
              </w:rPr>
              <w:t>3</w:t>
            </w:r>
          </w:p>
        </w:tc>
      </w:tr>
      <w:tr w:rsidR="00062CD3" w:rsidRPr="00A726AA" w14:paraId="7469015B" w14:textId="77777777" w:rsidTr="00160644">
        <w:trPr>
          <w:trHeight w:val="616"/>
          <w:jc w:val="center"/>
        </w:trPr>
        <w:tc>
          <w:tcPr>
            <w:tcW w:w="420" w:type="dxa"/>
            <w:tcBorders>
              <w:top w:val="nil"/>
              <w:bottom w:val="single" w:sz="4" w:space="0" w:color="auto"/>
            </w:tcBorders>
            <w:vAlign w:val="center"/>
            <w:hideMark/>
          </w:tcPr>
          <w:p w14:paraId="65B0F848" w14:textId="77777777" w:rsidR="00062CD3" w:rsidRPr="00A726AA" w:rsidRDefault="00062CD3" w:rsidP="00062CD3">
            <w:pPr>
              <w:spacing w:after="0"/>
              <w:jc w:val="center"/>
              <w:rPr>
                <w:rFonts w:ascii="GHEA Grapalat" w:hAnsi="GHEA Grapalat" w:cs="Calibri"/>
                <w:sz w:val="20"/>
                <w:szCs w:val="20"/>
                <w:lang w:val="hy-AM"/>
              </w:rPr>
            </w:pPr>
            <w:r w:rsidRPr="00A726AA">
              <w:rPr>
                <w:rFonts w:ascii="GHEA Grapalat" w:hAnsi="GHEA Grapalat" w:cs="Calibri"/>
                <w:sz w:val="20"/>
                <w:szCs w:val="20"/>
                <w:lang w:val="hy-AM"/>
              </w:rPr>
              <w:t>7</w:t>
            </w:r>
          </w:p>
        </w:tc>
        <w:tc>
          <w:tcPr>
            <w:tcW w:w="3576" w:type="dxa"/>
            <w:tcBorders>
              <w:top w:val="nil"/>
              <w:bottom w:val="single" w:sz="4" w:space="0" w:color="auto"/>
            </w:tcBorders>
            <w:vAlign w:val="center"/>
            <w:hideMark/>
          </w:tcPr>
          <w:p w14:paraId="5131DC24" w14:textId="77777777" w:rsidR="00062CD3" w:rsidRPr="00A726AA" w:rsidRDefault="00062CD3" w:rsidP="00062CD3">
            <w:pPr>
              <w:spacing w:after="0" w:line="240" w:lineRule="auto"/>
              <w:rPr>
                <w:rFonts w:ascii="GHEA Grapalat" w:hAnsi="GHEA Grapalat"/>
                <w:sz w:val="20"/>
                <w:szCs w:val="20"/>
                <w:lang w:val="hy-AM"/>
              </w:rPr>
            </w:pPr>
            <w:r w:rsidRPr="00A726AA">
              <w:rPr>
                <w:rFonts w:ascii="GHEA Grapalat" w:hAnsi="GHEA Grapalat"/>
                <w:sz w:val="20"/>
                <w:szCs w:val="20"/>
                <w:lang w:val="hy-AM"/>
              </w:rPr>
              <w:t>Չինաստանի Արտահանման-Ներմուծման Բանկ</w:t>
            </w:r>
          </w:p>
        </w:tc>
        <w:tc>
          <w:tcPr>
            <w:tcW w:w="1110" w:type="dxa"/>
            <w:tcBorders>
              <w:top w:val="nil"/>
              <w:bottom w:val="single" w:sz="4" w:space="0" w:color="auto"/>
            </w:tcBorders>
            <w:shd w:val="clear" w:color="auto" w:fill="FFFFFF"/>
            <w:noWrap/>
            <w:hideMark/>
          </w:tcPr>
          <w:p w14:paraId="00D71FD5" w14:textId="51543422"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57ECDE2F" w14:textId="6FEE3A77"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left w:val="nil"/>
              <w:bottom w:val="single" w:sz="8" w:space="0" w:color="auto"/>
              <w:right w:val="nil"/>
            </w:tcBorders>
            <w:shd w:val="clear" w:color="000000" w:fill="FFFFFF"/>
            <w:noWrap/>
            <w:vAlign w:val="center"/>
            <w:hideMark/>
          </w:tcPr>
          <w:p w14:paraId="35148692" w14:textId="2D1F6F26"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1.4</w:t>
            </w:r>
            <w:r w:rsidR="004E1D76" w:rsidRPr="00A726AA">
              <w:rPr>
                <w:rFonts w:ascii="GHEA Grapalat" w:hAnsi="GHEA Grapalat" w:cs="Calibri"/>
                <w:sz w:val="20"/>
                <w:szCs w:val="20"/>
              </w:rPr>
              <w:t>6</w:t>
            </w:r>
          </w:p>
        </w:tc>
        <w:tc>
          <w:tcPr>
            <w:tcW w:w="1179" w:type="dxa"/>
            <w:tcBorders>
              <w:top w:val="nil"/>
              <w:left w:val="nil"/>
              <w:bottom w:val="single" w:sz="8" w:space="0" w:color="auto"/>
              <w:right w:val="nil"/>
            </w:tcBorders>
            <w:shd w:val="clear" w:color="000000" w:fill="FFFFFF"/>
            <w:noWrap/>
            <w:vAlign w:val="center"/>
            <w:hideMark/>
          </w:tcPr>
          <w:p w14:paraId="6F7B57A4" w14:textId="36B7898B"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0.58</w:t>
            </w:r>
          </w:p>
        </w:tc>
        <w:tc>
          <w:tcPr>
            <w:tcW w:w="1014" w:type="dxa"/>
            <w:tcBorders>
              <w:top w:val="nil"/>
              <w:left w:val="nil"/>
              <w:bottom w:val="single" w:sz="8" w:space="0" w:color="auto"/>
              <w:right w:val="nil"/>
            </w:tcBorders>
            <w:shd w:val="clear" w:color="000000" w:fill="FFFFFF"/>
            <w:noWrap/>
            <w:vAlign w:val="center"/>
            <w:hideMark/>
          </w:tcPr>
          <w:p w14:paraId="69DE2F27" w14:textId="2FC7C270"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0.3</w:t>
            </w:r>
            <w:r w:rsidR="004E1D76" w:rsidRPr="00A726AA">
              <w:rPr>
                <w:rFonts w:ascii="GHEA Grapalat" w:hAnsi="GHEA Grapalat" w:cs="Calibri"/>
                <w:sz w:val="20"/>
                <w:szCs w:val="20"/>
              </w:rPr>
              <w:t>3</w:t>
            </w:r>
          </w:p>
        </w:tc>
        <w:tc>
          <w:tcPr>
            <w:tcW w:w="1179" w:type="dxa"/>
            <w:tcBorders>
              <w:top w:val="nil"/>
              <w:left w:val="nil"/>
              <w:bottom w:val="single" w:sz="8" w:space="0" w:color="auto"/>
              <w:right w:val="nil"/>
            </w:tcBorders>
            <w:shd w:val="clear" w:color="000000" w:fill="FFFFFF"/>
            <w:noWrap/>
            <w:vAlign w:val="center"/>
            <w:hideMark/>
          </w:tcPr>
          <w:p w14:paraId="0BC3DFAF" w14:textId="6A8BAD08" w:rsidR="00062CD3" w:rsidRPr="00A726AA" w:rsidRDefault="00062CD3" w:rsidP="00062CD3">
            <w:pPr>
              <w:spacing w:after="0" w:line="240" w:lineRule="auto"/>
              <w:jc w:val="center"/>
              <w:rPr>
                <w:rFonts w:ascii="GHEA Grapalat" w:hAnsi="GHEA Grapalat" w:cs="Calibri"/>
                <w:sz w:val="20"/>
                <w:szCs w:val="20"/>
              </w:rPr>
            </w:pPr>
            <w:r w:rsidRPr="00A726AA">
              <w:rPr>
                <w:rFonts w:ascii="GHEA Grapalat" w:hAnsi="GHEA Grapalat" w:cs="Calibri"/>
                <w:sz w:val="20"/>
                <w:szCs w:val="20"/>
              </w:rPr>
              <w:t>0.1</w:t>
            </w:r>
            <w:r w:rsidR="00973DF9" w:rsidRPr="00A726AA">
              <w:rPr>
                <w:rFonts w:ascii="GHEA Grapalat" w:hAnsi="GHEA Grapalat" w:cs="Calibri"/>
                <w:sz w:val="20"/>
                <w:szCs w:val="20"/>
              </w:rPr>
              <w:t>3</w:t>
            </w:r>
          </w:p>
        </w:tc>
      </w:tr>
      <w:tr w:rsidR="00022467" w:rsidRPr="00A726AA" w14:paraId="756DD2C6" w14:textId="77777777" w:rsidTr="00160644">
        <w:trPr>
          <w:trHeight w:val="281"/>
          <w:jc w:val="center"/>
        </w:trPr>
        <w:tc>
          <w:tcPr>
            <w:tcW w:w="3996" w:type="dxa"/>
            <w:gridSpan w:val="2"/>
            <w:tcBorders>
              <w:top w:val="single" w:sz="4" w:space="0" w:color="auto"/>
              <w:bottom w:val="single" w:sz="4" w:space="0" w:color="auto"/>
            </w:tcBorders>
            <w:vAlign w:val="center"/>
            <w:hideMark/>
          </w:tcPr>
          <w:p w14:paraId="7B65F684" w14:textId="77777777" w:rsidR="00022467" w:rsidRPr="00A726AA" w:rsidRDefault="00022467" w:rsidP="00022467">
            <w:pPr>
              <w:spacing w:after="0" w:line="240" w:lineRule="auto"/>
              <w:rPr>
                <w:rFonts w:ascii="GHEA Grapalat" w:hAnsi="GHEA Grapalat"/>
                <w:b/>
                <w:bCs/>
                <w:i/>
                <w:iCs/>
                <w:sz w:val="20"/>
                <w:szCs w:val="20"/>
                <w:lang w:val="hy-AM"/>
              </w:rPr>
            </w:pPr>
            <w:r w:rsidRPr="00A726AA">
              <w:rPr>
                <w:rFonts w:ascii="GHEA Grapalat" w:hAnsi="GHEA Grapalat"/>
                <w:b/>
                <w:bCs/>
                <w:i/>
                <w:iCs/>
                <w:sz w:val="20"/>
                <w:szCs w:val="20"/>
                <w:lang w:val="hy-AM"/>
              </w:rPr>
              <w:t>Առևտրային բանկեր</w:t>
            </w:r>
          </w:p>
        </w:tc>
        <w:tc>
          <w:tcPr>
            <w:tcW w:w="1110" w:type="dxa"/>
            <w:tcBorders>
              <w:top w:val="nil"/>
              <w:bottom w:val="single" w:sz="4" w:space="0" w:color="auto"/>
            </w:tcBorders>
            <w:hideMark/>
          </w:tcPr>
          <w:p w14:paraId="11AF2CE7" w14:textId="41B090F6" w:rsidR="00022467" w:rsidRPr="00A726AA" w:rsidRDefault="00022467" w:rsidP="00022467">
            <w:pPr>
              <w:spacing w:after="0" w:line="240" w:lineRule="auto"/>
              <w:jc w:val="center"/>
              <w:rPr>
                <w:rFonts w:ascii="GHEA Grapalat" w:hAnsi="GHEA Grapalat" w:cs="Calibri"/>
                <w:b/>
                <w:sz w:val="20"/>
                <w:szCs w:val="20"/>
              </w:rPr>
            </w:pPr>
            <w:r w:rsidRPr="00A726AA">
              <w:rPr>
                <w:rFonts w:ascii="GHEA Grapalat" w:hAnsi="GHEA Grapalat" w:cs="Calibri"/>
                <w:b/>
                <w:sz w:val="20"/>
                <w:szCs w:val="20"/>
              </w:rPr>
              <w:t>-</w:t>
            </w:r>
          </w:p>
        </w:tc>
        <w:tc>
          <w:tcPr>
            <w:tcW w:w="1179" w:type="dxa"/>
            <w:tcBorders>
              <w:top w:val="nil"/>
              <w:bottom w:val="single" w:sz="4" w:space="0" w:color="auto"/>
            </w:tcBorders>
            <w:hideMark/>
          </w:tcPr>
          <w:p w14:paraId="085A52A4" w14:textId="3C983E68" w:rsidR="00022467" w:rsidRPr="00A726AA" w:rsidRDefault="00022467" w:rsidP="00022467">
            <w:pPr>
              <w:spacing w:after="0" w:line="240" w:lineRule="auto"/>
              <w:jc w:val="center"/>
              <w:rPr>
                <w:rFonts w:ascii="GHEA Grapalat" w:hAnsi="GHEA Grapalat" w:cs="Calibri"/>
                <w:b/>
                <w:sz w:val="20"/>
                <w:szCs w:val="20"/>
              </w:rPr>
            </w:pPr>
            <w:r w:rsidRPr="00A726AA">
              <w:rPr>
                <w:rFonts w:ascii="GHEA Grapalat" w:hAnsi="GHEA Grapalat" w:cs="Calibri"/>
                <w:b/>
                <w:sz w:val="20"/>
                <w:szCs w:val="20"/>
              </w:rPr>
              <w:t>-</w:t>
            </w:r>
          </w:p>
        </w:tc>
        <w:tc>
          <w:tcPr>
            <w:tcW w:w="1053" w:type="dxa"/>
            <w:tcBorders>
              <w:top w:val="nil"/>
              <w:bottom w:val="single" w:sz="4" w:space="0" w:color="auto"/>
            </w:tcBorders>
            <w:vAlign w:val="center"/>
            <w:hideMark/>
          </w:tcPr>
          <w:p w14:paraId="0C212450" w14:textId="6F4BFBD0" w:rsidR="00022467" w:rsidRPr="00A726AA" w:rsidRDefault="004E1D76" w:rsidP="00022467">
            <w:pPr>
              <w:spacing w:after="0" w:line="240" w:lineRule="auto"/>
              <w:jc w:val="center"/>
              <w:rPr>
                <w:rFonts w:ascii="GHEA Grapalat" w:hAnsi="GHEA Grapalat" w:cs="Calibri"/>
                <w:b/>
                <w:sz w:val="20"/>
                <w:szCs w:val="20"/>
              </w:rPr>
            </w:pPr>
            <w:r w:rsidRPr="00A726AA">
              <w:rPr>
                <w:rFonts w:ascii="GHEA Grapalat" w:hAnsi="GHEA Grapalat" w:cs="Calibri"/>
                <w:b/>
                <w:bCs/>
                <w:sz w:val="20"/>
                <w:szCs w:val="20"/>
              </w:rPr>
              <w:t>2.12</w:t>
            </w:r>
          </w:p>
        </w:tc>
        <w:tc>
          <w:tcPr>
            <w:tcW w:w="1179" w:type="dxa"/>
            <w:tcBorders>
              <w:top w:val="nil"/>
              <w:bottom w:val="single" w:sz="4" w:space="0" w:color="auto"/>
            </w:tcBorders>
            <w:hideMark/>
          </w:tcPr>
          <w:p w14:paraId="6E7AD685" w14:textId="4F1910B7" w:rsidR="00022467" w:rsidRPr="00A726AA" w:rsidRDefault="00022467" w:rsidP="00C46930">
            <w:pPr>
              <w:spacing w:after="0" w:line="240" w:lineRule="auto"/>
              <w:jc w:val="center"/>
              <w:rPr>
                <w:rFonts w:ascii="GHEA Grapalat" w:hAnsi="GHEA Grapalat" w:cs="Calibri"/>
                <w:b/>
                <w:sz w:val="20"/>
                <w:szCs w:val="20"/>
              </w:rPr>
            </w:pPr>
            <w:r w:rsidRPr="00A726AA">
              <w:rPr>
                <w:rFonts w:ascii="GHEA Grapalat" w:hAnsi="GHEA Grapalat" w:cs="Calibri"/>
                <w:b/>
                <w:sz w:val="20"/>
                <w:szCs w:val="20"/>
              </w:rPr>
              <w:t>0.</w:t>
            </w:r>
            <w:r w:rsidR="00C46930" w:rsidRPr="00A726AA">
              <w:rPr>
                <w:rFonts w:ascii="GHEA Grapalat" w:hAnsi="GHEA Grapalat" w:cs="Calibri"/>
                <w:b/>
                <w:sz w:val="20"/>
                <w:szCs w:val="20"/>
              </w:rPr>
              <w:t>8</w:t>
            </w:r>
            <w:r w:rsidR="004E1D76" w:rsidRPr="00A726AA">
              <w:rPr>
                <w:rFonts w:ascii="GHEA Grapalat" w:hAnsi="GHEA Grapalat" w:cs="Calibri"/>
                <w:b/>
                <w:sz w:val="20"/>
                <w:szCs w:val="20"/>
              </w:rPr>
              <w:t>4</w:t>
            </w:r>
          </w:p>
        </w:tc>
        <w:tc>
          <w:tcPr>
            <w:tcW w:w="1014" w:type="dxa"/>
            <w:tcBorders>
              <w:top w:val="nil"/>
              <w:bottom w:val="single" w:sz="4" w:space="0" w:color="auto"/>
            </w:tcBorders>
            <w:hideMark/>
          </w:tcPr>
          <w:p w14:paraId="798494C3" w14:textId="6BD07127" w:rsidR="00022467" w:rsidRPr="00A726AA" w:rsidRDefault="00022467" w:rsidP="00022467">
            <w:pPr>
              <w:spacing w:after="0" w:line="240" w:lineRule="auto"/>
              <w:jc w:val="center"/>
              <w:rPr>
                <w:rFonts w:ascii="GHEA Grapalat" w:hAnsi="GHEA Grapalat" w:cs="Calibri"/>
                <w:b/>
                <w:sz w:val="20"/>
                <w:szCs w:val="20"/>
              </w:rPr>
            </w:pPr>
            <w:r w:rsidRPr="00A726AA">
              <w:rPr>
                <w:rFonts w:ascii="GHEA Grapalat" w:hAnsi="GHEA Grapalat" w:cs="Calibri"/>
                <w:b/>
                <w:sz w:val="20"/>
                <w:szCs w:val="20"/>
              </w:rPr>
              <w:t>0.1</w:t>
            </w:r>
            <w:r w:rsidR="004E1D76" w:rsidRPr="00A726AA">
              <w:rPr>
                <w:rFonts w:ascii="GHEA Grapalat" w:hAnsi="GHEA Grapalat" w:cs="Calibri"/>
                <w:b/>
                <w:sz w:val="20"/>
                <w:szCs w:val="20"/>
              </w:rPr>
              <w:t>2</w:t>
            </w:r>
          </w:p>
        </w:tc>
        <w:tc>
          <w:tcPr>
            <w:tcW w:w="1179" w:type="dxa"/>
            <w:tcBorders>
              <w:top w:val="nil"/>
              <w:bottom w:val="single" w:sz="4" w:space="0" w:color="auto"/>
            </w:tcBorders>
            <w:hideMark/>
          </w:tcPr>
          <w:p w14:paraId="6E4C0522" w14:textId="482C9484" w:rsidR="00022467" w:rsidRPr="00A726AA" w:rsidRDefault="00022467" w:rsidP="00C46930">
            <w:pPr>
              <w:spacing w:after="0" w:line="240" w:lineRule="auto"/>
              <w:jc w:val="center"/>
              <w:rPr>
                <w:rFonts w:ascii="GHEA Grapalat" w:hAnsi="GHEA Grapalat" w:cs="Calibri"/>
                <w:b/>
                <w:sz w:val="20"/>
                <w:szCs w:val="20"/>
              </w:rPr>
            </w:pPr>
            <w:r w:rsidRPr="00A726AA">
              <w:rPr>
                <w:rFonts w:ascii="GHEA Grapalat" w:hAnsi="GHEA Grapalat" w:cs="Calibri"/>
                <w:b/>
                <w:sz w:val="20"/>
                <w:szCs w:val="20"/>
              </w:rPr>
              <w:t>0.0</w:t>
            </w:r>
            <w:r w:rsidR="00973DF9" w:rsidRPr="00A726AA">
              <w:rPr>
                <w:rFonts w:ascii="GHEA Grapalat" w:hAnsi="GHEA Grapalat" w:cs="Calibri"/>
                <w:b/>
                <w:sz w:val="20"/>
                <w:szCs w:val="20"/>
              </w:rPr>
              <w:t>5</w:t>
            </w:r>
          </w:p>
        </w:tc>
      </w:tr>
      <w:tr w:rsidR="00022467" w:rsidRPr="00A726AA" w14:paraId="67797135" w14:textId="77777777" w:rsidTr="00160644">
        <w:trPr>
          <w:trHeight w:val="281"/>
          <w:jc w:val="center"/>
        </w:trPr>
        <w:tc>
          <w:tcPr>
            <w:tcW w:w="420" w:type="dxa"/>
            <w:tcBorders>
              <w:top w:val="nil"/>
              <w:bottom w:val="single" w:sz="4" w:space="0" w:color="auto"/>
            </w:tcBorders>
            <w:vAlign w:val="center"/>
            <w:hideMark/>
          </w:tcPr>
          <w:p w14:paraId="113BE5A7" w14:textId="77777777" w:rsidR="00022467" w:rsidRPr="00A726AA" w:rsidRDefault="00022467" w:rsidP="00022467">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1</w:t>
            </w:r>
          </w:p>
        </w:tc>
        <w:tc>
          <w:tcPr>
            <w:tcW w:w="3576" w:type="dxa"/>
            <w:tcBorders>
              <w:top w:val="nil"/>
              <w:bottom w:val="single" w:sz="4" w:space="0" w:color="auto"/>
            </w:tcBorders>
            <w:vAlign w:val="center"/>
            <w:hideMark/>
          </w:tcPr>
          <w:p w14:paraId="41E5E48D" w14:textId="77777777" w:rsidR="00022467" w:rsidRPr="00A726AA" w:rsidRDefault="00022467" w:rsidP="00022467">
            <w:pPr>
              <w:spacing w:after="0" w:line="240" w:lineRule="auto"/>
              <w:rPr>
                <w:rFonts w:ascii="GHEA Grapalat" w:hAnsi="GHEA Grapalat"/>
                <w:sz w:val="20"/>
                <w:szCs w:val="20"/>
                <w:lang w:val="hy-AM"/>
              </w:rPr>
            </w:pPr>
            <w:r w:rsidRPr="00A726AA">
              <w:rPr>
                <w:rFonts w:ascii="GHEA Grapalat" w:hAnsi="GHEA Grapalat"/>
                <w:sz w:val="20"/>
                <w:szCs w:val="20"/>
                <w:lang w:val="hy-AM"/>
              </w:rPr>
              <w:t>ԿԲՍ Բանկ (Բելգիա)</w:t>
            </w:r>
          </w:p>
        </w:tc>
        <w:tc>
          <w:tcPr>
            <w:tcW w:w="1110" w:type="dxa"/>
            <w:tcBorders>
              <w:top w:val="nil"/>
              <w:bottom w:val="single" w:sz="4" w:space="0" w:color="auto"/>
            </w:tcBorders>
            <w:shd w:val="clear" w:color="auto" w:fill="FFFFFF"/>
            <w:noWrap/>
            <w:hideMark/>
          </w:tcPr>
          <w:p w14:paraId="2B7DC77F" w14:textId="5343DDC8"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bottom w:val="single" w:sz="4" w:space="0" w:color="auto"/>
            </w:tcBorders>
            <w:shd w:val="clear" w:color="auto" w:fill="FFFFFF"/>
            <w:noWrap/>
          </w:tcPr>
          <w:p w14:paraId="135B178D" w14:textId="0A532E5F"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28A3297B" w14:textId="502E1D24"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0.53</w:t>
            </w:r>
          </w:p>
        </w:tc>
        <w:tc>
          <w:tcPr>
            <w:tcW w:w="1179" w:type="dxa"/>
            <w:tcBorders>
              <w:top w:val="nil"/>
              <w:bottom w:val="single" w:sz="4" w:space="0" w:color="auto"/>
            </w:tcBorders>
            <w:shd w:val="clear" w:color="auto" w:fill="FFFFFF"/>
            <w:noWrap/>
            <w:hideMark/>
          </w:tcPr>
          <w:p w14:paraId="167B2270" w14:textId="7D1CC335" w:rsidR="00022467" w:rsidRPr="00A726AA" w:rsidRDefault="00C46930"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0.2</w:t>
            </w:r>
            <w:r w:rsidR="004E1D76" w:rsidRPr="00A726AA">
              <w:rPr>
                <w:rFonts w:ascii="GHEA Grapalat" w:hAnsi="GHEA Grapalat" w:cs="Calibri"/>
                <w:sz w:val="20"/>
                <w:szCs w:val="20"/>
              </w:rPr>
              <w:t>0</w:t>
            </w:r>
          </w:p>
        </w:tc>
        <w:tc>
          <w:tcPr>
            <w:tcW w:w="1014" w:type="dxa"/>
            <w:tcBorders>
              <w:top w:val="nil"/>
              <w:bottom w:val="single" w:sz="4" w:space="0" w:color="auto"/>
            </w:tcBorders>
            <w:shd w:val="clear" w:color="auto" w:fill="FFFFFF"/>
            <w:noWrap/>
            <w:hideMark/>
          </w:tcPr>
          <w:p w14:paraId="0CE4D27F" w14:textId="573DCC01"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0.01</w:t>
            </w:r>
          </w:p>
        </w:tc>
        <w:tc>
          <w:tcPr>
            <w:tcW w:w="1179" w:type="dxa"/>
            <w:tcBorders>
              <w:top w:val="nil"/>
              <w:bottom w:val="single" w:sz="4" w:space="0" w:color="auto"/>
            </w:tcBorders>
            <w:shd w:val="clear" w:color="auto" w:fill="FFFFFF"/>
            <w:noWrap/>
            <w:hideMark/>
          </w:tcPr>
          <w:p w14:paraId="416C0144" w14:textId="12505195" w:rsidR="00022467" w:rsidRPr="00A726AA" w:rsidRDefault="00022467" w:rsidP="00C46930">
            <w:pPr>
              <w:spacing w:after="0" w:line="240" w:lineRule="auto"/>
              <w:jc w:val="center"/>
              <w:rPr>
                <w:rFonts w:ascii="GHEA Grapalat" w:hAnsi="GHEA Grapalat" w:cs="Calibri"/>
                <w:sz w:val="20"/>
                <w:szCs w:val="20"/>
              </w:rPr>
            </w:pPr>
            <w:r w:rsidRPr="00A726AA">
              <w:rPr>
                <w:rFonts w:ascii="GHEA Grapalat" w:hAnsi="GHEA Grapalat" w:cs="Calibri"/>
                <w:sz w:val="20"/>
                <w:szCs w:val="20"/>
              </w:rPr>
              <w:t>0.0</w:t>
            </w:r>
            <w:r w:rsidR="00C46930" w:rsidRPr="00A726AA">
              <w:rPr>
                <w:rFonts w:ascii="GHEA Grapalat" w:hAnsi="GHEA Grapalat" w:cs="Calibri"/>
                <w:sz w:val="20"/>
                <w:szCs w:val="20"/>
              </w:rPr>
              <w:t>0</w:t>
            </w:r>
            <w:r w:rsidR="00973DF9" w:rsidRPr="00A726AA">
              <w:rPr>
                <w:rFonts w:ascii="GHEA Grapalat" w:hAnsi="GHEA Grapalat" w:cs="Calibri"/>
                <w:sz w:val="20"/>
                <w:szCs w:val="20"/>
              </w:rPr>
              <w:t>3</w:t>
            </w:r>
          </w:p>
        </w:tc>
      </w:tr>
      <w:tr w:rsidR="00022467" w:rsidRPr="00A726AA" w14:paraId="466B2887" w14:textId="77777777" w:rsidTr="00160644">
        <w:trPr>
          <w:trHeight w:val="281"/>
          <w:jc w:val="center"/>
        </w:trPr>
        <w:tc>
          <w:tcPr>
            <w:tcW w:w="420" w:type="dxa"/>
            <w:tcBorders>
              <w:top w:val="nil"/>
              <w:bottom w:val="single" w:sz="4" w:space="0" w:color="auto"/>
            </w:tcBorders>
            <w:vAlign w:val="center"/>
            <w:hideMark/>
          </w:tcPr>
          <w:p w14:paraId="38F8E07C" w14:textId="77777777" w:rsidR="00022467" w:rsidRPr="00A726AA" w:rsidRDefault="00022467" w:rsidP="00022467">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2</w:t>
            </w:r>
          </w:p>
        </w:tc>
        <w:tc>
          <w:tcPr>
            <w:tcW w:w="3576" w:type="dxa"/>
            <w:tcBorders>
              <w:top w:val="nil"/>
              <w:bottom w:val="single" w:sz="4" w:space="0" w:color="auto"/>
            </w:tcBorders>
            <w:vAlign w:val="center"/>
            <w:hideMark/>
          </w:tcPr>
          <w:p w14:paraId="3EC8D3E8" w14:textId="77777777" w:rsidR="00022467" w:rsidRPr="00A726AA" w:rsidRDefault="00022467" w:rsidP="00022467">
            <w:pPr>
              <w:spacing w:after="0" w:line="240" w:lineRule="auto"/>
              <w:rPr>
                <w:rFonts w:ascii="GHEA Grapalat" w:hAnsi="GHEA Grapalat"/>
                <w:sz w:val="20"/>
                <w:szCs w:val="20"/>
                <w:lang w:val="hy-AM"/>
              </w:rPr>
            </w:pPr>
            <w:r w:rsidRPr="00A726AA">
              <w:rPr>
                <w:rFonts w:ascii="GHEA Grapalat" w:hAnsi="GHEA Grapalat"/>
                <w:sz w:val="20"/>
                <w:szCs w:val="20"/>
                <w:lang w:val="hy-AM"/>
              </w:rPr>
              <w:t>Ռայֆայզն Բանկ (Ավստրիա)</w:t>
            </w:r>
          </w:p>
        </w:tc>
        <w:tc>
          <w:tcPr>
            <w:tcW w:w="1110" w:type="dxa"/>
            <w:tcBorders>
              <w:top w:val="nil"/>
              <w:bottom w:val="single" w:sz="4" w:space="0" w:color="auto"/>
            </w:tcBorders>
            <w:shd w:val="clear" w:color="auto" w:fill="FFFFFF"/>
            <w:noWrap/>
            <w:hideMark/>
          </w:tcPr>
          <w:p w14:paraId="39764379" w14:textId="61DD5B1F"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bottom w:val="single" w:sz="4" w:space="0" w:color="auto"/>
            </w:tcBorders>
            <w:shd w:val="clear" w:color="auto" w:fill="FFFFFF"/>
            <w:noWrap/>
          </w:tcPr>
          <w:p w14:paraId="09074AC8" w14:textId="3426B3DA"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77CC9B9E" w14:textId="2D3902C3"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0.9</w:t>
            </w:r>
            <w:r w:rsidR="004E1D76" w:rsidRPr="00A726AA">
              <w:rPr>
                <w:rFonts w:ascii="GHEA Grapalat" w:hAnsi="GHEA Grapalat" w:cs="Calibri"/>
                <w:sz w:val="20"/>
                <w:szCs w:val="20"/>
              </w:rPr>
              <w:t>3</w:t>
            </w:r>
          </w:p>
        </w:tc>
        <w:tc>
          <w:tcPr>
            <w:tcW w:w="1179" w:type="dxa"/>
            <w:tcBorders>
              <w:top w:val="nil"/>
              <w:bottom w:val="single" w:sz="4" w:space="0" w:color="auto"/>
            </w:tcBorders>
            <w:shd w:val="clear" w:color="auto" w:fill="FFFFFF"/>
            <w:noWrap/>
            <w:hideMark/>
          </w:tcPr>
          <w:p w14:paraId="7F7AE8BE" w14:textId="4A63FC39" w:rsidR="00022467" w:rsidRPr="00A726AA" w:rsidRDefault="00C46930"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0.3</w:t>
            </w:r>
            <w:r w:rsidR="004E1D76" w:rsidRPr="00A726AA">
              <w:rPr>
                <w:rFonts w:ascii="GHEA Grapalat" w:hAnsi="GHEA Grapalat" w:cs="Calibri"/>
                <w:sz w:val="20"/>
                <w:szCs w:val="20"/>
              </w:rPr>
              <w:t>6</w:t>
            </w:r>
          </w:p>
        </w:tc>
        <w:tc>
          <w:tcPr>
            <w:tcW w:w="1014" w:type="dxa"/>
            <w:tcBorders>
              <w:top w:val="nil"/>
              <w:bottom w:val="single" w:sz="4" w:space="0" w:color="auto"/>
            </w:tcBorders>
            <w:shd w:val="clear" w:color="auto" w:fill="FFFFFF"/>
            <w:noWrap/>
            <w:hideMark/>
          </w:tcPr>
          <w:p w14:paraId="293FB40A" w14:textId="0E340E02"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0.0</w:t>
            </w:r>
            <w:r w:rsidR="004E1D76" w:rsidRPr="00A726AA">
              <w:rPr>
                <w:rFonts w:ascii="GHEA Grapalat" w:hAnsi="GHEA Grapalat" w:cs="Calibri"/>
                <w:sz w:val="20"/>
                <w:szCs w:val="20"/>
              </w:rPr>
              <w:t>4</w:t>
            </w:r>
          </w:p>
        </w:tc>
        <w:tc>
          <w:tcPr>
            <w:tcW w:w="1179" w:type="dxa"/>
            <w:tcBorders>
              <w:top w:val="nil"/>
              <w:bottom w:val="single" w:sz="4" w:space="0" w:color="auto"/>
            </w:tcBorders>
            <w:shd w:val="clear" w:color="auto" w:fill="FFFFFF"/>
            <w:noWrap/>
            <w:hideMark/>
          </w:tcPr>
          <w:p w14:paraId="0BEAB695" w14:textId="2456D8AA"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0.0</w:t>
            </w:r>
            <w:r w:rsidR="004E1D76" w:rsidRPr="00A726AA">
              <w:rPr>
                <w:rFonts w:ascii="GHEA Grapalat" w:hAnsi="GHEA Grapalat" w:cs="Calibri"/>
                <w:sz w:val="20"/>
                <w:szCs w:val="20"/>
              </w:rPr>
              <w:t>1</w:t>
            </w:r>
          </w:p>
        </w:tc>
      </w:tr>
      <w:tr w:rsidR="00022467" w:rsidRPr="00A726AA" w14:paraId="7A28DFE6" w14:textId="77777777" w:rsidTr="00160644">
        <w:trPr>
          <w:trHeight w:val="281"/>
          <w:jc w:val="center"/>
        </w:trPr>
        <w:tc>
          <w:tcPr>
            <w:tcW w:w="420" w:type="dxa"/>
            <w:tcBorders>
              <w:top w:val="nil"/>
              <w:bottom w:val="single" w:sz="4" w:space="0" w:color="auto"/>
            </w:tcBorders>
            <w:vAlign w:val="center"/>
            <w:hideMark/>
          </w:tcPr>
          <w:p w14:paraId="17FE97F1" w14:textId="77777777" w:rsidR="00022467" w:rsidRPr="00A726AA" w:rsidRDefault="00022467" w:rsidP="00022467">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3</w:t>
            </w:r>
          </w:p>
        </w:tc>
        <w:tc>
          <w:tcPr>
            <w:tcW w:w="3576" w:type="dxa"/>
            <w:tcBorders>
              <w:top w:val="nil"/>
              <w:bottom w:val="single" w:sz="4" w:space="0" w:color="auto"/>
            </w:tcBorders>
            <w:vAlign w:val="center"/>
            <w:hideMark/>
          </w:tcPr>
          <w:p w14:paraId="1D17A450" w14:textId="77777777" w:rsidR="00022467" w:rsidRPr="00A726AA" w:rsidRDefault="00022467" w:rsidP="00022467">
            <w:pPr>
              <w:spacing w:after="0" w:line="240" w:lineRule="auto"/>
              <w:rPr>
                <w:rFonts w:ascii="GHEA Grapalat" w:hAnsi="GHEA Grapalat"/>
                <w:sz w:val="20"/>
                <w:szCs w:val="20"/>
                <w:lang w:val="hy-AM"/>
              </w:rPr>
            </w:pPr>
            <w:r w:rsidRPr="00A726AA">
              <w:rPr>
                <w:rFonts w:ascii="GHEA Grapalat" w:hAnsi="GHEA Grapalat"/>
                <w:sz w:val="20"/>
                <w:szCs w:val="20"/>
                <w:lang w:val="hy-AM"/>
              </w:rPr>
              <w:t>Էռստե Բանկ (Ավստրիա)</w:t>
            </w:r>
          </w:p>
        </w:tc>
        <w:tc>
          <w:tcPr>
            <w:tcW w:w="1110" w:type="dxa"/>
            <w:tcBorders>
              <w:top w:val="nil"/>
              <w:bottom w:val="single" w:sz="4" w:space="0" w:color="auto"/>
            </w:tcBorders>
            <w:shd w:val="clear" w:color="auto" w:fill="FFFFFF"/>
            <w:noWrap/>
            <w:hideMark/>
          </w:tcPr>
          <w:p w14:paraId="2F074789" w14:textId="7A92FD2F"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179" w:type="dxa"/>
            <w:tcBorders>
              <w:top w:val="nil"/>
              <w:bottom w:val="single" w:sz="4" w:space="0" w:color="auto"/>
            </w:tcBorders>
            <w:shd w:val="clear" w:color="auto" w:fill="FFFFFF"/>
            <w:noWrap/>
          </w:tcPr>
          <w:p w14:paraId="45502EA2" w14:textId="4BCE74A8"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3019CADA" w14:textId="38AD4332"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0.6</w:t>
            </w:r>
            <w:r w:rsidR="004E1D76" w:rsidRPr="00A726AA">
              <w:rPr>
                <w:rFonts w:ascii="GHEA Grapalat" w:hAnsi="GHEA Grapalat" w:cs="Calibri"/>
                <w:sz w:val="20"/>
                <w:szCs w:val="20"/>
              </w:rPr>
              <w:t>7</w:t>
            </w:r>
          </w:p>
        </w:tc>
        <w:tc>
          <w:tcPr>
            <w:tcW w:w="1179" w:type="dxa"/>
            <w:tcBorders>
              <w:top w:val="nil"/>
              <w:bottom w:val="single" w:sz="4" w:space="0" w:color="auto"/>
            </w:tcBorders>
            <w:shd w:val="clear" w:color="auto" w:fill="FFFFFF"/>
            <w:noWrap/>
            <w:hideMark/>
          </w:tcPr>
          <w:p w14:paraId="6887EA67" w14:textId="40319B8E" w:rsidR="00022467" w:rsidRPr="00A726AA" w:rsidRDefault="00C46930"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0.2</w:t>
            </w:r>
            <w:r w:rsidR="004E1D76" w:rsidRPr="00A726AA">
              <w:rPr>
                <w:rFonts w:ascii="GHEA Grapalat" w:hAnsi="GHEA Grapalat" w:cs="Calibri"/>
                <w:sz w:val="20"/>
                <w:szCs w:val="20"/>
              </w:rPr>
              <w:t>7</w:t>
            </w:r>
          </w:p>
        </w:tc>
        <w:tc>
          <w:tcPr>
            <w:tcW w:w="1014" w:type="dxa"/>
            <w:tcBorders>
              <w:top w:val="nil"/>
              <w:bottom w:val="single" w:sz="4" w:space="0" w:color="auto"/>
            </w:tcBorders>
            <w:shd w:val="clear" w:color="auto" w:fill="FFFFFF"/>
            <w:noWrap/>
            <w:hideMark/>
          </w:tcPr>
          <w:p w14:paraId="4138701F" w14:textId="162C2772" w:rsidR="00022467" w:rsidRPr="00A726AA" w:rsidRDefault="00022467" w:rsidP="00C46930">
            <w:pPr>
              <w:spacing w:after="0" w:line="240" w:lineRule="auto"/>
              <w:jc w:val="center"/>
              <w:rPr>
                <w:rFonts w:ascii="GHEA Grapalat" w:hAnsi="GHEA Grapalat" w:cs="Calibri"/>
                <w:sz w:val="20"/>
                <w:szCs w:val="20"/>
              </w:rPr>
            </w:pPr>
            <w:r w:rsidRPr="00A726AA">
              <w:rPr>
                <w:rFonts w:ascii="GHEA Grapalat" w:hAnsi="GHEA Grapalat" w:cs="Calibri"/>
                <w:sz w:val="20"/>
                <w:szCs w:val="20"/>
              </w:rPr>
              <w:t>0.</w:t>
            </w:r>
            <w:r w:rsidR="004E1D76" w:rsidRPr="00A726AA">
              <w:rPr>
                <w:rFonts w:ascii="GHEA Grapalat" w:hAnsi="GHEA Grapalat" w:cs="Calibri"/>
                <w:sz w:val="20"/>
                <w:szCs w:val="20"/>
              </w:rPr>
              <w:t>08</w:t>
            </w:r>
          </w:p>
        </w:tc>
        <w:tc>
          <w:tcPr>
            <w:tcW w:w="1179" w:type="dxa"/>
            <w:tcBorders>
              <w:top w:val="nil"/>
              <w:bottom w:val="single" w:sz="4" w:space="0" w:color="auto"/>
            </w:tcBorders>
            <w:shd w:val="clear" w:color="auto" w:fill="FFFFFF"/>
            <w:noWrap/>
            <w:hideMark/>
          </w:tcPr>
          <w:p w14:paraId="2D323506" w14:textId="4F2B22B1" w:rsidR="00022467" w:rsidRPr="00A726AA" w:rsidRDefault="00022467" w:rsidP="00022467">
            <w:pPr>
              <w:spacing w:after="0" w:line="240" w:lineRule="auto"/>
              <w:jc w:val="center"/>
              <w:rPr>
                <w:rFonts w:ascii="GHEA Grapalat" w:hAnsi="GHEA Grapalat" w:cs="Calibri"/>
                <w:sz w:val="20"/>
                <w:szCs w:val="20"/>
              </w:rPr>
            </w:pPr>
            <w:r w:rsidRPr="00A726AA">
              <w:rPr>
                <w:rFonts w:ascii="GHEA Grapalat" w:hAnsi="GHEA Grapalat" w:cs="Calibri"/>
                <w:sz w:val="20"/>
                <w:szCs w:val="20"/>
              </w:rPr>
              <w:t>0.0</w:t>
            </w:r>
            <w:r w:rsidR="004E1D76" w:rsidRPr="00A726AA">
              <w:rPr>
                <w:rFonts w:ascii="GHEA Grapalat" w:hAnsi="GHEA Grapalat" w:cs="Calibri"/>
                <w:sz w:val="20"/>
                <w:szCs w:val="20"/>
              </w:rPr>
              <w:t>3</w:t>
            </w:r>
          </w:p>
        </w:tc>
      </w:tr>
    </w:tbl>
    <w:p w14:paraId="0D2267A7" w14:textId="0E845F38" w:rsidR="0010647D" w:rsidRPr="00A726AA" w:rsidRDefault="0010647D" w:rsidP="003F551C">
      <w:pPr>
        <w:rPr>
          <w:rFonts w:ascii="Sylfaen" w:hAnsi="Sylfaen"/>
          <w:lang w:val="hy-AM"/>
        </w:rPr>
      </w:pPr>
    </w:p>
    <w:p w14:paraId="165EE0FC" w14:textId="77777777" w:rsidR="00263991" w:rsidRPr="00A726AA" w:rsidRDefault="00263991" w:rsidP="004231AD">
      <w:pPr>
        <w:spacing w:after="0" w:line="240" w:lineRule="auto"/>
        <w:jc w:val="center"/>
        <w:rPr>
          <w:rFonts w:ascii="GHEA Grapalat" w:hAnsi="GHEA Grapalat"/>
          <w:b/>
          <w:sz w:val="6"/>
          <w:szCs w:val="6"/>
          <w:lang w:val="hy-AM"/>
        </w:rPr>
        <w:sectPr w:rsidR="00263991" w:rsidRPr="00A726AA" w:rsidSect="00DE36EE">
          <w:footerReference w:type="default" r:id="rId59"/>
          <w:pgSz w:w="12240" w:h="15840"/>
          <w:pgMar w:top="851" w:right="616" w:bottom="567" w:left="1021" w:header="709" w:footer="193" w:gutter="0"/>
          <w:cols w:space="708"/>
          <w:docGrid w:linePitch="360"/>
        </w:sectPr>
      </w:pPr>
    </w:p>
    <w:p w14:paraId="50E9F24C" w14:textId="51245660" w:rsidR="00263991" w:rsidRPr="00A726AA" w:rsidRDefault="00263991" w:rsidP="00BE4668">
      <w:pPr>
        <w:pStyle w:val="Heading2"/>
        <w:numPr>
          <w:ilvl w:val="0"/>
          <w:numId w:val="6"/>
        </w:numPr>
        <w:spacing w:after="360"/>
        <w:rPr>
          <w:rFonts w:ascii="GHEA Grapalat" w:hAnsi="GHEA Grapalat" w:cs="Sylfaen"/>
          <w:b/>
          <w:sz w:val="28"/>
          <w:lang w:val="hy-AM"/>
        </w:rPr>
      </w:pPr>
      <w:bookmarkStart w:id="52" w:name="_Toc170035665"/>
      <w:bookmarkStart w:id="53" w:name="_Toc199858493"/>
      <w:r w:rsidRPr="00A726AA">
        <w:rPr>
          <w:rFonts w:ascii="GHEA Grapalat" w:hAnsi="GHEA Grapalat" w:cs="Sylfaen"/>
          <w:b/>
          <w:sz w:val="28"/>
          <w:lang w:val="hy-AM"/>
        </w:rPr>
        <w:lastRenderedPageBreak/>
        <w:t xml:space="preserve">ՀՀ կառավարության կողմից </w:t>
      </w:r>
      <w:r w:rsidR="006D6E4A" w:rsidRPr="00A726AA">
        <w:rPr>
          <w:rFonts w:ascii="GHEA Grapalat" w:hAnsi="GHEA Grapalat" w:cs="Sylfaen"/>
          <w:b/>
          <w:sz w:val="28"/>
          <w:lang w:val="hy-AM"/>
        </w:rPr>
        <w:t xml:space="preserve">տրամադրված </w:t>
      </w:r>
      <w:r w:rsidR="00FB58EB" w:rsidRPr="00A726AA">
        <w:rPr>
          <w:rFonts w:ascii="GHEA Grapalat" w:hAnsi="GHEA Grapalat" w:cs="Sylfaen"/>
          <w:b/>
          <w:sz w:val="28"/>
          <w:lang w:val="hy-AM"/>
        </w:rPr>
        <w:t xml:space="preserve">երաշխիքները </w:t>
      </w:r>
      <w:r w:rsidR="0051326E" w:rsidRPr="00A726AA">
        <w:rPr>
          <w:rFonts w:ascii="GHEA Grapalat" w:hAnsi="GHEA Grapalat" w:cs="Sylfaen"/>
          <w:b/>
          <w:sz w:val="28"/>
          <w:lang w:val="hy-AM"/>
        </w:rPr>
        <w:t>20</w:t>
      </w:r>
      <w:r w:rsidR="003F551C" w:rsidRPr="00A726AA">
        <w:rPr>
          <w:rFonts w:ascii="GHEA Grapalat" w:hAnsi="GHEA Grapalat" w:cs="Sylfaen"/>
          <w:b/>
          <w:sz w:val="28"/>
          <w:lang w:val="hy-AM"/>
        </w:rPr>
        <w:t>2</w:t>
      </w:r>
      <w:r w:rsidR="00C25235" w:rsidRPr="00A726AA">
        <w:rPr>
          <w:rFonts w:ascii="GHEA Grapalat" w:hAnsi="GHEA Grapalat" w:cs="Sylfaen"/>
          <w:b/>
          <w:sz w:val="28"/>
          <w:lang w:val="hy-AM"/>
        </w:rPr>
        <w:t>4</w:t>
      </w:r>
      <w:r w:rsidR="006964A7" w:rsidRPr="00A726AA">
        <w:rPr>
          <w:rFonts w:ascii="GHEA Grapalat" w:hAnsi="GHEA Grapalat" w:cs="Sylfaen"/>
          <w:b/>
          <w:sz w:val="28"/>
          <w:lang w:val="hy-AM"/>
        </w:rPr>
        <w:t xml:space="preserve"> </w:t>
      </w:r>
      <w:r w:rsidR="0051326E" w:rsidRPr="00A726AA">
        <w:rPr>
          <w:rFonts w:ascii="GHEA Grapalat" w:hAnsi="GHEA Grapalat" w:cs="Sylfaen"/>
          <w:b/>
          <w:sz w:val="28"/>
          <w:lang w:val="hy-AM"/>
        </w:rPr>
        <w:t>թ</w:t>
      </w:r>
      <w:r w:rsidR="006964A7" w:rsidRPr="00A726AA">
        <w:rPr>
          <w:rFonts w:ascii="GHEA Grapalat" w:hAnsi="GHEA Grapalat" w:cs="Sylfaen"/>
          <w:b/>
          <w:sz w:val="28"/>
          <w:lang w:val="hy-AM"/>
        </w:rPr>
        <w:t>վականի</w:t>
      </w:r>
      <w:r w:rsidR="006D6E4A" w:rsidRPr="00A726AA">
        <w:rPr>
          <w:rFonts w:ascii="GHEA Grapalat" w:hAnsi="GHEA Grapalat" w:cs="Sylfaen"/>
          <w:b/>
          <w:sz w:val="28"/>
          <w:lang w:val="hy-AM"/>
        </w:rPr>
        <w:t>ն</w:t>
      </w:r>
      <w:bookmarkEnd w:id="52"/>
      <w:bookmarkEnd w:id="53"/>
    </w:p>
    <w:tbl>
      <w:tblPr>
        <w:tblW w:w="14850" w:type="dxa"/>
        <w:tblLayout w:type="fixed"/>
        <w:tblLook w:val="04A0" w:firstRow="1" w:lastRow="0" w:firstColumn="1" w:lastColumn="0" w:noHBand="0" w:noVBand="1"/>
      </w:tblPr>
      <w:tblGrid>
        <w:gridCol w:w="1350"/>
        <w:gridCol w:w="1530"/>
        <w:gridCol w:w="2160"/>
        <w:gridCol w:w="990"/>
        <w:gridCol w:w="1260"/>
        <w:gridCol w:w="1620"/>
        <w:gridCol w:w="1350"/>
        <w:gridCol w:w="1260"/>
        <w:gridCol w:w="1440"/>
        <w:gridCol w:w="1566"/>
        <w:gridCol w:w="324"/>
      </w:tblGrid>
      <w:tr w:rsidR="00B27358" w:rsidRPr="001C5970" w14:paraId="37AB61B3" w14:textId="77777777" w:rsidTr="00286A0B">
        <w:trPr>
          <w:trHeight w:val="1905"/>
        </w:trPr>
        <w:tc>
          <w:tcPr>
            <w:tcW w:w="1350" w:type="dxa"/>
            <w:tcBorders>
              <w:top w:val="nil"/>
              <w:left w:val="nil"/>
              <w:bottom w:val="nil"/>
              <w:right w:val="nil"/>
            </w:tcBorders>
            <w:shd w:val="clear" w:color="auto" w:fill="1F497D" w:themeFill="text2"/>
            <w:vAlign w:val="center"/>
            <w:hideMark/>
          </w:tcPr>
          <w:p w14:paraId="5BE77C2C" w14:textId="77777777" w:rsidR="00B27358" w:rsidRPr="00A726AA" w:rsidRDefault="00B27358" w:rsidP="00B27358">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Պրինցիպալ</w:t>
            </w:r>
          </w:p>
        </w:tc>
        <w:tc>
          <w:tcPr>
            <w:tcW w:w="1530" w:type="dxa"/>
            <w:tcBorders>
              <w:top w:val="nil"/>
              <w:left w:val="nil"/>
              <w:bottom w:val="nil"/>
              <w:right w:val="nil"/>
            </w:tcBorders>
            <w:shd w:val="clear" w:color="auto" w:fill="1F497D" w:themeFill="text2"/>
            <w:vAlign w:val="center"/>
            <w:hideMark/>
          </w:tcPr>
          <w:p w14:paraId="5A938A7C" w14:textId="77777777" w:rsidR="00B27358" w:rsidRPr="00A726AA" w:rsidRDefault="00B27358" w:rsidP="00B27358">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Բենեֆիցիար</w:t>
            </w:r>
          </w:p>
        </w:tc>
        <w:tc>
          <w:tcPr>
            <w:tcW w:w="2160" w:type="dxa"/>
            <w:tcBorders>
              <w:top w:val="single" w:sz="8" w:space="0" w:color="auto"/>
              <w:left w:val="nil"/>
              <w:bottom w:val="nil"/>
              <w:right w:val="nil"/>
            </w:tcBorders>
            <w:shd w:val="clear" w:color="auto" w:fill="1F497D" w:themeFill="text2"/>
            <w:vAlign w:val="center"/>
            <w:hideMark/>
          </w:tcPr>
          <w:p w14:paraId="6934A377" w14:textId="77777777" w:rsidR="00B27358" w:rsidRPr="00A726AA" w:rsidRDefault="00B27358" w:rsidP="00B27358">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Ծրագիր / նպատակ</w:t>
            </w:r>
          </w:p>
        </w:tc>
        <w:tc>
          <w:tcPr>
            <w:tcW w:w="990" w:type="dxa"/>
            <w:tcBorders>
              <w:top w:val="single" w:sz="8" w:space="0" w:color="auto"/>
              <w:left w:val="nil"/>
              <w:bottom w:val="nil"/>
              <w:right w:val="nil"/>
            </w:tcBorders>
            <w:shd w:val="clear" w:color="auto" w:fill="1F497D" w:themeFill="text2"/>
            <w:vAlign w:val="center"/>
            <w:hideMark/>
          </w:tcPr>
          <w:p w14:paraId="23700611" w14:textId="3B7E72DF" w:rsidR="00B27358" w:rsidRPr="00A726AA" w:rsidRDefault="00B27358" w:rsidP="00B27358">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Երաշ-խիքի արժույթ</w:t>
            </w:r>
          </w:p>
        </w:tc>
        <w:tc>
          <w:tcPr>
            <w:tcW w:w="1260" w:type="dxa"/>
            <w:tcBorders>
              <w:top w:val="single" w:sz="8" w:space="0" w:color="auto"/>
              <w:left w:val="nil"/>
              <w:bottom w:val="nil"/>
              <w:right w:val="nil"/>
            </w:tcBorders>
            <w:shd w:val="clear" w:color="auto" w:fill="1F497D" w:themeFill="text2"/>
            <w:vAlign w:val="center"/>
            <w:hideMark/>
          </w:tcPr>
          <w:p w14:paraId="1BA57AFE" w14:textId="77777777" w:rsidR="00B27358" w:rsidRPr="00A726AA" w:rsidRDefault="00B27358" w:rsidP="00B27358">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Երաշխիքի գումարը` երաշխիքի արժույթով, մլն</w:t>
            </w:r>
          </w:p>
        </w:tc>
        <w:tc>
          <w:tcPr>
            <w:tcW w:w="1620" w:type="dxa"/>
            <w:tcBorders>
              <w:top w:val="single" w:sz="8" w:space="0" w:color="auto"/>
              <w:left w:val="nil"/>
              <w:bottom w:val="nil"/>
              <w:right w:val="nil"/>
            </w:tcBorders>
            <w:shd w:val="clear" w:color="auto" w:fill="1F497D" w:themeFill="text2"/>
            <w:vAlign w:val="center"/>
            <w:hideMark/>
          </w:tcPr>
          <w:p w14:paraId="366C1A52" w14:textId="77777777" w:rsidR="00B27358" w:rsidRPr="00A726AA" w:rsidRDefault="00B27358" w:rsidP="00B27358">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Պարտքի մնացորդը երաշխիքի արժույթով 31.12.24 դրությամբ, մլն</w:t>
            </w:r>
          </w:p>
        </w:tc>
        <w:tc>
          <w:tcPr>
            <w:tcW w:w="1350" w:type="dxa"/>
            <w:tcBorders>
              <w:top w:val="single" w:sz="8" w:space="0" w:color="auto"/>
              <w:left w:val="nil"/>
              <w:bottom w:val="nil"/>
              <w:right w:val="nil"/>
            </w:tcBorders>
            <w:shd w:val="clear" w:color="auto" w:fill="1F497D" w:themeFill="text2"/>
            <w:vAlign w:val="center"/>
            <w:hideMark/>
          </w:tcPr>
          <w:p w14:paraId="6C3A9088" w14:textId="77777777" w:rsidR="00B27358" w:rsidRPr="00A726AA" w:rsidRDefault="00B27358" w:rsidP="00B27358">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Պարտքի մնացորդը 31.12.24 դրությամբ, մլն ԱՄՆ դոլար</w:t>
            </w:r>
          </w:p>
        </w:tc>
        <w:tc>
          <w:tcPr>
            <w:tcW w:w="2700" w:type="dxa"/>
            <w:gridSpan w:val="2"/>
            <w:tcBorders>
              <w:top w:val="nil"/>
              <w:left w:val="nil"/>
              <w:bottom w:val="nil"/>
              <w:right w:val="nil"/>
            </w:tcBorders>
            <w:shd w:val="clear" w:color="auto" w:fill="1F497D" w:themeFill="text2"/>
            <w:vAlign w:val="center"/>
            <w:hideMark/>
          </w:tcPr>
          <w:p w14:paraId="1DC79BF5" w14:textId="77777777" w:rsidR="00B27358" w:rsidRPr="00A726AA" w:rsidRDefault="00B27358" w:rsidP="00B27358">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 xml:space="preserve">Երաշխիքի ժամկետ </w:t>
            </w:r>
          </w:p>
        </w:tc>
        <w:tc>
          <w:tcPr>
            <w:tcW w:w="1890" w:type="dxa"/>
            <w:gridSpan w:val="2"/>
            <w:tcBorders>
              <w:top w:val="single" w:sz="8" w:space="0" w:color="auto"/>
              <w:left w:val="nil"/>
              <w:bottom w:val="nil"/>
              <w:right w:val="nil"/>
            </w:tcBorders>
            <w:shd w:val="clear" w:color="auto" w:fill="1F497D" w:themeFill="text2"/>
            <w:vAlign w:val="center"/>
            <w:hideMark/>
          </w:tcPr>
          <w:p w14:paraId="0DB6C4DF" w14:textId="77777777" w:rsidR="00B27358" w:rsidRPr="00A726AA" w:rsidRDefault="00B27358" w:rsidP="00B27358">
            <w:pPr>
              <w:spacing w:after="0" w:line="240" w:lineRule="auto"/>
              <w:jc w:val="center"/>
              <w:rPr>
                <w:rFonts w:ascii="GHEA Grapalat" w:hAnsi="GHEA Grapalat"/>
                <w:sz w:val="20"/>
                <w:szCs w:val="20"/>
                <w:lang w:val="hy-AM"/>
              </w:rPr>
            </w:pPr>
            <w:r w:rsidRPr="00A726AA">
              <w:rPr>
                <w:rFonts w:ascii="GHEA Grapalat" w:hAnsi="GHEA Grapalat"/>
                <w:sz w:val="20"/>
                <w:szCs w:val="20"/>
                <w:lang w:val="hy-AM"/>
              </w:rPr>
              <w:t>Նոր երաշխիքի տրամադրում, մլն ԱՄՆ դոլար</w:t>
            </w:r>
          </w:p>
        </w:tc>
      </w:tr>
      <w:tr w:rsidR="00B27358" w:rsidRPr="00A726AA" w14:paraId="3A856BB6" w14:textId="77777777" w:rsidTr="00286A0B">
        <w:trPr>
          <w:gridAfter w:val="1"/>
          <w:wAfter w:w="324" w:type="dxa"/>
          <w:trHeight w:val="615"/>
        </w:trPr>
        <w:tc>
          <w:tcPr>
            <w:tcW w:w="2880" w:type="dxa"/>
            <w:gridSpan w:val="2"/>
            <w:tcBorders>
              <w:top w:val="nil"/>
              <w:left w:val="nil"/>
              <w:bottom w:val="single" w:sz="8" w:space="0" w:color="auto"/>
              <w:right w:val="nil"/>
            </w:tcBorders>
            <w:shd w:val="clear" w:color="auto" w:fill="auto"/>
            <w:vAlign w:val="center"/>
            <w:hideMark/>
          </w:tcPr>
          <w:p w14:paraId="44CFDCD4"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ascii="GHEA Grapalat" w:hAnsi="GHEA Grapalat" w:cs="Calibri"/>
                <w:b/>
                <w:bCs/>
                <w:sz w:val="17"/>
                <w:szCs w:val="17"/>
              </w:rPr>
              <w:t>1. ԱՐՏԱՔԻՆ ԵՐԱՇԽԻՔՆԵՐ</w:t>
            </w:r>
          </w:p>
        </w:tc>
        <w:tc>
          <w:tcPr>
            <w:tcW w:w="2160" w:type="dxa"/>
            <w:tcBorders>
              <w:top w:val="nil"/>
              <w:left w:val="nil"/>
              <w:bottom w:val="single" w:sz="8" w:space="0" w:color="auto"/>
              <w:right w:val="nil"/>
            </w:tcBorders>
            <w:shd w:val="clear" w:color="auto" w:fill="auto"/>
            <w:noWrap/>
            <w:vAlign w:val="center"/>
            <w:hideMark/>
          </w:tcPr>
          <w:p w14:paraId="755791D2" w14:textId="77777777" w:rsidR="00B27358" w:rsidRPr="00A726AA" w:rsidRDefault="00B27358" w:rsidP="00B27358">
            <w:pPr>
              <w:spacing w:after="0" w:line="240" w:lineRule="auto"/>
              <w:rPr>
                <w:rFonts w:ascii="Courier New" w:hAnsi="Courier New" w:cs="Courier New"/>
                <w:sz w:val="17"/>
                <w:szCs w:val="17"/>
              </w:rPr>
            </w:pPr>
            <w:r w:rsidRPr="00A726AA">
              <w:rPr>
                <w:rFonts w:ascii="Courier New" w:hAnsi="Courier New" w:cs="Courier New"/>
                <w:sz w:val="17"/>
                <w:szCs w:val="17"/>
              </w:rPr>
              <w:t> </w:t>
            </w:r>
          </w:p>
        </w:tc>
        <w:tc>
          <w:tcPr>
            <w:tcW w:w="990" w:type="dxa"/>
            <w:tcBorders>
              <w:top w:val="nil"/>
              <w:left w:val="nil"/>
              <w:bottom w:val="single" w:sz="8" w:space="0" w:color="auto"/>
              <w:right w:val="nil"/>
            </w:tcBorders>
            <w:shd w:val="clear" w:color="auto" w:fill="auto"/>
            <w:noWrap/>
            <w:vAlign w:val="center"/>
            <w:hideMark/>
          </w:tcPr>
          <w:p w14:paraId="3B821934" w14:textId="77777777" w:rsidR="00B27358" w:rsidRPr="00A726AA" w:rsidRDefault="00B27358" w:rsidP="00B27358">
            <w:pPr>
              <w:spacing w:after="0" w:line="240" w:lineRule="auto"/>
              <w:rPr>
                <w:rFonts w:ascii="Courier New" w:hAnsi="Courier New" w:cs="Courier New"/>
                <w:sz w:val="17"/>
                <w:szCs w:val="17"/>
              </w:rPr>
            </w:pPr>
            <w:r w:rsidRPr="00A726AA">
              <w:rPr>
                <w:rFonts w:ascii="Courier New" w:hAnsi="Courier New" w:cs="Courier New"/>
                <w:sz w:val="17"/>
                <w:szCs w:val="17"/>
              </w:rPr>
              <w:t> </w:t>
            </w:r>
          </w:p>
        </w:tc>
        <w:tc>
          <w:tcPr>
            <w:tcW w:w="1260" w:type="dxa"/>
            <w:tcBorders>
              <w:top w:val="nil"/>
              <w:left w:val="nil"/>
              <w:bottom w:val="single" w:sz="8" w:space="0" w:color="auto"/>
              <w:right w:val="nil"/>
            </w:tcBorders>
            <w:shd w:val="clear" w:color="auto" w:fill="auto"/>
            <w:noWrap/>
            <w:vAlign w:val="center"/>
            <w:hideMark/>
          </w:tcPr>
          <w:p w14:paraId="090DB9BC"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c>
          <w:tcPr>
            <w:tcW w:w="1620" w:type="dxa"/>
            <w:tcBorders>
              <w:top w:val="nil"/>
              <w:left w:val="nil"/>
              <w:bottom w:val="single" w:sz="8" w:space="0" w:color="auto"/>
              <w:right w:val="nil"/>
            </w:tcBorders>
            <w:shd w:val="clear" w:color="auto" w:fill="auto"/>
            <w:noWrap/>
            <w:vAlign w:val="center"/>
            <w:hideMark/>
          </w:tcPr>
          <w:p w14:paraId="6E9B0C9A" w14:textId="77777777" w:rsidR="00B27358" w:rsidRPr="00A726AA" w:rsidRDefault="00B27358" w:rsidP="00B27358">
            <w:pPr>
              <w:spacing w:after="0" w:line="240" w:lineRule="auto"/>
              <w:rPr>
                <w:rFonts w:ascii="GHEA Grapalat" w:hAnsi="GHEA Grapalat" w:cs="Calibri"/>
                <w:b/>
                <w:bCs/>
                <w:sz w:val="17"/>
                <w:szCs w:val="17"/>
              </w:rPr>
            </w:pPr>
            <w:r w:rsidRPr="00A726AA">
              <w:rPr>
                <w:rFonts w:cs="Calibri"/>
                <w:b/>
                <w:bCs/>
                <w:sz w:val="17"/>
                <w:szCs w:val="17"/>
              </w:rPr>
              <w:t> </w:t>
            </w:r>
          </w:p>
        </w:tc>
        <w:tc>
          <w:tcPr>
            <w:tcW w:w="1350" w:type="dxa"/>
            <w:tcBorders>
              <w:top w:val="nil"/>
              <w:left w:val="nil"/>
              <w:bottom w:val="single" w:sz="8" w:space="0" w:color="auto"/>
              <w:right w:val="nil"/>
            </w:tcBorders>
            <w:shd w:val="clear" w:color="auto" w:fill="auto"/>
            <w:noWrap/>
            <w:vAlign w:val="center"/>
            <w:hideMark/>
          </w:tcPr>
          <w:p w14:paraId="4D3F6FB3" w14:textId="77777777" w:rsidR="00B27358" w:rsidRPr="00A726AA" w:rsidRDefault="00B27358" w:rsidP="00B27358">
            <w:pPr>
              <w:spacing w:after="0" w:line="240" w:lineRule="auto"/>
              <w:rPr>
                <w:rFonts w:cs="Calibri"/>
                <w:sz w:val="20"/>
                <w:szCs w:val="20"/>
              </w:rPr>
            </w:pPr>
            <w:r w:rsidRPr="00A726AA">
              <w:rPr>
                <w:rFonts w:cs="Calibri"/>
                <w:sz w:val="20"/>
                <w:szCs w:val="20"/>
              </w:rPr>
              <w:t> </w:t>
            </w:r>
          </w:p>
        </w:tc>
        <w:tc>
          <w:tcPr>
            <w:tcW w:w="1260" w:type="dxa"/>
            <w:tcBorders>
              <w:top w:val="nil"/>
              <w:left w:val="nil"/>
              <w:bottom w:val="single" w:sz="8" w:space="0" w:color="auto"/>
              <w:right w:val="nil"/>
            </w:tcBorders>
            <w:shd w:val="clear" w:color="auto" w:fill="auto"/>
            <w:noWrap/>
            <w:vAlign w:val="center"/>
            <w:hideMark/>
          </w:tcPr>
          <w:p w14:paraId="15ACF455"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c>
          <w:tcPr>
            <w:tcW w:w="1440" w:type="dxa"/>
            <w:tcBorders>
              <w:top w:val="nil"/>
              <w:left w:val="nil"/>
              <w:bottom w:val="single" w:sz="8" w:space="0" w:color="auto"/>
              <w:right w:val="nil"/>
            </w:tcBorders>
            <w:shd w:val="clear" w:color="auto" w:fill="auto"/>
            <w:noWrap/>
            <w:vAlign w:val="center"/>
            <w:hideMark/>
          </w:tcPr>
          <w:p w14:paraId="27260D3D"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c>
          <w:tcPr>
            <w:tcW w:w="1566" w:type="dxa"/>
            <w:tcBorders>
              <w:top w:val="nil"/>
              <w:left w:val="nil"/>
              <w:bottom w:val="single" w:sz="8" w:space="0" w:color="auto"/>
              <w:right w:val="nil"/>
            </w:tcBorders>
            <w:shd w:val="clear" w:color="auto" w:fill="auto"/>
            <w:noWrap/>
            <w:vAlign w:val="center"/>
            <w:hideMark/>
          </w:tcPr>
          <w:p w14:paraId="79D6A503"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1C169DA7" w14:textId="77777777" w:rsidTr="00286A0B">
        <w:trPr>
          <w:gridAfter w:val="1"/>
          <w:wAfter w:w="324" w:type="dxa"/>
          <w:trHeight w:val="1260"/>
        </w:trPr>
        <w:tc>
          <w:tcPr>
            <w:tcW w:w="1350" w:type="dxa"/>
            <w:tcBorders>
              <w:top w:val="nil"/>
              <w:left w:val="nil"/>
              <w:bottom w:val="single" w:sz="8" w:space="0" w:color="auto"/>
              <w:right w:val="nil"/>
            </w:tcBorders>
            <w:shd w:val="clear" w:color="auto" w:fill="auto"/>
            <w:vAlign w:val="center"/>
            <w:hideMark/>
          </w:tcPr>
          <w:p w14:paraId="2B81F644"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ՀՀ ԿԲ</w:t>
            </w:r>
          </w:p>
        </w:tc>
        <w:tc>
          <w:tcPr>
            <w:tcW w:w="1530" w:type="dxa"/>
            <w:tcBorders>
              <w:top w:val="nil"/>
              <w:left w:val="nil"/>
              <w:bottom w:val="single" w:sz="8" w:space="0" w:color="auto"/>
              <w:right w:val="nil"/>
            </w:tcBorders>
            <w:shd w:val="clear" w:color="auto" w:fill="auto"/>
            <w:vAlign w:val="center"/>
            <w:hideMark/>
          </w:tcPr>
          <w:p w14:paraId="33D15DAE"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Վերակառուցման և Զարգացման Միջազգային Բանկ</w:t>
            </w:r>
          </w:p>
        </w:tc>
        <w:tc>
          <w:tcPr>
            <w:tcW w:w="2160" w:type="dxa"/>
            <w:tcBorders>
              <w:top w:val="nil"/>
              <w:left w:val="nil"/>
              <w:bottom w:val="single" w:sz="8" w:space="0" w:color="auto"/>
              <w:right w:val="nil"/>
            </w:tcBorders>
            <w:shd w:val="clear" w:color="auto" w:fill="auto"/>
            <w:vAlign w:val="center"/>
            <w:hideMark/>
          </w:tcPr>
          <w:p w14:paraId="0203A0ED"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Փոքր և միջին ձեռնարկությունների համար ֆինանսավորման մատչելիության ծրագիր</w:t>
            </w:r>
          </w:p>
        </w:tc>
        <w:tc>
          <w:tcPr>
            <w:tcW w:w="990" w:type="dxa"/>
            <w:tcBorders>
              <w:top w:val="nil"/>
              <w:left w:val="nil"/>
              <w:bottom w:val="single" w:sz="8" w:space="0" w:color="auto"/>
              <w:right w:val="nil"/>
            </w:tcBorders>
            <w:shd w:val="clear" w:color="auto" w:fill="auto"/>
            <w:noWrap/>
            <w:vAlign w:val="center"/>
            <w:hideMark/>
          </w:tcPr>
          <w:p w14:paraId="604146D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USD</w:t>
            </w:r>
          </w:p>
        </w:tc>
        <w:tc>
          <w:tcPr>
            <w:tcW w:w="1260" w:type="dxa"/>
            <w:tcBorders>
              <w:top w:val="nil"/>
              <w:left w:val="nil"/>
              <w:bottom w:val="single" w:sz="8" w:space="0" w:color="auto"/>
              <w:right w:val="nil"/>
            </w:tcBorders>
            <w:shd w:val="clear" w:color="auto" w:fill="auto"/>
            <w:noWrap/>
            <w:vAlign w:val="center"/>
            <w:hideMark/>
          </w:tcPr>
          <w:p w14:paraId="434870E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50.0</w:t>
            </w:r>
          </w:p>
        </w:tc>
        <w:tc>
          <w:tcPr>
            <w:tcW w:w="1620" w:type="dxa"/>
            <w:tcBorders>
              <w:top w:val="nil"/>
              <w:left w:val="nil"/>
              <w:bottom w:val="single" w:sz="8" w:space="0" w:color="auto"/>
              <w:right w:val="nil"/>
            </w:tcBorders>
            <w:shd w:val="clear" w:color="auto" w:fill="auto"/>
            <w:noWrap/>
            <w:vAlign w:val="center"/>
            <w:hideMark/>
          </w:tcPr>
          <w:p w14:paraId="4D20AFA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32.1</w:t>
            </w:r>
          </w:p>
        </w:tc>
        <w:tc>
          <w:tcPr>
            <w:tcW w:w="1350" w:type="dxa"/>
            <w:tcBorders>
              <w:top w:val="nil"/>
              <w:left w:val="nil"/>
              <w:bottom w:val="single" w:sz="8" w:space="0" w:color="auto"/>
              <w:right w:val="nil"/>
            </w:tcBorders>
            <w:shd w:val="clear" w:color="auto" w:fill="auto"/>
            <w:noWrap/>
            <w:vAlign w:val="center"/>
            <w:hideMark/>
          </w:tcPr>
          <w:p w14:paraId="7A00648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32.1</w:t>
            </w:r>
          </w:p>
        </w:tc>
        <w:tc>
          <w:tcPr>
            <w:tcW w:w="1260" w:type="dxa"/>
            <w:tcBorders>
              <w:top w:val="nil"/>
              <w:left w:val="nil"/>
              <w:bottom w:val="single" w:sz="8" w:space="0" w:color="auto"/>
              <w:right w:val="nil"/>
            </w:tcBorders>
            <w:shd w:val="clear" w:color="auto" w:fill="auto"/>
            <w:noWrap/>
            <w:vAlign w:val="center"/>
            <w:hideMark/>
          </w:tcPr>
          <w:p w14:paraId="7C1E53D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15.07.2014</w:t>
            </w:r>
          </w:p>
        </w:tc>
        <w:tc>
          <w:tcPr>
            <w:tcW w:w="1440" w:type="dxa"/>
            <w:tcBorders>
              <w:top w:val="nil"/>
              <w:left w:val="nil"/>
              <w:bottom w:val="single" w:sz="8" w:space="0" w:color="auto"/>
              <w:right w:val="nil"/>
            </w:tcBorders>
            <w:shd w:val="clear" w:color="auto" w:fill="auto"/>
            <w:noWrap/>
            <w:vAlign w:val="center"/>
            <w:hideMark/>
          </w:tcPr>
          <w:p w14:paraId="3283E249"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15.07.2035</w:t>
            </w:r>
          </w:p>
        </w:tc>
        <w:tc>
          <w:tcPr>
            <w:tcW w:w="1566" w:type="dxa"/>
            <w:tcBorders>
              <w:top w:val="nil"/>
              <w:left w:val="nil"/>
              <w:bottom w:val="single" w:sz="8" w:space="0" w:color="auto"/>
              <w:right w:val="nil"/>
            </w:tcBorders>
            <w:shd w:val="clear" w:color="auto" w:fill="auto"/>
            <w:noWrap/>
            <w:vAlign w:val="center"/>
            <w:hideMark/>
          </w:tcPr>
          <w:p w14:paraId="088CC96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212BBF14" w14:textId="77777777" w:rsidTr="00286A0B">
        <w:trPr>
          <w:gridAfter w:val="1"/>
          <w:wAfter w:w="324" w:type="dxa"/>
          <w:trHeight w:val="1260"/>
        </w:trPr>
        <w:tc>
          <w:tcPr>
            <w:tcW w:w="1350" w:type="dxa"/>
            <w:tcBorders>
              <w:top w:val="nil"/>
              <w:left w:val="nil"/>
              <w:bottom w:val="single" w:sz="8" w:space="0" w:color="auto"/>
              <w:right w:val="nil"/>
            </w:tcBorders>
            <w:shd w:val="clear" w:color="auto" w:fill="auto"/>
            <w:vAlign w:val="center"/>
            <w:hideMark/>
          </w:tcPr>
          <w:p w14:paraId="2AAADC79"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ՀՀ ԿԲ</w:t>
            </w:r>
          </w:p>
        </w:tc>
        <w:tc>
          <w:tcPr>
            <w:tcW w:w="1530" w:type="dxa"/>
            <w:tcBorders>
              <w:top w:val="nil"/>
              <w:left w:val="nil"/>
              <w:bottom w:val="single" w:sz="8" w:space="0" w:color="auto"/>
              <w:right w:val="nil"/>
            </w:tcBorders>
            <w:shd w:val="clear" w:color="auto" w:fill="auto"/>
            <w:vAlign w:val="center"/>
            <w:hideMark/>
          </w:tcPr>
          <w:p w14:paraId="77D8C866"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Ասիական Զարգացման Բանկ</w:t>
            </w:r>
          </w:p>
        </w:tc>
        <w:tc>
          <w:tcPr>
            <w:tcW w:w="2160" w:type="dxa"/>
            <w:tcBorders>
              <w:top w:val="nil"/>
              <w:left w:val="nil"/>
              <w:bottom w:val="single" w:sz="8" w:space="0" w:color="auto"/>
              <w:right w:val="nil"/>
            </w:tcBorders>
            <w:shd w:val="clear" w:color="auto" w:fill="auto"/>
            <w:vAlign w:val="center"/>
            <w:hideMark/>
          </w:tcPr>
          <w:p w14:paraId="528CE4F8"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Կանանց ձեռներեցության աջակցման սեկտորի զարգացման ծրագիր</w:t>
            </w:r>
          </w:p>
        </w:tc>
        <w:tc>
          <w:tcPr>
            <w:tcW w:w="990" w:type="dxa"/>
            <w:tcBorders>
              <w:top w:val="nil"/>
              <w:left w:val="nil"/>
              <w:bottom w:val="single" w:sz="8" w:space="0" w:color="auto"/>
              <w:right w:val="nil"/>
            </w:tcBorders>
            <w:shd w:val="clear" w:color="auto" w:fill="auto"/>
            <w:noWrap/>
            <w:vAlign w:val="center"/>
            <w:hideMark/>
          </w:tcPr>
          <w:p w14:paraId="0238D7F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SDR</w:t>
            </w:r>
          </w:p>
        </w:tc>
        <w:tc>
          <w:tcPr>
            <w:tcW w:w="1260" w:type="dxa"/>
            <w:tcBorders>
              <w:top w:val="nil"/>
              <w:left w:val="nil"/>
              <w:bottom w:val="single" w:sz="8" w:space="0" w:color="auto"/>
              <w:right w:val="nil"/>
            </w:tcBorders>
            <w:shd w:val="clear" w:color="auto" w:fill="auto"/>
            <w:noWrap/>
            <w:vAlign w:val="center"/>
            <w:hideMark/>
          </w:tcPr>
          <w:p w14:paraId="59C0BD7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13.0</w:t>
            </w:r>
          </w:p>
        </w:tc>
        <w:tc>
          <w:tcPr>
            <w:tcW w:w="1620" w:type="dxa"/>
            <w:tcBorders>
              <w:top w:val="nil"/>
              <w:left w:val="nil"/>
              <w:bottom w:val="single" w:sz="8" w:space="0" w:color="auto"/>
              <w:right w:val="nil"/>
            </w:tcBorders>
            <w:shd w:val="clear" w:color="auto" w:fill="auto"/>
            <w:noWrap/>
            <w:vAlign w:val="center"/>
            <w:hideMark/>
          </w:tcPr>
          <w:p w14:paraId="52328A8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7.7</w:t>
            </w:r>
          </w:p>
        </w:tc>
        <w:tc>
          <w:tcPr>
            <w:tcW w:w="1350" w:type="dxa"/>
            <w:tcBorders>
              <w:top w:val="nil"/>
              <w:left w:val="nil"/>
              <w:bottom w:val="single" w:sz="8" w:space="0" w:color="auto"/>
              <w:right w:val="nil"/>
            </w:tcBorders>
            <w:shd w:val="clear" w:color="auto" w:fill="auto"/>
            <w:noWrap/>
            <w:vAlign w:val="center"/>
            <w:hideMark/>
          </w:tcPr>
          <w:p w14:paraId="77F9424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10.0</w:t>
            </w:r>
          </w:p>
        </w:tc>
        <w:tc>
          <w:tcPr>
            <w:tcW w:w="1260" w:type="dxa"/>
            <w:tcBorders>
              <w:top w:val="nil"/>
              <w:left w:val="nil"/>
              <w:bottom w:val="single" w:sz="8" w:space="0" w:color="auto"/>
              <w:right w:val="nil"/>
            </w:tcBorders>
            <w:shd w:val="clear" w:color="auto" w:fill="auto"/>
            <w:noWrap/>
            <w:vAlign w:val="center"/>
            <w:hideMark/>
          </w:tcPr>
          <w:p w14:paraId="30703A1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15.12.2020</w:t>
            </w:r>
          </w:p>
        </w:tc>
        <w:tc>
          <w:tcPr>
            <w:tcW w:w="1440" w:type="dxa"/>
            <w:tcBorders>
              <w:top w:val="nil"/>
              <w:left w:val="nil"/>
              <w:bottom w:val="single" w:sz="8" w:space="0" w:color="auto"/>
              <w:right w:val="nil"/>
            </w:tcBorders>
            <w:shd w:val="clear" w:color="auto" w:fill="auto"/>
            <w:noWrap/>
            <w:vAlign w:val="center"/>
            <w:hideMark/>
          </w:tcPr>
          <w:p w14:paraId="5C725DD9"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15.06.2040</w:t>
            </w:r>
          </w:p>
        </w:tc>
        <w:tc>
          <w:tcPr>
            <w:tcW w:w="1566" w:type="dxa"/>
            <w:tcBorders>
              <w:top w:val="nil"/>
              <w:left w:val="nil"/>
              <w:bottom w:val="single" w:sz="8" w:space="0" w:color="auto"/>
              <w:right w:val="nil"/>
            </w:tcBorders>
            <w:shd w:val="clear" w:color="auto" w:fill="auto"/>
            <w:noWrap/>
            <w:vAlign w:val="center"/>
            <w:hideMark/>
          </w:tcPr>
          <w:p w14:paraId="2A873C9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538C8831" w14:textId="77777777" w:rsidTr="00286A0B">
        <w:trPr>
          <w:gridAfter w:val="1"/>
          <w:wAfter w:w="324" w:type="dxa"/>
          <w:trHeight w:val="1260"/>
        </w:trPr>
        <w:tc>
          <w:tcPr>
            <w:tcW w:w="1350" w:type="dxa"/>
            <w:tcBorders>
              <w:top w:val="nil"/>
              <w:left w:val="nil"/>
              <w:bottom w:val="single" w:sz="8" w:space="0" w:color="auto"/>
              <w:right w:val="nil"/>
            </w:tcBorders>
            <w:shd w:val="clear" w:color="auto" w:fill="auto"/>
            <w:vAlign w:val="center"/>
            <w:hideMark/>
          </w:tcPr>
          <w:p w14:paraId="264E166B"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ՀՀ ԿԲ</w:t>
            </w:r>
          </w:p>
        </w:tc>
        <w:tc>
          <w:tcPr>
            <w:tcW w:w="1530" w:type="dxa"/>
            <w:tcBorders>
              <w:top w:val="nil"/>
              <w:left w:val="nil"/>
              <w:bottom w:val="single" w:sz="8" w:space="0" w:color="auto"/>
              <w:right w:val="nil"/>
            </w:tcBorders>
            <w:shd w:val="clear" w:color="auto" w:fill="auto"/>
            <w:vAlign w:val="center"/>
            <w:hideMark/>
          </w:tcPr>
          <w:p w14:paraId="1CBECA89"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Գերմանիա (KfW)</w:t>
            </w:r>
          </w:p>
        </w:tc>
        <w:tc>
          <w:tcPr>
            <w:tcW w:w="2160" w:type="dxa"/>
            <w:tcBorders>
              <w:top w:val="nil"/>
              <w:left w:val="nil"/>
              <w:bottom w:val="single" w:sz="8" w:space="0" w:color="auto"/>
              <w:right w:val="nil"/>
            </w:tcBorders>
            <w:shd w:val="clear" w:color="auto" w:fill="auto"/>
            <w:vAlign w:val="center"/>
            <w:hideMark/>
          </w:tcPr>
          <w:p w14:paraId="5E6C9E11"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Փոքր և միջին ձեռնարկությունների զարգացման ծրագիր (I մասնաբաժին)</w:t>
            </w:r>
          </w:p>
        </w:tc>
        <w:tc>
          <w:tcPr>
            <w:tcW w:w="990" w:type="dxa"/>
            <w:tcBorders>
              <w:top w:val="nil"/>
              <w:left w:val="nil"/>
              <w:bottom w:val="single" w:sz="8" w:space="0" w:color="auto"/>
              <w:right w:val="nil"/>
            </w:tcBorders>
            <w:shd w:val="clear" w:color="auto" w:fill="auto"/>
            <w:noWrap/>
            <w:vAlign w:val="center"/>
            <w:hideMark/>
          </w:tcPr>
          <w:p w14:paraId="07F8EA2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EUR</w:t>
            </w:r>
          </w:p>
        </w:tc>
        <w:tc>
          <w:tcPr>
            <w:tcW w:w="1260" w:type="dxa"/>
            <w:tcBorders>
              <w:top w:val="nil"/>
              <w:left w:val="nil"/>
              <w:bottom w:val="single" w:sz="8" w:space="0" w:color="auto"/>
              <w:right w:val="nil"/>
            </w:tcBorders>
            <w:shd w:val="clear" w:color="auto" w:fill="auto"/>
            <w:noWrap/>
            <w:vAlign w:val="center"/>
            <w:hideMark/>
          </w:tcPr>
          <w:p w14:paraId="733B132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3.1</w:t>
            </w:r>
          </w:p>
        </w:tc>
        <w:tc>
          <w:tcPr>
            <w:tcW w:w="1620" w:type="dxa"/>
            <w:tcBorders>
              <w:top w:val="nil"/>
              <w:left w:val="nil"/>
              <w:bottom w:val="single" w:sz="8" w:space="0" w:color="auto"/>
              <w:right w:val="nil"/>
            </w:tcBorders>
            <w:shd w:val="clear" w:color="auto" w:fill="auto"/>
            <w:noWrap/>
            <w:vAlign w:val="center"/>
            <w:hideMark/>
          </w:tcPr>
          <w:p w14:paraId="3C59F81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1.4</w:t>
            </w:r>
          </w:p>
        </w:tc>
        <w:tc>
          <w:tcPr>
            <w:tcW w:w="1350" w:type="dxa"/>
            <w:tcBorders>
              <w:top w:val="nil"/>
              <w:left w:val="nil"/>
              <w:bottom w:val="single" w:sz="8" w:space="0" w:color="auto"/>
              <w:right w:val="nil"/>
            </w:tcBorders>
            <w:shd w:val="clear" w:color="auto" w:fill="auto"/>
            <w:noWrap/>
            <w:vAlign w:val="center"/>
            <w:hideMark/>
          </w:tcPr>
          <w:p w14:paraId="628E494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1.5</w:t>
            </w:r>
          </w:p>
        </w:tc>
        <w:tc>
          <w:tcPr>
            <w:tcW w:w="1260" w:type="dxa"/>
            <w:tcBorders>
              <w:top w:val="nil"/>
              <w:left w:val="nil"/>
              <w:bottom w:val="single" w:sz="8" w:space="0" w:color="auto"/>
              <w:right w:val="nil"/>
            </w:tcBorders>
            <w:shd w:val="clear" w:color="auto" w:fill="auto"/>
            <w:noWrap/>
            <w:vAlign w:val="center"/>
            <w:hideMark/>
          </w:tcPr>
          <w:p w14:paraId="079D8C2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30.12.2008</w:t>
            </w:r>
          </w:p>
        </w:tc>
        <w:tc>
          <w:tcPr>
            <w:tcW w:w="1440" w:type="dxa"/>
            <w:tcBorders>
              <w:top w:val="nil"/>
              <w:left w:val="nil"/>
              <w:bottom w:val="single" w:sz="8" w:space="0" w:color="auto"/>
              <w:right w:val="nil"/>
            </w:tcBorders>
            <w:shd w:val="clear" w:color="auto" w:fill="auto"/>
            <w:noWrap/>
            <w:vAlign w:val="center"/>
            <w:hideMark/>
          </w:tcPr>
          <w:p w14:paraId="42173EF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30.12.2038</w:t>
            </w:r>
          </w:p>
        </w:tc>
        <w:tc>
          <w:tcPr>
            <w:tcW w:w="1566" w:type="dxa"/>
            <w:tcBorders>
              <w:top w:val="nil"/>
              <w:left w:val="nil"/>
              <w:bottom w:val="single" w:sz="8" w:space="0" w:color="auto"/>
              <w:right w:val="nil"/>
            </w:tcBorders>
            <w:shd w:val="clear" w:color="auto" w:fill="auto"/>
            <w:noWrap/>
            <w:vAlign w:val="center"/>
            <w:hideMark/>
          </w:tcPr>
          <w:p w14:paraId="10D842E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31720F94" w14:textId="77777777" w:rsidTr="00286A0B">
        <w:trPr>
          <w:gridAfter w:val="1"/>
          <w:wAfter w:w="324" w:type="dxa"/>
          <w:trHeight w:val="1260"/>
        </w:trPr>
        <w:tc>
          <w:tcPr>
            <w:tcW w:w="1350" w:type="dxa"/>
            <w:tcBorders>
              <w:top w:val="nil"/>
              <w:left w:val="nil"/>
              <w:bottom w:val="single" w:sz="8" w:space="0" w:color="auto"/>
              <w:right w:val="nil"/>
            </w:tcBorders>
            <w:shd w:val="clear" w:color="auto" w:fill="auto"/>
            <w:vAlign w:val="center"/>
            <w:hideMark/>
          </w:tcPr>
          <w:p w14:paraId="51519093"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ՀՀ ԿԲ</w:t>
            </w:r>
          </w:p>
        </w:tc>
        <w:tc>
          <w:tcPr>
            <w:tcW w:w="1530" w:type="dxa"/>
            <w:tcBorders>
              <w:top w:val="nil"/>
              <w:left w:val="nil"/>
              <w:bottom w:val="single" w:sz="8" w:space="0" w:color="auto"/>
              <w:right w:val="nil"/>
            </w:tcBorders>
            <w:shd w:val="clear" w:color="auto" w:fill="auto"/>
            <w:vAlign w:val="center"/>
            <w:hideMark/>
          </w:tcPr>
          <w:p w14:paraId="412429E6"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Գերմանիա (KfW)</w:t>
            </w:r>
          </w:p>
        </w:tc>
        <w:tc>
          <w:tcPr>
            <w:tcW w:w="2160" w:type="dxa"/>
            <w:tcBorders>
              <w:top w:val="nil"/>
              <w:left w:val="nil"/>
              <w:bottom w:val="single" w:sz="8" w:space="0" w:color="auto"/>
              <w:right w:val="nil"/>
            </w:tcBorders>
            <w:shd w:val="clear" w:color="auto" w:fill="auto"/>
            <w:vAlign w:val="center"/>
            <w:hideMark/>
          </w:tcPr>
          <w:p w14:paraId="236835DF"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Փոքր և միջին ձեռնարկությունների զարգացման ծրագիր (II մասնաբաժին)</w:t>
            </w:r>
          </w:p>
        </w:tc>
        <w:tc>
          <w:tcPr>
            <w:tcW w:w="990" w:type="dxa"/>
            <w:tcBorders>
              <w:top w:val="nil"/>
              <w:left w:val="nil"/>
              <w:bottom w:val="single" w:sz="8" w:space="0" w:color="auto"/>
              <w:right w:val="nil"/>
            </w:tcBorders>
            <w:shd w:val="clear" w:color="auto" w:fill="auto"/>
            <w:noWrap/>
            <w:vAlign w:val="center"/>
            <w:hideMark/>
          </w:tcPr>
          <w:p w14:paraId="6FE7734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EUR</w:t>
            </w:r>
          </w:p>
        </w:tc>
        <w:tc>
          <w:tcPr>
            <w:tcW w:w="1260" w:type="dxa"/>
            <w:tcBorders>
              <w:top w:val="nil"/>
              <w:left w:val="nil"/>
              <w:bottom w:val="single" w:sz="8" w:space="0" w:color="auto"/>
              <w:right w:val="nil"/>
            </w:tcBorders>
            <w:shd w:val="clear" w:color="auto" w:fill="auto"/>
            <w:noWrap/>
            <w:vAlign w:val="center"/>
            <w:hideMark/>
          </w:tcPr>
          <w:p w14:paraId="1D3DEDF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4.1</w:t>
            </w:r>
          </w:p>
        </w:tc>
        <w:tc>
          <w:tcPr>
            <w:tcW w:w="1620" w:type="dxa"/>
            <w:tcBorders>
              <w:top w:val="nil"/>
              <w:left w:val="nil"/>
              <w:bottom w:val="single" w:sz="8" w:space="0" w:color="auto"/>
              <w:right w:val="nil"/>
            </w:tcBorders>
            <w:shd w:val="clear" w:color="auto" w:fill="auto"/>
            <w:noWrap/>
            <w:vAlign w:val="center"/>
            <w:hideMark/>
          </w:tcPr>
          <w:p w14:paraId="6BDE024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2.2</w:t>
            </w:r>
          </w:p>
        </w:tc>
        <w:tc>
          <w:tcPr>
            <w:tcW w:w="1350" w:type="dxa"/>
            <w:tcBorders>
              <w:top w:val="nil"/>
              <w:left w:val="nil"/>
              <w:bottom w:val="single" w:sz="8" w:space="0" w:color="auto"/>
              <w:right w:val="nil"/>
            </w:tcBorders>
            <w:shd w:val="clear" w:color="auto" w:fill="auto"/>
            <w:noWrap/>
            <w:vAlign w:val="center"/>
            <w:hideMark/>
          </w:tcPr>
          <w:p w14:paraId="3F0B365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2.3</w:t>
            </w:r>
          </w:p>
        </w:tc>
        <w:tc>
          <w:tcPr>
            <w:tcW w:w="1260" w:type="dxa"/>
            <w:tcBorders>
              <w:top w:val="nil"/>
              <w:left w:val="nil"/>
              <w:bottom w:val="single" w:sz="8" w:space="0" w:color="auto"/>
              <w:right w:val="nil"/>
            </w:tcBorders>
            <w:shd w:val="clear" w:color="auto" w:fill="auto"/>
            <w:noWrap/>
            <w:vAlign w:val="center"/>
            <w:hideMark/>
          </w:tcPr>
          <w:p w14:paraId="2C2F7C19"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30.06.2011</w:t>
            </w:r>
          </w:p>
        </w:tc>
        <w:tc>
          <w:tcPr>
            <w:tcW w:w="1440" w:type="dxa"/>
            <w:tcBorders>
              <w:top w:val="nil"/>
              <w:left w:val="nil"/>
              <w:bottom w:val="single" w:sz="8" w:space="0" w:color="auto"/>
              <w:right w:val="nil"/>
            </w:tcBorders>
            <w:shd w:val="clear" w:color="auto" w:fill="auto"/>
            <w:noWrap/>
            <w:vAlign w:val="center"/>
            <w:hideMark/>
          </w:tcPr>
          <w:p w14:paraId="34B8872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30.12.2040</w:t>
            </w:r>
          </w:p>
        </w:tc>
        <w:tc>
          <w:tcPr>
            <w:tcW w:w="1566" w:type="dxa"/>
            <w:tcBorders>
              <w:top w:val="nil"/>
              <w:left w:val="nil"/>
              <w:bottom w:val="single" w:sz="8" w:space="0" w:color="auto"/>
              <w:right w:val="nil"/>
            </w:tcBorders>
            <w:shd w:val="clear" w:color="auto" w:fill="auto"/>
            <w:noWrap/>
            <w:vAlign w:val="center"/>
            <w:hideMark/>
          </w:tcPr>
          <w:p w14:paraId="262696C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65D2C0B7" w14:textId="77777777" w:rsidTr="00286A0B">
        <w:trPr>
          <w:gridAfter w:val="1"/>
          <w:wAfter w:w="324" w:type="dxa"/>
          <w:trHeight w:val="1260"/>
        </w:trPr>
        <w:tc>
          <w:tcPr>
            <w:tcW w:w="1350" w:type="dxa"/>
            <w:tcBorders>
              <w:top w:val="nil"/>
              <w:left w:val="nil"/>
              <w:bottom w:val="single" w:sz="8" w:space="0" w:color="auto"/>
              <w:right w:val="nil"/>
            </w:tcBorders>
            <w:shd w:val="clear" w:color="auto" w:fill="auto"/>
            <w:vAlign w:val="center"/>
            <w:hideMark/>
          </w:tcPr>
          <w:p w14:paraId="7FCC73B5"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ՀՀ ԿԲ</w:t>
            </w:r>
          </w:p>
        </w:tc>
        <w:tc>
          <w:tcPr>
            <w:tcW w:w="1530" w:type="dxa"/>
            <w:tcBorders>
              <w:top w:val="nil"/>
              <w:left w:val="nil"/>
              <w:bottom w:val="single" w:sz="8" w:space="0" w:color="auto"/>
              <w:right w:val="nil"/>
            </w:tcBorders>
            <w:shd w:val="clear" w:color="auto" w:fill="auto"/>
            <w:vAlign w:val="center"/>
            <w:hideMark/>
          </w:tcPr>
          <w:p w14:paraId="617FE9E0"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Գերմանիա (KfW)</w:t>
            </w:r>
          </w:p>
        </w:tc>
        <w:tc>
          <w:tcPr>
            <w:tcW w:w="2160" w:type="dxa"/>
            <w:tcBorders>
              <w:top w:val="nil"/>
              <w:left w:val="nil"/>
              <w:bottom w:val="single" w:sz="8" w:space="0" w:color="auto"/>
              <w:right w:val="nil"/>
            </w:tcBorders>
            <w:shd w:val="clear" w:color="auto" w:fill="auto"/>
            <w:vAlign w:val="center"/>
            <w:hideMark/>
          </w:tcPr>
          <w:p w14:paraId="033C31C9"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Փոքր և միջին ձեռնարկությունների զարգացման ծրագիր (III մասնաբաժին)</w:t>
            </w:r>
          </w:p>
        </w:tc>
        <w:tc>
          <w:tcPr>
            <w:tcW w:w="990" w:type="dxa"/>
            <w:tcBorders>
              <w:top w:val="nil"/>
              <w:left w:val="nil"/>
              <w:bottom w:val="single" w:sz="8" w:space="0" w:color="auto"/>
              <w:right w:val="nil"/>
            </w:tcBorders>
            <w:shd w:val="clear" w:color="auto" w:fill="auto"/>
            <w:noWrap/>
            <w:vAlign w:val="center"/>
            <w:hideMark/>
          </w:tcPr>
          <w:p w14:paraId="374EA5B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EUR</w:t>
            </w:r>
          </w:p>
        </w:tc>
        <w:tc>
          <w:tcPr>
            <w:tcW w:w="1260" w:type="dxa"/>
            <w:tcBorders>
              <w:top w:val="nil"/>
              <w:left w:val="nil"/>
              <w:bottom w:val="single" w:sz="8" w:space="0" w:color="auto"/>
              <w:right w:val="nil"/>
            </w:tcBorders>
            <w:shd w:val="clear" w:color="auto" w:fill="auto"/>
            <w:noWrap/>
            <w:vAlign w:val="center"/>
            <w:hideMark/>
          </w:tcPr>
          <w:p w14:paraId="5F38321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5.1</w:t>
            </w:r>
          </w:p>
        </w:tc>
        <w:tc>
          <w:tcPr>
            <w:tcW w:w="1620" w:type="dxa"/>
            <w:tcBorders>
              <w:top w:val="nil"/>
              <w:left w:val="nil"/>
              <w:bottom w:val="single" w:sz="8" w:space="0" w:color="auto"/>
              <w:right w:val="nil"/>
            </w:tcBorders>
            <w:shd w:val="clear" w:color="auto" w:fill="auto"/>
            <w:noWrap/>
            <w:vAlign w:val="center"/>
            <w:hideMark/>
          </w:tcPr>
          <w:p w14:paraId="09E5F68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2.9</w:t>
            </w:r>
          </w:p>
        </w:tc>
        <w:tc>
          <w:tcPr>
            <w:tcW w:w="1350" w:type="dxa"/>
            <w:tcBorders>
              <w:top w:val="nil"/>
              <w:left w:val="nil"/>
              <w:bottom w:val="single" w:sz="8" w:space="0" w:color="auto"/>
              <w:right w:val="nil"/>
            </w:tcBorders>
            <w:shd w:val="clear" w:color="auto" w:fill="auto"/>
            <w:noWrap/>
            <w:vAlign w:val="center"/>
            <w:hideMark/>
          </w:tcPr>
          <w:p w14:paraId="562F0A3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w:t>
            </w:r>
          </w:p>
        </w:tc>
        <w:tc>
          <w:tcPr>
            <w:tcW w:w="1260" w:type="dxa"/>
            <w:tcBorders>
              <w:top w:val="nil"/>
              <w:left w:val="nil"/>
              <w:bottom w:val="single" w:sz="8" w:space="0" w:color="auto"/>
              <w:right w:val="nil"/>
            </w:tcBorders>
            <w:shd w:val="clear" w:color="auto" w:fill="auto"/>
            <w:noWrap/>
            <w:vAlign w:val="center"/>
            <w:hideMark/>
          </w:tcPr>
          <w:p w14:paraId="65A76E7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30.06.2012</w:t>
            </w:r>
          </w:p>
        </w:tc>
        <w:tc>
          <w:tcPr>
            <w:tcW w:w="1440" w:type="dxa"/>
            <w:tcBorders>
              <w:top w:val="nil"/>
              <w:left w:val="nil"/>
              <w:bottom w:val="single" w:sz="8" w:space="0" w:color="auto"/>
              <w:right w:val="nil"/>
            </w:tcBorders>
            <w:shd w:val="clear" w:color="auto" w:fill="auto"/>
            <w:noWrap/>
            <w:vAlign w:val="center"/>
            <w:hideMark/>
          </w:tcPr>
          <w:p w14:paraId="6344C11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30.12.2041</w:t>
            </w:r>
          </w:p>
        </w:tc>
        <w:tc>
          <w:tcPr>
            <w:tcW w:w="1566" w:type="dxa"/>
            <w:tcBorders>
              <w:top w:val="nil"/>
              <w:left w:val="nil"/>
              <w:bottom w:val="single" w:sz="8" w:space="0" w:color="auto"/>
              <w:right w:val="nil"/>
            </w:tcBorders>
            <w:shd w:val="clear" w:color="auto" w:fill="auto"/>
            <w:noWrap/>
            <w:vAlign w:val="center"/>
            <w:hideMark/>
          </w:tcPr>
          <w:p w14:paraId="5FAF5EB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27FE418E" w14:textId="77777777" w:rsidTr="00286A0B">
        <w:trPr>
          <w:gridAfter w:val="1"/>
          <w:wAfter w:w="324" w:type="dxa"/>
          <w:trHeight w:val="1260"/>
        </w:trPr>
        <w:tc>
          <w:tcPr>
            <w:tcW w:w="1350" w:type="dxa"/>
            <w:tcBorders>
              <w:top w:val="nil"/>
              <w:left w:val="nil"/>
              <w:bottom w:val="single" w:sz="8" w:space="0" w:color="auto"/>
              <w:right w:val="nil"/>
            </w:tcBorders>
            <w:shd w:val="clear" w:color="auto" w:fill="auto"/>
            <w:vAlign w:val="center"/>
            <w:hideMark/>
          </w:tcPr>
          <w:p w14:paraId="61382BEF"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lastRenderedPageBreak/>
              <w:t>ՀՀ ԿԲ</w:t>
            </w:r>
          </w:p>
        </w:tc>
        <w:tc>
          <w:tcPr>
            <w:tcW w:w="1530" w:type="dxa"/>
            <w:tcBorders>
              <w:top w:val="nil"/>
              <w:left w:val="nil"/>
              <w:bottom w:val="single" w:sz="8" w:space="0" w:color="auto"/>
              <w:right w:val="nil"/>
            </w:tcBorders>
            <w:shd w:val="clear" w:color="auto" w:fill="auto"/>
            <w:vAlign w:val="center"/>
            <w:hideMark/>
          </w:tcPr>
          <w:p w14:paraId="42FA488A"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Գերմանիա ((KfW)</w:t>
            </w:r>
          </w:p>
        </w:tc>
        <w:tc>
          <w:tcPr>
            <w:tcW w:w="2160" w:type="dxa"/>
            <w:tcBorders>
              <w:top w:val="nil"/>
              <w:left w:val="nil"/>
              <w:bottom w:val="single" w:sz="8" w:space="0" w:color="auto"/>
              <w:right w:val="nil"/>
            </w:tcBorders>
            <w:shd w:val="clear" w:color="auto" w:fill="auto"/>
            <w:vAlign w:val="center"/>
            <w:hideMark/>
          </w:tcPr>
          <w:p w14:paraId="16BDB25F"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Փոքր և միջին ձեռնարկությունների զարգացման ծրագիր (IV մասնաբաժին)</w:t>
            </w:r>
          </w:p>
        </w:tc>
        <w:tc>
          <w:tcPr>
            <w:tcW w:w="990" w:type="dxa"/>
            <w:tcBorders>
              <w:top w:val="nil"/>
              <w:left w:val="nil"/>
              <w:bottom w:val="single" w:sz="8" w:space="0" w:color="auto"/>
              <w:right w:val="nil"/>
            </w:tcBorders>
            <w:shd w:val="clear" w:color="auto" w:fill="auto"/>
            <w:noWrap/>
            <w:vAlign w:val="center"/>
            <w:hideMark/>
          </w:tcPr>
          <w:p w14:paraId="0670B0F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EUR</w:t>
            </w:r>
          </w:p>
        </w:tc>
        <w:tc>
          <w:tcPr>
            <w:tcW w:w="1260" w:type="dxa"/>
            <w:tcBorders>
              <w:top w:val="nil"/>
              <w:left w:val="nil"/>
              <w:bottom w:val="single" w:sz="8" w:space="0" w:color="auto"/>
              <w:right w:val="nil"/>
            </w:tcBorders>
            <w:shd w:val="clear" w:color="auto" w:fill="auto"/>
            <w:noWrap/>
            <w:vAlign w:val="center"/>
            <w:hideMark/>
          </w:tcPr>
          <w:p w14:paraId="2C42C8E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4.5</w:t>
            </w:r>
          </w:p>
        </w:tc>
        <w:tc>
          <w:tcPr>
            <w:tcW w:w="1620" w:type="dxa"/>
            <w:tcBorders>
              <w:top w:val="nil"/>
              <w:left w:val="nil"/>
              <w:bottom w:val="single" w:sz="8" w:space="0" w:color="auto"/>
              <w:right w:val="nil"/>
            </w:tcBorders>
            <w:shd w:val="clear" w:color="auto" w:fill="auto"/>
            <w:noWrap/>
            <w:vAlign w:val="center"/>
            <w:hideMark/>
          </w:tcPr>
          <w:p w14:paraId="192139F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2.8</w:t>
            </w:r>
          </w:p>
        </w:tc>
        <w:tc>
          <w:tcPr>
            <w:tcW w:w="1350" w:type="dxa"/>
            <w:tcBorders>
              <w:top w:val="nil"/>
              <w:left w:val="nil"/>
              <w:bottom w:val="single" w:sz="8" w:space="0" w:color="auto"/>
              <w:right w:val="nil"/>
            </w:tcBorders>
            <w:shd w:val="clear" w:color="auto" w:fill="auto"/>
            <w:noWrap/>
            <w:vAlign w:val="center"/>
            <w:hideMark/>
          </w:tcPr>
          <w:p w14:paraId="2AB913C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2.9</w:t>
            </w:r>
          </w:p>
        </w:tc>
        <w:tc>
          <w:tcPr>
            <w:tcW w:w="1260" w:type="dxa"/>
            <w:tcBorders>
              <w:top w:val="nil"/>
              <w:left w:val="nil"/>
              <w:bottom w:val="single" w:sz="8" w:space="0" w:color="auto"/>
              <w:right w:val="nil"/>
            </w:tcBorders>
            <w:shd w:val="clear" w:color="auto" w:fill="auto"/>
            <w:noWrap/>
            <w:vAlign w:val="center"/>
            <w:hideMark/>
          </w:tcPr>
          <w:p w14:paraId="19391788"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30.12.2013</w:t>
            </w:r>
          </w:p>
        </w:tc>
        <w:tc>
          <w:tcPr>
            <w:tcW w:w="1440" w:type="dxa"/>
            <w:tcBorders>
              <w:top w:val="nil"/>
              <w:left w:val="nil"/>
              <w:bottom w:val="single" w:sz="8" w:space="0" w:color="auto"/>
              <w:right w:val="nil"/>
            </w:tcBorders>
            <w:shd w:val="clear" w:color="auto" w:fill="auto"/>
            <w:noWrap/>
            <w:vAlign w:val="center"/>
            <w:hideMark/>
          </w:tcPr>
          <w:p w14:paraId="3E488C8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30.06.2043</w:t>
            </w:r>
          </w:p>
        </w:tc>
        <w:tc>
          <w:tcPr>
            <w:tcW w:w="1566" w:type="dxa"/>
            <w:tcBorders>
              <w:top w:val="nil"/>
              <w:left w:val="nil"/>
              <w:bottom w:val="single" w:sz="8" w:space="0" w:color="auto"/>
              <w:right w:val="nil"/>
            </w:tcBorders>
            <w:shd w:val="clear" w:color="auto" w:fill="auto"/>
            <w:noWrap/>
            <w:vAlign w:val="center"/>
            <w:hideMark/>
          </w:tcPr>
          <w:p w14:paraId="0043116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29501057" w14:textId="77777777" w:rsidTr="00286A0B">
        <w:trPr>
          <w:gridAfter w:val="1"/>
          <w:wAfter w:w="324" w:type="dxa"/>
          <w:trHeight w:val="1260"/>
        </w:trPr>
        <w:tc>
          <w:tcPr>
            <w:tcW w:w="1350" w:type="dxa"/>
            <w:tcBorders>
              <w:top w:val="nil"/>
              <w:left w:val="nil"/>
              <w:bottom w:val="single" w:sz="8" w:space="0" w:color="auto"/>
              <w:right w:val="nil"/>
            </w:tcBorders>
            <w:shd w:val="clear" w:color="auto" w:fill="auto"/>
            <w:vAlign w:val="center"/>
            <w:hideMark/>
          </w:tcPr>
          <w:p w14:paraId="6025A879"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ՀՀ ԿԲ</w:t>
            </w:r>
          </w:p>
        </w:tc>
        <w:tc>
          <w:tcPr>
            <w:tcW w:w="1530" w:type="dxa"/>
            <w:tcBorders>
              <w:top w:val="nil"/>
              <w:left w:val="nil"/>
              <w:bottom w:val="single" w:sz="8" w:space="0" w:color="auto"/>
              <w:right w:val="nil"/>
            </w:tcBorders>
            <w:shd w:val="clear" w:color="auto" w:fill="auto"/>
            <w:vAlign w:val="center"/>
            <w:hideMark/>
          </w:tcPr>
          <w:p w14:paraId="1FBD018D"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Գերմանիա (KfW)</w:t>
            </w:r>
          </w:p>
        </w:tc>
        <w:tc>
          <w:tcPr>
            <w:tcW w:w="2160" w:type="dxa"/>
            <w:tcBorders>
              <w:top w:val="nil"/>
              <w:left w:val="nil"/>
              <w:bottom w:val="single" w:sz="8" w:space="0" w:color="auto"/>
              <w:right w:val="nil"/>
            </w:tcBorders>
            <w:shd w:val="clear" w:color="auto" w:fill="auto"/>
            <w:vAlign w:val="center"/>
            <w:hideMark/>
          </w:tcPr>
          <w:p w14:paraId="30F13EAA"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Վերականգնվող էներգիայի զարգացման ծրագիր</w:t>
            </w:r>
          </w:p>
        </w:tc>
        <w:tc>
          <w:tcPr>
            <w:tcW w:w="990" w:type="dxa"/>
            <w:tcBorders>
              <w:top w:val="nil"/>
              <w:left w:val="nil"/>
              <w:bottom w:val="single" w:sz="8" w:space="0" w:color="auto"/>
              <w:right w:val="nil"/>
            </w:tcBorders>
            <w:shd w:val="clear" w:color="auto" w:fill="auto"/>
            <w:noWrap/>
            <w:vAlign w:val="center"/>
            <w:hideMark/>
          </w:tcPr>
          <w:p w14:paraId="31FDBB5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EUR</w:t>
            </w:r>
          </w:p>
        </w:tc>
        <w:tc>
          <w:tcPr>
            <w:tcW w:w="1260" w:type="dxa"/>
            <w:tcBorders>
              <w:top w:val="nil"/>
              <w:left w:val="nil"/>
              <w:bottom w:val="single" w:sz="8" w:space="0" w:color="auto"/>
              <w:right w:val="nil"/>
            </w:tcBorders>
            <w:shd w:val="clear" w:color="auto" w:fill="auto"/>
            <w:noWrap/>
            <w:vAlign w:val="center"/>
            <w:hideMark/>
          </w:tcPr>
          <w:p w14:paraId="6E08488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6.0</w:t>
            </w:r>
          </w:p>
        </w:tc>
        <w:tc>
          <w:tcPr>
            <w:tcW w:w="1620" w:type="dxa"/>
            <w:tcBorders>
              <w:top w:val="nil"/>
              <w:left w:val="nil"/>
              <w:bottom w:val="single" w:sz="8" w:space="0" w:color="auto"/>
              <w:right w:val="nil"/>
            </w:tcBorders>
            <w:shd w:val="clear" w:color="auto" w:fill="auto"/>
            <w:noWrap/>
            <w:vAlign w:val="center"/>
            <w:hideMark/>
          </w:tcPr>
          <w:p w14:paraId="4ED23F2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3.9</w:t>
            </w:r>
          </w:p>
        </w:tc>
        <w:tc>
          <w:tcPr>
            <w:tcW w:w="1350" w:type="dxa"/>
            <w:tcBorders>
              <w:top w:val="nil"/>
              <w:left w:val="nil"/>
              <w:bottom w:val="single" w:sz="8" w:space="0" w:color="auto"/>
              <w:right w:val="nil"/>
            </w:tcBorders>
            <w:shd w:val="clear" w:color="auto" w:fill="auto"/>
            <w:noWrap/>
            <w:vAlign w:val="center"/>
            <w:hideMark/>
          </w:tcPr>
          <w:p w14:paraId="72CE71B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4.1</w:t>
            </w:r>
          </w:p>
        </w:tc>
        <w:tc>
          <w:tcPr>
            <w:tcW w:w="1260" w:type="dxa"/>
            <w:tcBorders>
              <w:top w:val="nil"/>
              <w:left w:val="nil"/>
              <w:bottom w:val="single" w:sz="8" w:space="0" w:color="auto"/>
              <w:right w:val="nil"/>
            </w:tcBorders>
            <w:shd w:val="clear" w:color="auto" w:fill="auto"/>
            <w:noWrap/>
            <w:vAlign w:val="center"/>
            <w:hideMark/>
          </w:tcPr>
          <w:p w14:paraId="74EE826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30.12.2014</w:t>
            </w:r>
          </w:p>
        </w:tc>
        <w:tc>
          <w:tcPr>
            <w:tcW w:w="1440" w:type="dxa"/>
            <w:tcBorders>
              <w:top w:val="nil"/>
              <w:left w:val="nil"/>
              <w:bottom w:val="single" w:sz="8" w:space="0" w:color="auto"/>
              <w:right w:val="nil"/>
            </w:tcBorders>
            <w:shd w:val="clear" w:color="auto" w:fill="auto"/>
            <w:noWrap/>
            <w:vAlign w:val="center"/>
            <w:hideMark/>
          </w:tcPr>
          <w:p w14:paraId="7D0D975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30.12.2044</w:t>
            </w:r>
          </w:p>
        </w:tc>
        <w:tc>
          <w:tcPr>
            <w:tcW w:w="1566" w:type="dxa"/>
            <w:tcBorders>
              <w:top w:val="nil"/>
              <w:left w:val="nil"/>
              <w:bottom w:val="single" w:sz="8" w:space="0" w:color="auto"/>
              <w:right w:val="nil"/>
            </w:tcBorders>
            <w:shd w:val="clear" w:color="auto" w:fill="auto"/>
            <w:noWrap/>
            <w:vAlign w:val="center"/>
            <w:hideMark/>
          </w:tcPr>
          <w:p w14:paraId="0D73AA1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4A2E2D78" w14:textId="77777777" w:rsidTr="00286A0B">
        <w:trPr>
          <w:gridAfter w:val="1"/>
          <w:wAfter w:w="324" w:type="dxa"/>
          <w:trHeight w:val="780"/>
        </w:trPr>
        <w:tc>
          <w:tcPr>
            <w:tcW w:w="1350" w:type="dxa"/>
            <w:tcBorders>
              <w:top w:val="nil"/>
              <w:left w:val="nil"/>
              <w:bottom w:val="single" w:sz="8" w:space="0" w:color="auto"/>
              <w:right w:val="nil"/>
            </w:tcBorders>
            <w:shd w:val="clear" w:color="auto" w:fill="auto"/>
            <w:vAlign w:val="center"/>
            <w:hideMark/>
          </w:tcPr>
          <w:p w14:paraId="7F8F9BFD"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ՀՀ ԿԲ</w:t>
            </w:r>
          </w:p>
        </w:tc>
        <w:tc>
          <w:tcPr>
            <w:tcW w:w="1530" w:type="dxa"/>
            <w:tcBorders>
              <w:top w:val="nil"/>
              <w:left w:val="nil"/>
              <w:bottom w:val="single" w:sz="8" w:space="0" w:color="auto"/>
              <w:right w:val="nil"/>
            </w:tcBorders>
            <w:shd w:val="clear" w:color="auto" w:fill="auto"/>
            <w:vAlign w:val="center"/>
            <w:hideMark/>
          </w:tcPr>
          <w:p w14:paraId="43603691"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Գերմանիա (KfW)</w:t>
            </w:r>
          </w:p>
        </w:tc>
        <w:tc>
          <w:tcPr>
            <w:tcW w:w="2160" w:type="dxa"/>
            <w:tcBorders>
              <w:top w:val="nil"/>
              <w:left w:val="nil"/>
              <w:bottom w:val="single" w:sz="8" w:space="0" w:color="auto"/>
              <w:right w:val="nil"/>
            </w:tcBorders>
            <w:shd w:val="clear" w:color="auto" w:fill="auto"/>
            <w:vAlign w:val="center"/>
            <w:hideMark/>
          </w:tcPr>
          <w:p w14:paraId="5D1A23AD"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Հիփոթեքային շուկայի զարգացման աջակցության I ծրագիր</w:t>
            </w:r>
          </w:p>
        </w:tc>
        <w:tc>
          <w:tcPr>
            <w:tcW w:w="990" w:type="dxa"/>
            <w:tcBorders>
              <w:top w:val="nil"/>
              <w:left w:val="nil"/>
              <w:bottom w:val="single" w:sz="8" w:space="0" w:color="auto"/>
              <w:right w:val="nil"/>
            </w:tcBorders>
            <w:shd w:val="clear" w:color="auto" w:fill="auto"/>
            <w:noWrap/>
            <w:vAlign w:val="center"/>
            <w:hideMark/>
          </w:tcPr>
          <w:p w14:paraId="4ED79D3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EUR</w:t>
            </w:r>
          </w:p>
        </w:tc>
        <w:tc>
          <w:tcPr>
            <w:tcW w:w="1260" w:type="dxa"/>
            <w:tcBorders>
              <w:top w:val="nil"/>
              <w:left w:val="nil"/>
              <w:bottom w:val="single" w:sz="8" w:space="0" w:color="auto"/>
              <w:right w:val="nil"/>
            </w:tcBorders>
            <w:shd w:val="clear" w:color="auto" w:fill="auto"/>
            <w:noWrap/>
            <w:vAlign w:val="center"/>
            <w:hideMark/>
          </w:tcPr>
          <w:p w14:paraId="40B7C42A"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6.0</w:t>
            </w:r>
          </w:p>
        </w:tc>
        <w:tc>
          <w:tcPr>
            <w:tcW w:w="1620" w:type="dxa"/>
            <w:tcBorders>
              <w:top w:val="nil"/>
              <w:left w:val="nil"/>
              <w:bottom w:val="single" w:sz="8" w:space="0" w:color="auto"/>
              <w:right w:val="nil"/>
            </w:tcBorders>
            <w:shd w:val="clear" w:color="auto" w:fill="auto"/>
            <w:noWrap/>
            <w:vAlign w:val="center"/>
            <w:hideMark/>
          </w:tcPr>
          <w:p w14:paraId="64ED500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4.3</w:t>
            </w:r>
          </w:p>
        </w:tc>
        <w:tc>
          <w:tcPr>
            <w:tcW w:w="1350" w:type="dxa"/>
            <w:tcBorders>
              <w:top w:val="nil"/>
              <w:left w:val="nil"/>
              <w:bottom w:val="single" w:sz="8" w:space="0" w:color="auto"/>
              <w:right w:val="nil"/>
            </w:tcBorders>
            <w:shd w:val="clear" w:color="auto" w:fill="auto"/>
            <w:noWrap/>
            <w:vAlign w:val="center"/>
            <w:hideMark/>
          </w:tcPr>
          <w:p w14:paraId="7F24156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4.5</w:t>
            </w:r>
          </w:p>
        </w:tc>
        <w:tc>
          <w:tcPr>
            <w:tcW w:w="1260" w:type="dxa"/>
            <w:tcBorders>
              <w:top w:val="nil"/>
              <w:left w:val="nil"/>
              <w:bottom w:val="single" w:sz="8" w:space="0" w:color="auto"/>
              <w:right w:val="nil"/>
            </w:tcBorders>
            <w:shd w:val="clear" w:color="auto" w:fill="auto"/>
            <w:noWrap/>
            <w:vAlign w:val="center"/>
            <w:hideMark/>
          </w:tcPr>
          <w:p w14:paraId="2655E9B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30.12.2016</w:t>
            </w:r>
          </w:p>
        </w:tc>
        <w:tc>
          <w:tcPr>
            <w:tcW w:w="1440" w:type="dxa"/>
            <w:tcBorders>
              <w:top w:val="nil"/>
              <w:left w:val="nil"/>
              <w:bottom w:val="single" w:sz="8" w:space="0" w:color="auto"/>
              <w:right w:val="nil"/>
            </w:tcBorders>
            <w:shd w:val="clear" w:color="auto" w:fill="auto"/>
            <w:noWrap/>
            <w:vAlign w:val="center"/>
            <w:hideMark/>
          </w:tcPr>
          <w:p w14:paraId="48F4988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30.12.2046</w:t>
            </w:r>
          </w:p>
        </w:tc>
        <w:tc>
          <w:tcPr>
            <w:tcW w:w="1566" w:type="dxa"/>
            <w:tcBorders>
              <w:top w:val="nil"/>
              <w:left w:val="nil"/>
              <w:bottom w:val="single" w:sz="8" w:space="0" w:color="auto"/>
              <w:right w:val="nil"/>
            </w:tcBorders>
            <w:shd w:val="clear" w:color="auto" w:fill="auto"/>
            <w:noWrap/>
            <w:vAlign w:val="center"/>
            <w:hideMark/>
          </w:tcPr>
          <w:p w14:paraId="6A8D4F7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0E641328" w14:textId="77777777" w:rsidTr="00286A0B">
        <w:trPr>
          <w:gridAfter w:val="1"/>
          <w:wAfter w:w="324" w:type="dxa"/>
          <w:trHeight w:val="780"/>
        </w:trPr>
        <w:tc>
          <w:tcPr>
            <w:tcW w:w="1350" w:type="dxa"/>
            <w:tcBorders>
              <w:top w:val="nil"/>
              <w:left w:val="nil"/>
              <w:bottom w:val="single" w:sz="8" w:space="0" w:color="auto"/>
              <w:right w:val="nil"/>
            </w:tcBorders>
            <w:shd w:val="clear" w:color="auto" w:fill="auto"/>
            <w:vAlign w:val="center"/>
            <w:hideMark/>
          </w:tcPr>
          <w:p w14:paraId="689338FF"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ՀՀ ԿԲ</w:t>
            </w:r>
          </w:p>
        </w:tc>
        <w:tc>
          <w:tcPr>
            <w:tcW w:w="1530" w:type="dxa"/>
            <w:tcBorders>
              <w:top w:val="nil"/>
              <w:left w:val="nil"/>
              <w:bottom w:val="single" w:sz="8" w:space="0" w:color="auto"/>
              <w:right w:val="nil"/>
            </w:tcBorders>
            <w:shd w:val="clear" w:color="auto" w:fill="auto"/>
            <w:vAlign w:val="center"/>
            <w:hideMark/>
          </w:tcPr>
          <w:p w14:paraId="72FE77C2"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Գերմանիա (KfW)</w:t>
            </w:r>
          </w:p>
        </w:tc>
        <w:tc>
          <w:tcPr>
            <w:tcW w:w="2160" w:type="dxa"/>
            <w:tcBorders>
              <w:top w:val="nil"/>
              <w:left w:val="nil"/>
              <w:bottom w:val="single" w:sz="8" w:space="0" w:color="auto"/>
              <w:right w:val="nil"/>
            </w:tcBorders>
            <w:shd w:val="clear" w:color="auto" w:fill="auto"/>
            <w:vAlign w:val="center"/>
            <w:hideMark/>
          </w:tcPr>
          <w:p w14:paraId="2745479D"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Հիփոթեքային շուկայի զարգացման աջակցության II ծրագիր</w:t>
            </w:r>
          </w:p>
        </w:tc>
        <w:tc>
          <w:tcPr>
            <w:tcW w:w="990" w:type="dxa"/>
            <w:tcBorders>
              <w:top w:val="nil"/>
              <w:left w:val="nil"/>
              <w:bottom w:val="single" w:sz="8" w:space="0" w:color="auto"/>
              <w:right w:val="nil"/>
            </w:tcBorders>
            <w:shd w:val="clear" w:color="auto" w:fill="auto"/>
            <w:noWrap/>
            <w:vAlign w:val="center"/>
            <w:hideMark/>
          </w:tcPr>
          <w:p w14:paraId="27D9088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EUR</w:t>
            </w:r>
          </w:p>
        </w:tc>
        <w:tc>
          <w:tcPr>
            <w:tcW w:w="1260" w:type="dxa"/>
            <w:tcBorders>
              <w:top w:val="nil"/>
              <w:left w:val="nil"/>
              <w:bottom w:val="single" w:sz="8" w:space="0" w:color="auto"/>
              <w:right w:val="nil"/>
            </w:tcBorders>
            <w:shd w:val="clear" w:color="auto" w:fill="auto"/>
            <w:noWrap/>
            <w:vAlign w:val="center"/>
            <w:hideMark/>
          </w:tcPr>
          <w:p w14:paraId="4C283F1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6.0</w:t>
            </w:r>
          </w:p>
        </w:tc>
        <w:tc>
          <w:tcPr>
            <w:tcW w:w="1620" w:type="dxa"/>
            <w:tcBorders>
              <w:top w:val="nil"/>
              <w:left w:val="nil"/>
              <w:bottom w:val="single" w:sz="8" w:space="0" w:color="auto"/>
              <w:right w:val="nil"/>
            </w:tcBorders>
            <w:shd w:val="clear" w:color="auto" w:fill="auto"/>
            <w:noWrap/>
            <w:vAlign w:val="center"/>
            <w:hideMark/>
          </w:tcPr>
          <w:p w14:paraId="3F09235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4.6</w:t>
            </w:r>
          </w:p>
        </w:tc>
        <w:tc>
          <w:tcPr>
            <w:tcW w:w="1350" w:type="dxa"/>
            <w:tcBorders>
              <w:top w:val="nil"/>
              <w:left w:val="nil"/>
              <w:bottom w:val="single" w:sz="8" w:space="0" w:color="auto"/>
              <w:right w:val="nil"/>
            </w:tcBorders>
            <w:shd w:val="clear" w:color="auto" w:fill="auto"/>
            <w:noWrap/>
            <w:vAlign w:val="center"/>
            <w:hideMark/>
          </w:tcPr>
          <w:p w14:paraId="5C9E374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4.8</w:t>
            </w:r>
          </w:p>
        </w:tc>
        <w:tc>
          <w:tcPr>
            <w:tcW w:w="1260" w:type="dxa"/>
            <w:tcBorders>
              <w:top w:val="nil"/>
              <w:left w:val="nil"/>
              <w:bottom w:val="single" w:sz="8" w:space="0" w:color="auto"/>
              <w:right w:val="nil"/>
            </w:tcBorders>
            <w:shd w:val="clear" w:color="auto" w:fill="auto"/>
            <w:noWrap/>
            <w:vAlign w:val="center"/>
            <w:hideMark/>
          </w:tcPr>
          <w:p w14:paraId="3CBB2A68"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30.06.2018</w:t>
            </w:r>
          </w:p>
        </w:tc>
        <w:tc>
          <w:tcPr>
            <w:tcW w:w="1440" w:type="dxa"/>
            <w:tcBorders>
              <w:top w:val="nil"/>
              <w:left w:val="nil"/>
              <w:bottom w:val="single" w:sz="8" w:space="0" w:color="auto"/>
              <w:right w:val="nil"/>
            </w:tcBorders>
            <w:shd w:val="clear" w:color="auto" w:fill="auto"/>
            <w:noWrap/>
            <w:vAlign w:val="center"/>
            <w:hideMark/>
          </w:tcPr>
          <w:p w14:paraId="7356B789"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30.06.2048</w:t>
            </w:r>
          </w:p>
        </w:tc>
        <w:tc>
          <w:tcPr>
            <w:tcW w:w="1566" w:type="dxa"/>
            <w:tcBorders>
              <w:top w:val="nil"/>
              <w:left w:val="nil"/>
              <w:bottom w:val="single" w:sz="8" w:space="0" w:color="auto"/>
              <w:right w:val="nil"/>
            </w:tcBorders>
            <w:shd w:val="clear" w:color="auto" w:fill="auto"/>
            <w:noWrap/>
            <w:vAlign w:val="center"/>
            <w:hideMark/>
          </w:tcPr>
          <w:p w14:paraId="60CC083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633EB68E" w14:textId="77777777" w:rsidTr="00286A0B">
        <w:trPr>
          <w:gridAfter w:val="1"/>
          <w:wAfter w:w="324" w:type="dxa"/>
          <w:trHeight w:val="315"/>
        </w:trPr>
        <w:tc>
          <w:tcPr>
            <w:tcW w:w="1350" w:type="dxa"/>
            <w:tcBorders>
              <w:top w:val="nil"/>
              <w:left w:val="nil"/>
              <w:bottom w:val="single" w:sz="8" w:space="0" w:color="auto"/>
              <w:right w:val="nil"/>
            </w:tcBorders>
            <w:shd w:val="clear" w:color="auto" w:fill="auto"/>
            <w:vAlign w:val="center"/>
            <w:hideMark/>
          </w:tcPr>
          <w:p w14:paraId="303F8B99" w14:textId="77777777" w:rsidR="00B27358" w:rsidRPr="00A726AA" w:rsidRDefault="00B27358" w:rsidP="00B27358">
            <w:pPr>
              <w:spacing w:after="0" w:line="240" w:lineRule="auto"/>
              <w:rPr>
                <w:rFonts w:ascii="GHEA Grapalat" w:hAnsi="GHEA Grapalat" w:cs="Calibri"/>
                <w:sz w:val="17"/>
                <w:szCs w:val="17"/>
              </w:rPr>
            </w:pPr>
            <w:r w:rsidRPr="00A726AA">
              <w:rPr>
                <w:rFonts w:cs="Calibri"/>
                <w:sz w:val="17"/>
                <w:szCs w:val="17"/>
              </w:rPr>
              <w:t> </w:t>
            </w:r>
          </w:p>
        </w:tc>
        <w:tc>
          <w:tcPr>
            <w:tcW w:w="1530" w:type="dxa"/>
            <w:tcBorders>
              <w:top w:val="nil"/>
              <w:left w:val="nil"/>
              <w:bottom w:val="single" w:sz="8" w:space="0" w:color="auto"/>
              <w:right w:val="nil"/>
            </w:tcBorders>
            <w:shd w:val="clear" w:color="auto" w:fill="auto"/>
            <w:vAlign w:val="center"/>
            <w:hideMark/>
          </w:tcPr>
          <w:p w14:paraId="10DB2A8D" w14:textId="77777777" w:rsidR="00B27358" w:rsidRPr="00A726AA" w:rsidRDefault="00B27358" w:rsidP="00B27358">
            <w:pPr>
              <w:spacing w:after="0" w:line="240" w:lineRule="auto"/>
              <w:rPr>
                <w:rFonts w:ascii="GHEA Grapalat" w:hAnsi="GHEA Grapalat" w:cs="Calibri"/>
                <w:sz w:val="17"/>
                <w:szCs w:val="17"/>
              </w:rPr>
            </w:pPr>
            <w:r w:rsidRPr="00A726AA">
              <w:rPr>
                <w:rFonts w:cs="Calibri"/>
                <w:sz w:val="17"/>
                <w:szCs w:val="17"/>
              </w:rPr>
              <w:t> </w:t>
            </w:r>
          </w:p>
        </w:tc>
        <w:tc>
          <w:tcPr>
            <w:tcW w:w="2160" w:type="dxa"/>
            <w:tcBorders>
              <w:top w:val="nil"/>
              <w:left w:val="nil"/>
              <w:bottom w:val="single" w:sz="8" w:space="0" w:color="auto"/>
              <w:right w:val="nil"/>
            </w:tcBorders>
            <w:shd w:val="clear" w:color="auto" w:fill="auto"/>
            <w:vAlign w:val="center"/>
            <w:hideMark/>
          </w:tcPr>
          <w:p w14:paraId="42FC1F04" w14:textId="77777777" w:rsidR="00B27358" w:rsidRPr="00A726AA" w:rsidRDefault="00B27358" w:rsidP="00B27358">
            <w:pPr>
              <w:spacing w:after="0" w:line="240" w:lineRule="auto"/>
              <w:rPr>
                <w:rFonts w:ascii="GHEA Grapalat" w:hAnsi="GHEA Grapalat" w:cs="Calibri"/>
                <w:sz w:val="17"/>
                <w:szCs w:val="17"/>
              </w:rPr>
            </w:pPr>
            <w:r w:rsidRPr="00A726AA">
              <w:rPr>
                <w:rFonts w:cs="Calibri"/>
                <w:sz w:val="17"/>
                <w:szCs w:val="17"/>
              </w:rPr>
              <w:t> </w:t>
            </w:r>
          </w:p>
        </w:tc>
        <w:tc>
          <w:tcPr>
            <w:tcW w:w="990" w:type="dxa"/>
            <w:tcBorders>
              <w:top w:val="nil"/>
              <w:left w:val="nil"/>
              <w:bottom w:val="single" w:sz="8" w:space="0" w:color="auto"/>
              <w:right w:val="nil"/>
            </w:tcBorders>
            <w:shd w:val="clear" w:color="auto" w:fill="auto"/>
            <w:noWrap/>
            <w:vAlign w:val="center"/>
            <w:hideMark/>
          </w:tcPr>
          <w:p w14:paraId="5D3EB458"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c>
          <w:tcPr>
            <w:tcW w:w="1260" w:type="dxa"/>
            <w:tcBorders>
              <w:top w:val="nil"/>
              <w:left w:val="nil"/>
              <w:bottom w:val="single" w:sz="8" w:space="0" w:color="auto"/>
              <w:right w:val="nil"/>
            </w:tcBorders>
            <w:shd w:val="clear" w:color="auto" w:fill="auto"/>
            <w:noWrap/>
            <w:vAlign w:val="center"/>
            <w:hideMark/>
          </w:tcPr>
          <w:p w14:paraId="49997048"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97.8</w:t>
            </w:r>
          </w:p>
        </w:tc>
        <w:tc>
          <w:tcPr>
            <w:tcW w:w="1620" w:type="dxa"/>
            <w:tcBorders>
              <w:top w:val="nil"/>
              <w:left w:val="nil"/>
              <w:bottom w:val="single" w:sz="8" w:space="0" w:color="auto"/>
              <w:right w:val="nil"/>
            </w:tcBorders>
            <w:shd w:val="clear" w:color="auto" w:fill="auto"/>
            <w:noWrap/>
            <w:vAlign w:val="center"/>
            <w:hideMark/>
          </w:tcPr>
          <w:p w14:paraId="1E754B9B"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61.9</w:t>
            </w:r>
          </w:p>
        </w:tc>
        <w:tc>
          <w:tcPr>
            <w:tcW w:w="1350" w:type="dxa"/>
            <w:tcBorders>
              <w:top w:val="nil"/>
              <w:left w:val="nil"/>
              <w:bottom w:val="single" w:sz="8" w:space="0" w:color="auto"/>
              <w:right w:val="nil"/>
            </w:tcBorders>
            <w:shd w:val="clear" w:color="auto" w:fill="auto"/>
            <w:noWrap/>
            <w:vAlign w:val="center"/>
            <w:hideMark/>
          </w:tcPr>
          <w:p w14:paraId="14E23DCC"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65.2</w:t>
            </w:r>
          </w:p>
        </w:tc>
        <w:tc>
          <w:tcPr>
            <w:tcW w:w="1260" w:type="dxa"/>
            <w:tcBorders>
              <w:top w:val="nil"/>
              <w:left w:val="nil"/>
              <w:bottom w:val="single" w:sz="8" w:space="0" w:color="auto"/>
              <w:right w:val="nil"/>
            </w:tcBorders>
            <w:shd w:val="clear" w:color="auto" w:fill="auto"/>
            <w:noWrap/>
            <w:vAlign w:val="center"/>
            <w:hideMark/>
          </w:tcPr>
          <w:p w14:paraId="46696F5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c>
          <w:tcPr>
            <w:tcW w:w="1440" w:type="dxa"/>
            <w:tcBorders>
              <w:top w:val="nil"/>
              <w:left w:val="nil"/>
              <w:bottom w:val="single" w:sz="8" w:space="0" w:color="auto"/>
              <w:right w:val="nil"/>
            </w:tcBorders>
            <w:shd w:val="clear" w:color="auto" w:fill="auto"/>
            <w:noWrap/>
            <w:vAlign w:val="center"/>
            <w:hideMark/>
          </w:tcPr>
          <w:p w14:paraId="55E100D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c>
          <w:tcPr>
            <w:tcW w:w="1566" w:type="dxa"/>
            <w:tcBorders>
              <w:top w:val="nil"/>
              <w:left w:val="nil"/>
              <w:bottom w:val="single" w:sz="8" w:space="0" w:color="auto"/>
              <w:right w:val="nil"/>
            </w:tcBorders>
            <w:shd w:val="clear" w:color="auto" w:fill="auto"/>
            <w:noWrap/>
            <w:vAlign w:val="center"/>
            <w:hideMark/>
          </w:tcPr>
          <w:p w14:paraId="33EB418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17CF028E" w14:textId="77777777" w:rsidTr="00286A0B">
        <w:trPr>
          <w:gridAfter w:val="1"/>
          <w:wAfter w:w="324" w:type="dxa"/>
          <w:trHeight w:val="780"/>
        </w:trPr>
        <w:tc>
          <w:tcPr>
            <w:tcW w:w="1350" w:type="dxa"/>
            <w:tcBorders>
              <w:top w:val="nil"/>
              <w:left w:val="nil"/>
              <w:bottom w:val="single" w:sz="8" w:space="0" w:color="auto"/>
              <w:right w:val="nil"/>
            </w:tcBorders>
            <w:shd w:val="clear" w:color="auto" w:fill="auto"/>
            <w:vAlign w:val="center"/>
            <w:hideMark/>
          </w:tcPr>
          <w:p w14:paraId="77EE5AD8"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«ՆՈՐՔ-ՄԱՐԱՇ» Բժշկական Կենտրոն ՓԲԸ</w:t>
            </w:r>
          </w:p>
        </w:tc>
        <w:tc>
          <w:tcPr>
            <w:tcW w:w="1530" w:type="dxa"/>
            <w:tcBorders>
              <w:top w:val="nil"/>
              <w:left w:val="nil"/>
              <w:bottom w:val="single" w:sz="8" w:space="0" w:color="auto"/>
              <w:right w:val="nil"/>
            </w:tcBorders>
            <w:shd w:val="clear" w:color="auto" w:fill="auto"/>
            <w:vAlign w:val="center"/>
            <w:hideMark/>
          </w:tcPr>
          <w:p w14:paraId="0E201AF1"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Էռստե Բանկ (Ավստրիա)</w:t>
            </w:r>
          </w:p>
        </w:tc>
        <w:tc>
          <w:tcPr>
            <w:tcW w:w="2160" w:type="dxa"/>
            <w:tcBorders>
              <w:top w:val="nil"/>
              <w:left w:val="nil"/>
              <w:bottom w:val="single" w:sz="8" w:space="0" w:color="auto"/>
              <w:right w:val="nil"/>
            </w:tcBorders>
            <w:shd w:val="clear" w:color="auto" w:fill="auto"/>
            <w:vAlign w:val="center"/>
            <w:hideMark/>
          </w:tcPr>
          <w:p w14:paraId="00B63671"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«ՆՈՐՔ-ՄԱՐԱՇ» Բժշկական Կենտրոնի վերազինման ծրագիր</w:t>
            </w:r>
          </w:p>
        </w:tc>
        <w:tc>
          <w:tcPr>
            <w:tcW w:w="990" w:type="dxa"/>
            <w:tcBorders>
              <w:top w:val="nil"/>
              <w:left w:val="nil"/>
              <w:bottom w:val="single" w:sz="8" w:space="0" w:color="auto"/>
              <w:right w:val="nil"/>
            </w:tcBorders>
            <w:shd w:val="clear" w:color="auto" w:fill="auto"/>
            <w:noWrap/>
            <w:vAlign w:val="center"/>
            <w:hideMark/>
          </w:tcPr>
          <w:p w14:paraId="69534AF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EUR</w:t>
            </w:r>
          </w:p>
        </w:tc>
        <w:tc>
          <w:tcPr>
            <w:tcW w:w="1260" w:type="dxa"/>
            <w:tcBorders>
              <w:top w:val="nil"/>
              <w:left w:val="nil"/>
              <w:bottom w:val="single" w:sz="8" w:space="0" w:color="auto"/>
              <w:right w:val="nil"/>
            </w:tcBorders>
            <w:shd w:val="clear" w:color="auto" w:fill="auto"/>
            <w:noWrap/>
            <w:vAlign w:val="center"/>
            <w:hideMark/>
          </w:tcPr>
          <w:p w14:paraId="3B6EDAB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7.0</w:t>
            </w:r>
          </w:p>
        </w:tc>
        <w:tc>
          <w:tcPr>
            <w:tcW w:w="1620" w:type="dxa"/>
            <w:tcBorders>
              <w:top w:val="nil"/>
              <w:left w:val="nil"/>
              <w:bottom w:val="single" w:sz="8" w:space="0" w:color="auto"/>
              <w:right w:val="nil"/>
            </w:tcBorders>
            <w:shd w:val="clear" w:color="auto" w:fill="auto"/>
            <w:noWrap/>
            <w:vAlign w:val="center"/>
            <w:hideMark/>
          </w:tcPr>
          <w:p w14:paraId="26CA6C2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6.2</w:t>
            </w:r>
          </w:p>
        </w:tc>
        <w:tc>
          <w:tcPr>
            <w:tcW w:w="1350" w:type="dxa"/>
            <w:tcBorders>
              <w:top w:val="nil"/>
              <w:left w:val="nil"/>
              <w:bottom w:val="single" w:sz="8" w:space="0" w:color="auto"/>
              <w:right w:val="nil"/>
            </w:tcBorders>
            <w:shd w:val="clear" w:color="auto" w:fill="auto"/>
            <w:noWrap/>
            <w:vAlign w:val="center"/>
            <w:hideMark/>
          </w:tcPr>
          <w:p w14:paraId="3EA34EA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6.463</w:t>
            </w:r>
          </w:p>
        </w:tc>
        <w:tc>
          <w:tcPr>
            <w:tcW w:w="1260" w:type="dxa"/>
            <w:tcBorders>
              <w:top w:val="nil"/>
              <w:left w:val="nil"/>
              <w:bottom w:val="single" w:sz="8" w:space="0" w:color="auto"/>
              <w:right w:val="nil"/>
            </w:tcBorders>
            <w:shd w:val="clear" w:color="auto" w:fill="auto"/>
            <w:noWrap/>
            <w:vAlign w:val="center"/>
            <w:hideMark/>
          </w:tcPr>
          <w:p w14:paraId="1A0C877A"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30.09.2023</w:t>
            </w:r>
          </w:p>
        </w:tc>
        <w:tc>
          <w:tcPr>
            <w:tcW w:w="1440" w:type="dxa"/>
            <w:tcBorders>
              <w:top w:val="nil"/>
              <w:left w:val="nil"/>
              <w:bottom w:val="single" w:sz="8" w:space="0" w:color="auto"/>
              <w:right w:val="nil"/>
            </w:tcBorders>
            <w:shd w:val="clear" w:color="auto" w:fill="auto"/>
            <w:noWrap/>
            <w:vAlign w:val="center"/>
            <w:hideMark/>
          </w:tcPr>
          <w:p w14:paraId="6DB6190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31.03.2036</w:t>
            </w:r>
          </w:p>
        </w:tc>
        <w:tc>
          <w:tcPr>
            <w:tcW w:w="1566" w:type="dxa"/>
            <w:tcBorders>
              <w:top w:val="nil"/>
              <w:left w:val="nil"/>
              <w:bottom w:val="single" w:sz="8" w:space="0" w:color="auto"/>
              <w:right w:val="nil"/>
            </w:tcBorders>
            <w:shd w:val="clear" w:color="auto" w:fill="auto"/>
            <w:noWrap/>
            <w:vAlign w:val="center"/>
            <w:hideMark/>
          </w:tcPr>
          <w:p w14:paraId="7DEA125A"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B27358" w:rsidRPr="00A726AA" w14:paraId="6142B526" w14:textId="77777777" w:rsidTr="00286A0B">
        <w:trPr>
          <w:gridAfter w:val="1"/>
          <w:wAfter w:w="324" w:type="dxa"/>
          <w:trHeight w:val="315"/>
        </w:trPr>
        <w:tc>
          <w:tcPr>
            <w:tcW w:w="5040" w:type="dxa"/>
            <w:gridSpan w:val="3"/>
            <w:tcBorders>
              <w:top w:val="single" w:sz="8" w:space="0" w:color="auto"/>
              <w:left w:val="nil"/>
              <w:bottom w:val="single" w:sz="8" w:space="0" w:color="auto"/>
              <w:right w:val="nil"/>
            </w:tcBorders>
            <w:shd w:val="clear" w:color="auto" w:fill="auto"/>
            <w:noWrap/>
            <w:vAlign w:val="bottom"/>
            <w:hideMark/>
          </w:tcPr>
          <w:p w14:paraId="7BA1BECD"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ascii="GHEA Grapalat" w:hAnsi="GHEA Grapalat" w:cs="Calibri"/>
                <w:b/>
                <w:bCs/>
                <w:sz w:val="17"/>
                <w:szCs w:val="17"/>
              </w:rPr>
              <w:t>Ընդամենը արտաքին երաշխիքներ</w:t>
            </w:r>
          </w:p>
        </w:tc>
        <w:tc>
          <w:tcPr>
            <w:tcW w:w="990" w:type="dxa"/>
            <w:tcBorders>
              <w:top w:val="nil"/>
              <w:left w:val="nil"/>
              <w:bottom w:val="single" w:sz="8" w:space="0" w:color="auto"/>
              <w:right w:val="nil"/>
            </w:tcBorders>
            <w:shd w:val="clear" w:color="auto" w:fill="auto"/>
            <w:noWrap/>
            <w:vAlign w:val="center"/>
            <w:hideMark/>
          </w:tcPr>
          <w:p w14:paraId="0721A7A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c>
          <w:tcPr>
            <w:tcW w:w="1260" w:type="dxa"/>
            <w:tcBorders>
              <w:top w:val="nil"/>
              <w:left w:val="nil"/>
              <w:bottom w:val="single" w:sz="8" w:space="0" w:color="auto"/>
              <w:right w:val="nil"/>
            </w:tcBorders>
            <w:shd w:val="clear" w:color="auto" w:fill="auto"/>
            <w:noWrap/>
            <w:vAlign w:val="center"/>
            <w:hideMark/>
          </w:tcPr>
          <w:p w14:paraId="312A4C39"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104.8</w:t>
            </w:r>
          </w:p>
        </w:tc>
        <w:tc>
          <w:tcPr>
            <w:tcW w:w="1620" w:type="dxa"/>
            <w:tcBorders>
              <w:top w:val="nil"/>
              <w:left w:val="nil"/>
              <w:bottom w:val="single" w:sz="8" w:space="0" w:color="auto"/>
              <w:right w:val="nil"/>
            </w:tcBorders>
            <w:shd w:val="clear" w:color="auto" w:fill="auto"/>
            <w:noWrap/>
            <w:vAlign w:val="center"/>
            <w:hideMark/>
          </w:tcPr>
          <w:p w14:paraId="3EBAFF46"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68.1</w:t>
            </w:r>
          </w:p>
        </w:tc>
        <w:tc>
          <w:tcPr>
            <w:tcW w:w="1350" w:type="dxa"/>
            <w:tcBorders>
              <w:top w:val="nil"/>
              <w:left w:val="nil"/>
              <w:bottom w:val="single" w:sz="8" w:space="0" w:color="auto"/>
              <w:right w:val="nil"/>
            </w:tcBorders>
            <w:shd w:val="clear" w:color="auto" w:fill="auto"/>
            <w:noWrap/>
            <w:vAlign w:val="center"/>
            <w:hideMark/>
          </w:tcPr>
          <w:p w14:paraId="26DFEEBB"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71.7</w:t>
            </w:r>
          </w:p>
        </w:tc>
        <w:tc>
          <w:tcPr>
            <w:tcW w:w="1260" w:type="dxa"/>
            <w:tcBorders>
              <w:top w:val="nil"/>
              <w:left w:val="nil"/>
              <w:bottom w:val="single" w:sz="8" w:space="0" w:color="auto"/>
              <w:right w:val="nil"/>
            </w:tcBorders>
            <w:shd w:val="clear" w:color="auto" w:fill="auto"/>
            <w:noWrap/>
            <w:vAlign w:val="center"/>
            <w:hideMark/>
          </w:tcPr>
          <w:p w14:paraId="77D64EA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c>
          <w:tcPr>
            <w:tcW w:w="1440" w:type="dxa"/>
            <w:tcBorders>
              <w:top w:val="nil"/>
              <w:left w:val="nil"/>
              <w:bottom w:val="single" w:sz="8" w:space="0" w:color="auto"/>
              <w:right w:val="nil"/>
            </w:tcBorders>
            <w:shd w:val="clear" w:color="auto" w:fill="auto"/>
            <w:noWrap/>
            <w:vAlign w:val="center"/>
            <w:hideMark/>
          </w:tcPr>
          <w:p w14:paraId="73944AE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c>
          <w:tcPr>
            <w:tcW w:w="1566" w:type="dxa"/>
            <w:tcBorders>
              <w:top w:val="nil"/>
              <w:left w:val="nil"/>
              <w:bottom w:val="single" w:sz="8" w:space="0" w:color="auto"/>
              <w:right w:val="nil"/>
            </w:tcBorders>
            <w:shd w:val="clear" w:color="auto" w:fill="auto"/>
            <w:noWrap/>
            <w:vAlign w:val="center"/>
            <w:hideMark/>
          </w:tcPr>
          <w:p w14:paraId="1B09C7C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B27358" w:rsidRPr="00A726AA" w14:paraId="3D20A55C" w14:textId="77777777" w:rsidTr="00286A0B">
        <w:trPr>
          <w:gridAfter w:val="1"/>
          <w:wAfter w:w="324" w:type="dxa"/>
          <w:trHeight w:val="525"/>
        </w:trPr>
        <w:tc>
          <w:tcPr>
            <w:tcW w:w="2880" w:type="dxa"/>
            <w:gridSpan w:val="2"/>
            <w:tcBorders>
              <w:top w:val="single" w:sz="8" w:space="0" w:color="auto"/>
              <w:left w:val="nil"/>
              <w:bottom w:val="single" w:sz="8" w:space="0" w:color="auto"/>
              <w:right w:val="nil"/>
            </w:tcBorders>
            <w:shd w:val="clear" w:color="auto" w:fill="auto"/>
            <w:vAlign w:val="center"/>
            <w:hideMark/>
          </w:tcPr>
          <w:p w14:paraId="572C5D0D"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ascii="GHEA Grapalat" w:hAnsi="GHEA Grapalat" w:cs="Calibri"/>
                <w:b/>
                <w:bCs/>
                <w:sz w:val="17"/>
                <w:szCs w:val="17"/>
              </w:rPr>
              <w:t>2. ՆԵՐՔԻՆ ԵՐԱՇԽԻՔՆԵՐ</w:t>
            </w:r>
          </w:p>
        </w:tc>
        <w:tc>
          <w:tcPr>
            <w:tcW w:w="2160" w:type="dxa"/>
            <w:tcBorders>
              <w:top w:val="nil"/>
              <w:left w:val="nil"/>
              <w:bottom w:val="single" w:sz="8" w:space="0" w:color="auto"/>
              <w:right w:val="nil"/>
            </w:tcBorders>
            <w:shd w:val="clear" w:color="auto" w:fill="auto"/>
            <w:noWrap/>
            <w:vAlign w:val="center"/>
            <w:hideMark/>
          </w:tcPr>
          <w:p w14:paraId="5BFAAB4A" w14:textId="77777777" w:rsidR="00B27358" w:rsidRPr="00A726AA" w:rsidRDefault="00B27358" w:rsidP="00B27358">
            <w:pPr>
              <w:spacing w:after="0" w:line="240" w:lineRule="auto"/>
              <w:rPr>
                <w:rFonts w:ascii="Courier New" w:hAnsi="Courier New" w:cs="Courier New"/>
                <w:sz w:val="17"/>
                <w:szCs w:val="17"/>
              </w:rPr>
            </w:pPr>
            <w:r w:rsidRPr="00A726AA">
              <w:rPr>
                <w:rFonts w:ascii="Courier New" w:hAnsi="Courier New" w:cs="Courier New"/>
                <w:sz w:val="17"/>
                <w:szCs w:val="17"/>
              </w:rPr>
              <w:t> </w:t>
            </w:r>
          </w:p>
        </w:tc>
        <w:tc>
          <w:tcPr>
            <w:tcW w:w="990" w:type="dxa"/>
            <w:tcBorders>
              <w:top w:val="nil"/>
              <w:left w:val="nil"/>
              <w:bottom w:val="single" w:sz="8" w:space="0" w:color="auto"/>
              <w:right w:val="nil"/>
            </w:tcBorders>
            <w:shd w:val="clear" w:color="auto" w:fill="auto"/>
            <w:noWrap/>
            <w:vAlign w:val="center"/>
            <w:hideMark/>
          </w:tcPr>
          <w:p w14:paraId="3A8A217B" w14:textId="77777777" w:rsidR="00B27358" w:rsidRPr="00A726AA" w:rsidRDefault="00B27358" w:rsidP="00B27358">
            <w:pPr>
              <w:spacing w:after="0" w:line="240" w:lineRule="auto"/>
              <w:rPr>
                <w:rFonts w:ascii="Courier New" w:hAnsi="Courier New" w:cs="Courier New"/>
                <w:sz w:val="17"/>
                <w:szCs w:val="17"/>
              </w:rPr>
            </w:pPr>
            <w:r w:rsidRPr="00A726AA">
              <w:rPr>
                <w:rFonts w:ascii="Courier New" w:hAnsi="Courier New" w:cs="Courier New"/>
                <w:sz w:val="17"/>
                <w:szCs w:val="17"/>
              </w:rPr>
              <w:t> </w:t>
            </w:r>
          </w:p>
        </w:tc>
        <w:tc>
          <w:tcPr>
            <w:tcW w:w="1260" w:type="dxa"/>
            <w:tcBorders>
              <w:top w:val="nil"/>
              <w:left w:val="nil"/>
              <w:bottom w:val="single" w:sz="8" w:space="0" w:color="auto"/>
              <w:right w:val="nil"/>
            </w:tcBorders>
            <w:shd w:val="clear" w:color="auto" w:fill="auto"/>
            <w:noWrap/>
            <w:vAlign w:val="center"/>
            <w:hideMark/>
          </w:tcPr>
          <w:p w14:paraId="60333F3A"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c>
          <w:tcPr>
            <w:tcW w:w="1620" w:type="dxa"/>
            <w:tcBorders>
              <w:top w:val="nil"/>
              <w:left w:val="nil"/>
              <w:bottom w:val="single" w:sz="8" w:space="0" w:color="auto"/>
              <w:right w:val="nil"/>
            </w:tcBorders>
            <w:shd w:val="clear" w:color="auto" w:fill="auto"/>
            <w:noWrap/>
            <w:vAlign w:val="center"/>
            <w:hideMark/>
          </w:tcPr>
          <w:p w14:paraId="290D8237" w14:textId="77777777" w:rsidR="00B27358" w:rsidRPr="00A726AA" w:rsidRDefault="00B27358" w:rsidP="00B27358">
            <w:pPr>
              <w:spacing w:after="0" w:line="240" w:lineRule="auto"/>
              <w:rPr>
                <w:rFonts w:ascii="GHEA Grapalat" w:hAnsi="GHEA Grapalat" w:cs="Calibri"/>
                <w:b/>
                <w:bCs/>
                <w:sz w:val="17"/>
                <w:szCs w:val="17"/>
              </w:rPr>
            </w:pPr>
            <w:r w:rsidRPr="00A726AA">
              <w:rPr>
                <w:rFonts w:cs="Calibri"/>
                <w:b/>
                <w:bCs/>
                <w:sz w:val="17"/>
                <w:szCs w:val="17"/>
              </w:rPr>
              <w:t> </w:t>
            </w:r>
          </w:p>
        </w:tc>
        <w:tc>
          <w:tcPr>
            <w:tcW w:w="1350" w:type="dxa"/>
            <w:tcBorders>
              <w:top w:val="nil"/>
              <w:left w:val="nil"/>
              <w:bottom w:val="single" w:sz="8" w:space="0" w:color="auto"/>
              <w:right w:val="nil"/>
            </w:tcBorders>
            <w:shd w:val="clear" w:color="auto" w:fill="auto"/>
            <w:noWrap/>
            <w:vAlign w:val="center"/>
            <w:hideMark/>
          </w:tcPr>
          <w:p w14:paraId="06495246" w14:textId="77777777" w:rsidR="00B27358" w:rsidRPr="00A726AA" w:rsidRDefault="00B27358" w:rsidP="00B27358">
            <w:pPr>
              <w:spacing w:after="0" w:line="240" w:lineRule="auto"/>
              <w:rPr>
                <w:rFonts w:cs="Calibri"/>
                <w:sz w:val="20"/>
                <w:szCs w:val="20"/>
              </w:rPr>
            </w:pPr>
            <w:r w:rsidRPr="00A726AA">
              <w:rPr>
                <w:rFonts w:cs="Calibri"/>
                <w:sz w:val="20"/>
                <w:szCs w:val="20"/>
              </w:rPr>
              <w:t> </w:t>
            </w:r>
          </w:p>
        </w:tc>
        <w:tc>
          <w:tcPr>
            <w:tcW w:w="1260" w:type="dxa"/>
            <w:tcBorders>
              <w:top w:val="nil"/>
              <w:left w:val="nil"/>
              <w:bottom w:val="single" w:sz="8" w:space="0" w:color="auto"/>
              <w:right w:val="nil"/>
            </w:tcBorders>
            <w:shd w:val="clear" w:color="auto" w:fill="auto"/>
            <w:noWrap/>
            <w:vAlign w:val="center"/>
            <w:hideMark/>
          </w:tcPr>
          <w:p w14:paraId="45E5F62F"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c>
          <w:tcPr>
            <w:tcW w:w="1440" w:type="dxa"/>
            <w:tcBorders>
              <w:top w:val="nil"/>
              <w:left w:val="nil"/>
              <w:bottom w:val="single" w:sz="8" w:space="0" w:color="auto"/>
              <w:right w:val="nil"/>
            </w:tcBorders>
            <w:shd w:val="clear" w:color="auto" w:fill="auto"/>
            <w:noWrap/>
            <w:vAlign w:val="center"/>
            <w:hideMark/>
          </w:tcPr>
          <w:p w14:paraId="2222501A"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c>
          <w:tcPr>
            <w:tcW w:w="1566" w:type="dxa"/>
            <w:tcBorders>
              <w:top w:val="nil"/>
              <w:left w:val="nil"/>
              <w:bottom w:val="single" w:sz="8" w:space="0" w:color="auto"/>
              <w:right w:val="nil"/>
            </w:tcBorders>
            <w:shd w:val="clear" w:color="auto" w:fill="auto"/>
            <w:noWrap/>
            <w:vAlign w:val="center"/>
            <w:hideMark/>
          </w:tcPr>
          <w:p w14:paraId="1967C5EC"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42B68AB2" w14:textId="77777777" w:rsidTr="00286A0B">
        <w:trPr>
          <w:gridAfter w:val="1"/>
          <w:wAfter w:w="324" w:type="dxa"/>
          <w:trHeight w:val="1035"/>
        </w:trPr>
        <w:tc>
          <w:tcPr>
            <w:tcW w:w="1350" w:type="dxa"/>
            <w:tcBorders>
              <w:top w:val="nil"/>
              <w:left w:val="nil"/>
              <w:bottom w:val="single" w:sz="8" w:space="0" w:color="auto"/>
              <w:right w:val="nil"/>
            </w:tcBorders>
            <w:shd w:val="clear" w:color="auto" w:fill="auto"/>
            <w:vAlign w:val="center"/>
            <w:hideMark/>
          </w:tcPr>
          <w:p w14:paraId="28747DDC"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«ԵՐԱՍԽԻ ԳԻՆՈՒ ԳՈՐԾԱՐԱՆ» ՍՊԸ, 29.11.2022թ.</w:t>
            </w:r>
          </w:p>
        </w:tc>
        <w:tc>
          <w:tcPr>
            <w:tcW w:w="1530" w:type="dxa"/>
            <w:tcBorders>
              <w:top w:val="nil"/>
              <w:left w:val="nil"/>
              <w:bottom w:val="single" w:sz="8" w:space="0" w:color="auto"/>
              <w:right w:val="nil"/>
            </w:tcBorders>
            <w:shd w:val="clear" w:color="auto" w:fill="auto"/>
            <w:vAlign w:val="center"/>
            <w:hideMark/>
          </w:tcPr>
          <w:p w14:paraId="180D26AF"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«ԱՐՄՍՎԻՍԲԱՆԿ» ՓԲԸ</w:t>
            </w:r>
          </w:p>
        </w:tc>
        <w:tc>
          <w:tcPr>
            <w:tcW w:w="2160" w:type="dxa"/>
            <w:tcBorders>
              <w:top w:val="nil"/>
              <w:left w:val="nil"/>
              <w:bottom w:val="single" w:sz="8" w:space="0" w:color="auto"/>
              <w:right w:val="nil"/>
            </w:tcBorders>
            <w:shd w:val="clear" w:color="auto" w:fill="auto"/>
            <w:vAlign w:val="center"/>
            <w:hideMark/>
          </w:tcPr>
          <w:p w14:paraId="4B91BF2C"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315FCC48"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nil"/>
              <w:left w:val="nil"/>
              <w:bottom w:val="nil"/>
              <w:right w:val="nil"/>
            </w:tcBorders>
            <w:shd w:val="clear" w:color="auto" w:fill="auto"/>
            <w:noWrap/>
            <w:vAlign w:val="center"/>
            <w:hideMark/>
          </w:tcPr>
          <w:p w14:paraId="432CC31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139.4</w:t>
            </w:r>
          </w:p>
        </w:tc>
        <w:tc>
          <w:tcPr>
            <w:tcW w:w="1620" w:type="dxa"/>
            <w:tcBorders>
              <w:top w:val="nil"/>
              <w:left w:val="nil"/>
              <w:bottom w:val="nil"/>
              <w:right w:val="nil"/>
            </w:tcBorders>
            <w:shd w:val="clear" w:color="auto" w:fill="auto"/>
            <w:noWrap/>
            <w:vAlign w:val="center"/>
            <w:hideMark/>
          </w:tcPr>
          <w:p w14:paraId="2744460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127.8</w:t>
            </w:r>
          </w:p>
        </w:tc>
        <w:tc>
          <w:tcPr>
            <w:tcW w:w="1350" w:type="dxa"/>
            <w:tcBorders>
              <w:top w:val="nil"/>
              <w:left w:val="nil"/>
              <w:bottom w:val="nil"/>
              <w:right w:val="nil"/>
            </w:tcBorders>
            <w:shd w:val="clear" w:color="auto" w:fill="auto"/>
            <w:noWrap/>
            <w:vAlign w:val="center"/>
            <w:hideMark/>
          </w:tcPr>
          <w:p w14:paraId="013E849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0.3</w:t>
            </w:r>
          </w:p>
        </w:tc>
        <w:tc>
          <w:tcPr>
            <w:tcW w:w="1260" w:type="dxa"/>
            <w:tcBorders>
              <w:top w:val="nil"/>
              <w:left w:val="nil"/>
              <w:bottom w:val="nil"/>
              <w:right w:val="nil"/>
            </w:tcBorders>
            <w:shd w:val="clear" w:color="auto" w:fill="auto"/>
            <w:noWrap/>
            <w:vAlign w:val="center"/>
            <w:hideMark/>
          </w:tcPr>
          <w:p w14:paraId="56720BE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29.11.2022</w:t>
            </w:r>
          </w:p>
        </w:tc>
        <w:tc>
          <w:tcPr>
            <w:tcW w:w="1440" w:type="dxa"/>
            <w:tcBorders>
              <w:top w:val="nil"/>
              <w:left w:val="nil"/>
              <w:bottom w:val="nil"/>
              <w:right w:val="nil"/>
            </w:tcBorders>
            <w:shd w:val="clear" w:color="auto" w:fill="auto"/>
            <w:noWrap/>
            <w:vAlign w:val="center"/>
            <w:hideMark/>
          </w:tcPr>
          <w:p w14:paraId="703F250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01.03.2026</w:t>
            </w:r>
          </w:p>
        </w:tc>
        <w:tc>
          <w:tcPr>
            <w:tcW w:w="1566" w:type="dxa"/>
            <w:tcBorders>
              <w:top w:val="nil"/>
              <w:left w:val="nil"/>
              <w:bottom w:val="single" w:sz="8" w:space="0" w:color="auto"/>
              <w:right w:val="nil"/>
            </w:tcBorders>
            <w:shd w:val="clear" w:color="auto" w:fill="auto"/>
            <w:noWrap/>
            <w:vAlign w:val="center"/>
            <w:hideMark/>
          </w:tcPr>
          <w:p w14:paraId="417BBAB5"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7039A23C" w14:textId="77777777" w:rsidTr="00286A0B">
        <w:trPr>
          <w:gridAfter w:val="1"/>
          <w:wAfter w:w="324" w:type="dxa"/>
          <w:trHeight w:val="1020"/>
        </w:trPr>
        <w:tc>
          <w:tcPr>
            <w:tcW w:w="1350" w:type="dxa"/>
            <w:tcBorders>
              <w:top w:val="nil"/>
              <w:left w:val="nil"/>
              <w:bottom w:val="single" w:sz="8" w:space="0" w:color="auto"/>
              <w:right w:val="nil"/>
            </w:tcBorders>
            <w:shd w:val="clear" w:color="auto" w:fill="auto"/>
            <w:vAlign w:val="center"/>
            <w:hideMark/>
          </w:tcPr>
          <w:p w14:paraId="6FF39971"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«ՊՌՈՇՅԱՆԻ ԿՈՆՅԱԿԻ ԳՈՐԾԱՐԱՆ» ՍՊԸ, 28.11.2022թ.</w:t>
            </w:r>
          </w:p>
        </w:tc>
        <w:tc>
          <w:tcPr>
            <w:tcW w:w="1530" w:type="dxa"/>
            <w:tcBorders>
              <w:top w:val="nil"/>
              <w:left w:val="nil"/>
              <w:bottom w:val="single" w:sz="8" w:space="0" w:color="auto"/>
              <w:right w:val="nil"/>
            </w:tcBorders>
            <w:shd w:val="clear" w:color="auto" w:fill="auto"/>
            <w:vAlign w:val="center"/>
            <w:hideMark/>
          </w:tcPr>
          <w:p w14:paraId="6F526887"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«ԻՆԵԿՈԲԱՆԿ» ՓԲԸ</w:t>
            </w:r>
          </w:p>
        </w:tc>
        <w:tc>
          <w:tcPr>
            <w:tcW w:w="2160" w:type="dxa"/>
            <w:tcBorders>
              <w:top w:val="nil"/>
              <w:left w:val="nil"/>
              <w:bottom w:val="single" w:sz="8" w:space="0" w:color="auto"/>
              <w:right w:val="nil"/>
            </w:tcBorders>
            <w:shd w:val="clear" w:color="auto" w:fill="auto"/>
            <w:vAlign w:val="center"/>
            <w:hideMark/>
          </w:tcPr>
          <w:p w14:paraId="4780F336"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38FF354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31ACF79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1,248.2</w:t>
            </w:r>
          </w:p>
        </w:tc>
        <w:tc>
          <w:tcPr>
            <w:tcW w:w="1620" w:type="dxa"/>
            <w:tcBorders>
              <w:top w:val="single" w:sz="8" w:space="0" w:color="auto"/>
              <w:left w:val="nil"/>
              <w:bottom w:val="nil"/>
              <w:right w:val="nil"/>
            </w:tcBorders>
            <w:shd w:val="clear" w:color="auto" w:fill="auto"/>
            <w:noWrap/>
            <w:vAlign w:val="center"/>
            <w:hideMark/>
          </w:tcPr>
          <w:p w14:paraId="53A3E25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1,037.4</w:t>
            </w:r>
          </w:p>
        </w:tc>
        <w:tc>
          <w:tcPr>
            <w:tcW w:w="1350" w:type="dxa"/>
            <w:tcBorders>
              <w:top w:val="single" w:sz="8" w:space="0" w:color="auto"/>
              <w:left w:val="nil"/>
              <w:bottom w:val="nil"/>
              <w:right w:val="nil"/>
            </w:tcBorders>
            <w:shd w:val="clear" w:color="auto" w:fill="auto"/>
            <w:noWrap/>
            <w:vAlign w:val="center"/>
            <w:hideMark/>
          </w:tcPr>
          <w:p w14:paraId="512E955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2.6</w:t>
            </w:r>
          </w:p>
        </w:tc>
        <w:tc>
          <w:tcPr>
            <w:tcW w:w="1260" w:type="dxa"/>
            <w:tcBorders>
              <w:top w:val="single" w:sz="8" w:space="0" w:color="auto"/>
              <w:left w:val="nil"/>
              <w:bottom w:val="nil"/>
              <w:right w:val="nil"/>
            </w:tcBorders>
            <w:shd w:val="clear" w:color="auto" w:fill="auto"/>
            <w:noWrap/>
            <w:vAlign w:val="center"/>
            <w:hideMark/>
          </w:tcPr>
          <w:p w14:paraId="032523B9"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28.11.2022</w:t>
            </w:r>
          </w:p>
        </w:tc>
        <w:tc>
          <w:tcPr>
            <w:tcW w:w="1440" w:type="dxa"/>
            <w:tcBorders>
              <w:top w:val="single" w:sz="8" w:space="0" w:color="auto"/>
              <w:left w:val="nil"/>
              <w:bottom w:val="nil"/>
              <w:right w:val="nil"/>
            </w:tcBorders>
            <w:shd w:val="clear" w:color="auto" w:fill="auto"/>
            <w:noWrap/>
            <w:vAlign w:val="center"/>
            <w:hideMark/>
          </w:tcPr>
          <w:p w14:paraId="42D82B4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28.02.2026</w:t>
            </w:r>
          </w:p>
        </w:tc>
        <w:tc>
          <w:tcPr>
            <w:tcW w:w="1566" w:type="dxa"/>
            <w:tcBorders>
              <w:top w:val="nil"/>
              <w:left w:val="nil"/>
              <w:bottom w:val="single" w:sz="8" w:space="0" w:color="auto"/>
              <w:right w:val="nil"/>
            </w:tcBorders>
            <w:shd w:val="clear" w:color="auto" w:fill="auto"/>
            <w:noWrap/>
            <w:vAlign w:val="center"/>
            <w:hideMark/>
          </w:tcPr>
          <w:p w14:paraId="7A00152F"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42F1D995" w14:textId="77777777" w:rsidTr="00286A0B">
        <w:trPr>
          <w:gridAfter w:val="1"/>
          <w:wAfter w:w="324" w:type="dxa"/>
          <w:trHeight w:val="1140"/>
        </w:trPr>
        <w:tc>
          <w:tcPr>
            <w:tcW w:w="1350" w:type="dxa"/>
            <w:tcBorders>
              <w:top w:val="nil"/>
              <w:left w:val="nil"/>
              <w:bottom w:val="single" w:sz="8" w:space="0" w:color="auto"/>
              <w:right w:val="nil"/>
            </w:tcBorders>
            <w:shd w:val="clear" w:color="auto" w:fill="auto"/>
            <w:vAlign w:val="center"/>
            <w:hideMark/>
          </w:tcPr>
          <w:p w14:paraId="6E11C2DE"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lastRenderedPageBreak/>
              <w:t>«ՄԱՊ» ՓԲԸ, 28.11.2022թ.</w:t>
            </w:r>
          </w:p>
        </w:tc>
        <w:tc>
          <w:tcPr>
            <w:tcW w:w="1530" w:type="dxa"/>
            <w:tcBorders>
              <w:top w:val="nil"/>
              <w:left w:val="nil"/>
              <w:bottom w:val="single" w:sz="8" w:space="0" w:color="auto"/>
              <w:right w:val="nil"/>
            </w:tcBorders>
            <w:shd w:val="clear" w:color="auto" w:fill="auto"/>
            <w:vAlign w:val="center"/>
            <w:hideMark/>
          </w:tcPr>
          <w:p w14:paraId="3A6DAE38"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«ԷՎՈԿԱԲԱՆԿ» ՓԲԸ</w:t>
            </w:r>
          </w:p>
        </w:tc>
        <w:tc>
          <w:tcPr>
            <w:tcW w:w="2160" w:type="dxa"/>
            <w:tcBorders>
              <w:top w:val="nil"/>
              <w:left w:val="nil"/>
              <w:bottom w:val="single" w:sz="8" w:space="0" w:color="auto"/>
              <w:right w:val="nil"/>
            </w:tcBorders>
            <w:shd w:val="clear" w:color="auto" w:fill="auto"/>
            <w:vAlign w:val="center"/>
            <w:hideMark/>
          </w:tcPr>
          <w:p w14:paraId="1CC15FA8"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417F642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4F3322B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900.0</w:t>
            </w:r>
          </w:p>
        </w:tc>
        <w:tc>
          <w:tcPr>
            <w:tcW w:w="1620" w:type="dxa"/>
            <w:tcBorders>
              <w:top w:val="single" w:sz="8" w:space="0" w:color="auto"/>
              <w:left w:val="nil"/>
              <w:bottom w:val="nil"/>
              <w:right w:val="nil"/>
            </w:tcBorders>
            <w:shd w:val="clear" w:color="auto" w:fill="auto"/>
            <w:noWrap/>
            <w:vAlign w:val="center"/>
            <w:hideMark/>
          </w:tcPr>
          <w:p w14:paraId="77C860F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825.3</w:t>
            </w:r>
          </w:p>
        </w:tc>
        <w:tc>
          <w:tcPr>
            <w:tcW w:w="1350" w:type="dxa"/>
            <w:tcBorders>
              <w:top w:val="single" w:sz="8" w:space="0" w:color="auto"/>
              <w:left w:val="nil"/>
              <w:bottom w:val="nil"/>
              <w:right w:val="nil"/>
            </w:tcBorders>
            <w:shd w:val="clear" w:color="auto" w:fill="auto"/>
            <w:noWrap/>
            <w:vAlign w:val="center"/>
            <w:hideMark/>
          </w:tcPr>
          <w:p w14:paraId="5D3C8EF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2.1</w:t>
            </w:r>
          </w:p>
        </w:tc>
        <w:tc>
          <w:tcPr>
            <w:tcW w:w="1260" w:type="dxa"/>
            <w:tcBorders>
              <w:top w:val="single" w:sz="8" w:space="0" w:color="auto"/>
              <w:left w:val="nil"/>
              <w:bottom w:val="nil"/>
              <w:right w:val="nil"/>
            </w:tcBorders>
            <w:shd w:val="clear" w:color="auto" w:fill="auto"/>
            <w:noWrap/>
            <w:vAlign w:val="center"/>
            <w:hideMark/>
          </w:tcPr>
          <w:p w14:paraId="77456C39"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28.11.2022</w:t>
            </w:r>
          </w:p>
        </w:tc>
        <w:tc>
          <w:tcPr>
            <w:tcW w:w="1440" w:type="dxa"/>
            <w:tcBorders>
              <w:top w:val="single" w:sz="8" w:space="0" w:color="auto"/>
              <w:left w:val="nil"/>
              <w:bottom w:val="nil"/>
              <w:right w:val="nil"/>
            </w:tcBorders>
            <w:shd w:val="clear" w:color="auto" w:fill="auto"/>
            <w:noWrap/>
            <w:vAlign w:val="center"/>
            <w:hideMark/>
          </w:tcPr>
          <w:p w14:paraId="3D55C66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28.02.2026</w:t>
            </w:r>
          </w:p>
        </w:tc>
        <w:tc>
          <w:tcPr>
            <w:tcW w:w="1566" w:type="dxa"/>
            <w:tcBorders>
              <w:top w:val="nil"/>
              <w:left w:val="nil"/>
              <w:bottom w:val="single" w:sz="8" w:space="0" w:color="auto"/>
              <w:right w:val="nil"/>
            </w:tcBorders>
            <w:shd w:val="clear" w:color="auto" w:fill="auto"/>
            <w:noWrap/>
            <w:vAlign w:val="center"/>
            <w:hideMark/>
          </w:tcPr>
          <w:p w14:paraId="1EA88B39"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14E1C6DE" w14:textId="77777777" w:rsidTr="00286A0B">
        <w:trPr>
          <w:gridAfter w:val="1"/>
          <w:wAfter w:w="324" w:type="dxa"/>
          <w:trHeight w:val="1035"/>
        </w:trPr>
        <w:tc>
          <w:tcPr>
            <w:tcW w:w="1350" w:type="dxa"/>
            <w:tcBorders>
              <w:top w:val="nil"/>
              <w:left w:val="nil"/>
              <w:bottom w:val="single" w:sz="8" w:space="0" w:color="auto"/>
              <w:right w:val="nil"/>
            </w:tcBorders>
            <w:shd w:val="clear" w:color="auto" w:fill="auto"/>
            <w:vAlign w:val="center"/>
            <w:hideMark/>
          </w:tcPr>
          <w:p w14:paraId="5334F4BB"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«ԱՐԱՐԱՏԻ ԳԻՆՈՒ ԳՈՐԾԱՐԱՆ» ՍՊԸ, 02.12.2022թ.</w:t>
            </w:r>
          </w:p>
        </w:tc>
        <w:tc>
          <w:tcPr>
            <w:tcW w:w="1530" w:type="dxa"/>
            <w:tcBorders>
              <w:top w:val="nil"/>
              <w:left w:val="nil"/>
              <w:bottom w:val="single" w:sz="8" w:space="0" w:color="auto"/>
              <w:right w:val="nil"/>
            </w:tcBorders>
            <w:shd w:val="clear" w:color="auto" w:fill="auto"/>
            <w:vAlign w:val="center"/>
            <w:hideMark/>
          </w:tcPr>
          <w:p w14:paraId="319D8E57"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«ԱՐԴՇԻՆԲԱՆԿ» ՓԲԸ</w:t>
            </w:r>
          </w:p>
        </w:tc>
        <w:tc>
          <w:tcPr>
            <w:tcW w:w="2160" w:type="dxa"/>
            <w:tcBorders>
              <w:top w:val="nil"/>
              <w:left w:val="nil"/>
              <w:bottom w:val="single" w:sz="8" w:space="0" w:color="auto"/>
              <w:right w:val="nil"/>
            </w:tcBorders>
            <w:shd w:val="clear" w:color="auto" w:fill="auto"/>
            <w:vAlign w:val="center"/>
            <w:hideMark/>
          </w:tcPr>
          <w:p w14:paraId="046A625F"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004C83E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126DAB0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250.0</w:t>
            </w:r>
          </w:p>
        </w:tc>
        <w:tc>
          <w:tcPr>
            <w:tcW w:w="1620" w:type="dxa"/>
            <w:tcBorders>
              <w:top w:val="single" w:sz="8" w:space="0" w:color="auto"/>
              <w:left w:val="nil"/>
              <w:bottom w:val="nil"/>
              <w:right w:val="nil"/>
            </w:tcBorders>
            <w:shd w:val="clear" w:color="auto" w:fill="auto"/>
            <w:noWrap/>
            <w:vAlign w:val="center"/>
            <w:hideMark/>
          </w:tcPr>
          <w:p w14:paraId="14482C6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250.0</w:t>
            </w:r>
          </w:p>
        </w:tc>
        <w:tc>
          <w:tcPr>
            <w:tcW w:w="1350" w:type="dxa"/>
            <w:tcBorders>
              <w:top w:val="single" w:sz="8" w:space="0" w:color="auto"/>
              <w:left w:val="nil"/>
              <w:bottom w:val="nil"/>
              <w:right w:val="nil"/>
            </w:tcBorders>
            <w:shd w:val="clear" w:color="auto" w:fill="auto"/>
            <w:noWrap/>
            <w:vAlign w:val="center"/>
            <w:hideMark/>
          </w:tcPr>
          <w:p w14:paraId="2FDB437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0.6</w:t>
            </w:r>
          </w:p>
        </w:tc>
        <w:tc>
          <w:tcPr>
            <w:tcW w:w="1260" w:type="dxa"/>
            <w:tcBorders>
              <w:top w:val="single" w:sz="8" w:space="0" w:color="auto"/>
              <w:left w:val="nil"/>
              <w:bottom w:val="nil"/>
              <w:right w:val="nil"/>
            </w:tcBorders>
            <w:shd w:val="clear" w:color="auto" w:fill="auto"/>
            <w:noWrap/>
            <w:vAlign w:val="center"/>
            <w:hideMark/>
          </w:tcPr>
          <w:p w14:paraId="09B8CB9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02.12.2022</w:t>
            </w:r>
          </w:p>
        </w:tc>
        <w:tc>
          <w:tcPr>
            <w:tcW w:w="1440" w:type="dxa"/>
            <w:tcBorders>
              <w:top w:val="single" w:sz="8" w:space="0" w:color="auto"/>
              <w:left w:val="nil"/>
              <w:bottom w:val="nil"/>
              <w:right w:val="nil"/>
            </w:tcBorders>
            <w:shd w:val="clear" w:color="auto" w:fill="auto"/>
            <w:noWrap/>
            <w:vAlign w:val="center"/>
            <w:hideMark/>
          </w:tcPr>
          <w:p w14:paraId="1166255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02.03.2026</w:t>
            </w:r>
          </w:p>
        </w:tc>
        <w:tc>
          <w:tcPr>
            <w:tcW w:w="1566" w:type="dxa"/>
            <w:tcBorders>
              <w:top w:val="nil"/>
              <w:left w:val="nil"/>
              <w:bottom w:val="single" w:sz="8" w:space="0" w:color="auto"/>
              <w:right w:val="nil"/>
            </w:tcBorders>
            <w:shd w:val="clear" w:color="auto" w:fill="auto"/>
            <w:noWrap/>
            <w:vAlign w:val="center"/>
            <w:hideMark/>
          </w:tcPr>
          <w:p w14:paraId="16B4104B"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1EF8652F" w14:textId="77777777" w:rsidTr="00286A0B">
        <w:trPr>
          <w:gridAfter w:val="1"/>
          <w:wAfter w:w="324" w:type="dxa"/>
          <w:trHeight w:val="1065"/>
        </w:trPr>
        <w:tc>
          <w:tcPr>
            <w:tcW w:w="1350" w:type="dxa"/>
            <w:tcBorders>
              <w:top w:val="nil"/>
              <w:left w:val="nil"/>
              <w:bottom w:val="single" w:sz="8" w:space="0" w:color="auto"/>
              <w:right w:val="nil"/>
            </w:tcBorders>
            <w:shd w:val="clear" w:color="auto" w:fill="auto"/>
            <w:vAlign w:val="center"/>
            <w:hideMark/>
          </w:tcPr>
          <w:p w14:paraId="34970046"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«ԳԵՏԱՓԻ ԳԻՆՈՒ ԿՈՆՅԱԿԻ ԳՈՐԾԱՐԱՆ» ՍՊԸ, 20.12.2022թ.</w:t>
            </w:r>
          </w:p>
        </w:tc>
        <w:tc>
          <w:tcPr>
            <w:tcW w:w="1530" w:type="dxa"/>
            <w:tcBorders>
              <w:top w:val="nil"/>
              <w:left w:val="nil"/>
              <w:bottom w:val="single" w:sz="8" w:space="0" w:color="auto"/>
              <w:right w:val="nil"/>
            </w:tcBorders>
            <w:shd w:val="clear" w:color="auto" w:fill="auto"/>
            <w:vAlign w:val="center"/>
            <w:hideMark/>
          </w:tcPr>
          <w:p w14:paraId="1FF25E2A"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«ԱՐՄՍՎԻՍԲԱՆԿ» ՓԲԸ</w:t>
            </w:r>
          </w:p>
        </w:tc>
        <w:tc>
          <w:tcPr>
            <w:tcW w:w="2160" w:type="dxa"/>
            <w:tcBorders>
              <w:top w:val="nil"/>
              <w:left w:val="nil"/>
              <w:bottom w:val="single" w:sz="8" w:space="0" w:color="auto"/>
              <w:right w:val="nil"/>
            </w:tcBorders>
            <w:shd w:val="clear" w:color="auto" w:fill="auto"/>
            <w:vAlign w:val="center"/>
            <w:hideMark/>
          </w:tcPr>
          <w:p w14:paraId="301337D7"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6C5210F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2362AA9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218.1</w:t>
            </w:r>
          </w:p>
        </w:tc>
        <w:tc>
          <w:tcPr>
            <w:tcW w:w="1620" w:type="dxa"/>
            <w:tcBorders>
              <w:top w:val="single" w:sz="8" w:space="0" w:color="auto"/>
              <w:left w:val="nil"/>
              <w:bottom w:val="nil"/>
              <w:right w:val="nil"/>
            </w:tcBorders>
            <w:shd w:val="clear" w:color="auto" w:fill="auto"/>
            <w:noWrap/>
            <w:vAlign w:val="center"/>
            <w:hideMark/>
          </w:tcPr>
          <w:p w14:paraId="1B37B6F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218.1</w:t>
            </w:r>
          </w:p>
        </w:tc>
        <w:tc>
          <w:tcPr>
            <w:tcW w:w="1350" w:type="dxa"/>
            <w:tcBorders>
              <w:top w:val="single" w:sz="8" w:space="0" w:color="auto"/>
              <w:left w:val="nil"/>
              <w:bottom w:val="nil"/>
              <w:right w:val="nil"/>
            </w:tcBorders>
            <w:shd w:val="clear" w:color="auto" w:fill="auto"/>
            <w:noWrap/>
            <w:vAlign w:val="center"/>
            <w:hideMark/>
          </w:tcPr>
          <w:p w14:paraId="4373774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0.6</w:t>
            </w:r>
          </w:p>
        </w:tc>
        <w:tc>
          <w:tcPr>
            <w:tcW w:w="1260" w:type="dxa"/>
            <w:tcBorders>
              <w:top w:val="single" w:sz="8" w:space="0" w:color="auto"/>
              <w:left w:val="nil"/>
              <w:bottom w:val="nil"/>
              <w:right w:val="nil"/>
            </w:tcBorders>
            <w:shd w:val="clear" w:color="auto" w:fill="auto"/>
            <w:noWrap/>
            <w:vAlign w:val="center"/>
            <w:hideMark/>
          </w:tcPr>
          <w:p w14:paraId="3FB3AC3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20.12.2022</w:t>
            </w:r>
          </w:p>
        </w:tc>
        <w:tc>
          <w:tcPr>
            <w:tcW w:w="1440" w:type="dxa"/>
            <w:tcBorders>
              <w:top w:val="single" w:sz="8" w:space="0" w:color="auto"/>
              <w:left w:val="nil"/>
              <w:bottom w:val="nil"/>
              <w:right w:val="nil"/>
            </w:tcBorders>
            <w:shd w:val="clear" w:color="auto" w:fill="auto"/>
            <w:noWrap/>
            <w:vAlign w:val="center"/>
            <w:hideMark/>
          </w:tcPr>
          <w:p w14:paraId="6AE1C5F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20.03.2026</w:t>
            </w:r>
          </w:p>
        </w:tc>
        <w:tc>
          <w:tcPr>
            <w:tcW w:w="1566" w:type="dxa"/>
            <w:tcBorders>
              <w:top w:val="nil"/>
              <w:left w:val="nil"/>
              <w:bottom w:val="single" w:sz="8" w:space="0" w:color="auto"/>
              <w:right w:val="nil"/>
            </w:tcBorders>
            <w:shd w:val="clear" w:color="auto" w:fill="auto"/>
            <w:noWrap/>
            <w:vAlign w:val="center"/>
            <w:hideMark/>
          </w:tcPr>
          <w:p w14:paraId="72757437"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5CBB0300" w14:textId="77777777" w:rsidTr="00286A0B">
        <w:trPr>
          <w:gridAfter w:val="1"/>
          <w:wAfter w:w="324" w:type="dxa"/>
          <w:trHeight w:val="1305"/>
        </w:trPr>
        <w:tc>
          <w:tcPr>
            <w:tcW w:w="1350" w:type="dxa"/>
            <w:tcBorders>
              <w:top w:val="nil"/>
              <w:left w:val="nil"/>
              <w:bottom w:val="single" w:sz="8" w:space="0" w:color="auto"/>
              <w:right w:val="nil"/>
            </w:tcBorders>
            <w:shd w:val="clear" w:color="auto" w:fill="auto"/>
            <w:vAlign w:val="center"/>
            <w:hideMark/>
          </w:tcPr>
          <w:p w14:paraId="3A4E71A6"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«ԱՐՏԱՇԱՏ-ՎԻՆԿՈՆ» ՓԲԸ, 23.12.2022թ.</w:t>
            </w:r>
          </w:p>
        </w:tc>
        <w:tc>
          <w:tcPr>
            <w:tcW w:w="1530" w:type="dxa"/>
            <w:tcBorders>
              <w:top w:val="nil"/>
              <w:left w:val="nil"/>
              <w:bottom w:val="single" w:sz="8" w:space="0" w:color="auto"/>
              <w:right w:val="nil"/>
            </w:tcBorders>
            <w:shd w:val="clear" w:color="auto" w:fill="auto"/>
            <w:vAlign w:val="center"/>
            <w:hideMark/>
          </w:tcPr>
          <w:p w14:paraId="6E6AC245"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«ԱՐՄՍՎԻՍԲԱՆԿ» ՓԲԸ</w:t>
            </w:r>
          </w:p>
        </w:tc>
        <w:tc>
          <w:tcPr>
            <w:tcW w:w="2160" w:type="dxa"/>
            <w:tcBorders>
              <w:top w:val="nil"/>
              <w:left w:val="nil"/>
              <w:bottom w:val="single" w:sz="8" w:space="0" w:color="auto"/>
              <w:right w:val="nil"/>
            </w:tcBorders>
            <w:shd w:val="clear" w:color="auto" w:fill="auto"/>
            <w:vAlign w:val="center"/>
            <w:hideMark/>
          </w:tcPr>
          <w:p w14:paraId="10ABD086"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2A6B571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72F98A0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693.0</w:t>
            </w:r>
          </w:p>
        </w:tc>
        <w:tc>
          <w:tcPr>
            <w:tcW w:w="1620" w:type="dxa"/>
            <w:tcBorders>
              <w:top w:val="single" w:sz="8" w:space="0" w:color="auto"/>
              <w:left w:val="nil"/>
              <w:bottom w:val="nil"/>
              <w:right w:val="nil"/>
            </w:tcBorders>
            <w:shd w:val="clear" w:color="auto" w:fill="auto"/>
            <w:noWrap/>
            <w:vAlign w:val="center"/>
            <w:hideMark/>
          </w:tcPr>
          <w:p w14:paraId="6A3081C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635.2</w:t>
            </w:r>
          </w:p>
        </w:tc>
        <w:tc>
          <w:tcPr>
            <w:tcW w:w="1350" w:type="dxa"/>
            <w:tcBorders>
              <w:top w:val="single" w:sz="8" w:space="0" w:color="auto"/>
              <w:left w:val="nil"/>
              <w:bottom w:val="nil"/>
              <w:right w:val="nil"/>
            </w:tcBorders>
            <w:shd w:val="clear" w:color="auto" w:fill="auto"/>
            <w:noWrap/>
            <w:vAlign w:val="center"/>
            <w:hideMark/>
          </w:tcPr>
          <w:p w14:paraId="61F0D19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1.6</w:t>
            </w:r>
          </w:p>
        </w:tc>
        <w:tc>
          <w:tcPr>
            <w:tcW w:w="1260" w:type="dxa"/>
            <w:tcBorders>
              <w:top w:val="single" w:sz="8" w:space="0" w:color="auto"/>
              <w:left w:val="nil"/>
              <w:bottom w:val="nil"/>
              <w:right w:val="nil"/>
            </w:tcBorders>
            <w:shd w:val="clear" w:color="auto" w:fill="auto"/>
            <w:noWrap/>
            <w:vAlign w:val="center"/>
            <w:hideMark/>
          </w:tcPr>
          <w:p w14:paraId="6EA6780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23.12.2022</w:t>
            </w:r>
          </w:p>
        </w:tc>
        <w:tc>
          <w:tcPr>
            <w:tcW w:w="1440" w:type="dxa"/>
            <w:tcBorders>
              <w:top w:val="single" w:sz="8" w:space="0" w:color="auto"/>
              <w:left w:val="nil"/>
              <w:bottom w:val="nil"/>
              <w:right w:val="nil"/>
            </w:tcBorders>
            <w:shd w:val="clear" w:color="auto" w:fill="auto"/>
            <w:noWrap/>
            <w:vAlign w:val="center"/>
            <w:hideMark/>
          </w:tcPr>
          <w:p w14:paraId="0358B33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23.03.2026</w:t>
            </w:r>
          </w:p>
        </w:tc>
        <w:tc>
          <w:tcPr>
            <w:tcW w:w="1566" w:type="dxa"/>
            <w:tcBorders>
              <w:top w:val="nil"/>
              <w:left w:val="nil"/>
              <w:bottom w:val="single" w:sz="8" w:space="0" w:color="auto"/>
              <w:right w:val="nil"/>
            </w:tcBorders>
            <w:shd w:val="clear" w:color="auto" w:fill="auto"/>
            <w:noWrap/>
            <w:vAlign w:val="center"/>
            <w:hideMark/>
          </w:tcPr>
          <w:p w14:paraId="7CE0F244"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501E0799" w14:textId="77777777" w:rsidTr="00286A0B">
        <w:trPr>
          <w:gridAfter w:val="1"/>
          <w:wAfter w:w="324" w:type="dxa"/>
          <w:trHeight w:val="1350"/>
        </w:trPr>
        <w:tc>
          <w:tcPr>
            <w:tcW w:w="1350" w:type="dxa"/>
            <w:tcBorders>
              <w:top w:val="nil"/>
              <w:left w:val="nil"/>
              <w:bottom w:val="single" w:sz="8" w:space="0" w:color="auto"/>
              <w:right w:val="nil"/>
            </w:tcBorders>
            <w:shd w:val="clear" w:color="auto" w:fill="auto"/>
            <w:vAlign w:val="center"/>
            <w:hideMark/>
          </w:tcPr>
          <w:p w14:paraId="0D6F1136"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«ՎԵԴԻ ԱԼԿՈ» ՓԲԸ, 26.12.2022թ.</w:t>
            </w:r>
          </w:p>
        </w:tc>
        <w:tc>
          <w:tcPr>
            <w:tcW w:w="1530" w:type="dxa"/>
            <w:tcBorders>
              <w:top w:val="nil"/>
              <w:left w:val="nil"/>
              <w:bottom w:val="single" w:sz="8" w:space="0" w:color="auto"/>
              <w:right w:val="nil"/>
            </w:tcBorders>
            <w:shd w:val="clear" w:color="auto" w:fill="auto"/>
            <w:vAlign w:val="center"/>
            <w:hideMark/>
          </w:tcPr>
          <w:p w14:paraId="78F401E8"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«ԱՐՄՍՎԻՍԲԱՆԿ» ՓԲԸ</w:t>
            </w:r>
          </w:p>
        </w:tc>
        <w:tc>
          <w:tcPr>
            <w:tcW w:w="2160" w:type="dxa"/>
            <w:tcBorders>
              <w:top w:val="nil"/>
              <w:left w:val="nil"/>
              <w:bottom w:val="single" w:sz="8" w:space="0" w:color="auto"/>
              <w:right w:val="nil"/>
            </w:tcBorders>
            <w:shd w:val="clear" w:color="auto" w:fill="auto"/>
            <w:vAlign w:val="center"/>
            <w:hideMark/>
          </w:tcPr>
          <w:p w14:paraId="43FA1173"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6B7C3F78"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189BBE8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674.3</w:t>
            </w:r>
          </w:p>
        </w:tc>
        <w:tc>
          <w:tcPr>
            <w:tcW w:w="1620" w:type="dxa"/>
            <w:tcBorders>
              <w:top w:val="single" w:sz="8" w:space="0" w:color="auto"/>
              <w:left w:val="nil"/>
              <w:bottom w:val="nil"/>
              <w:right w:val="nil"/>
            </w:tcBorders>
            <w:shd w:val="clear" w:color="auto" w:fill="auto"/>
            <w:noWrap/>
            <w:vAlign w:val="center"/>
            <w:hideMark/>
          </w:tcPr>
          <w:p w14:paraId="29E8218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674.3</w:t>
            </w:r>
          </w:p>
        </w:tc>
        <w:tc>
          <w:tcPr>
            <w:tcW w:w="1350" w:type="dxa"/>
            <w:tcBorders>
              <w:top w:val="single" w:sz="8" w:space="0" w:color="auto"/>
              <w:left w:val="nil"/>
              <w:bottom w:val="nil"/>
              <w:right w:val="nil"/>
            </w:tcBorders>
            <w:shd w:val="clear" w:color="auto" w:fill="auto"/>
            <w:noWrap/>
            <w:vAlign w:val="center"/>
            <w:hideMark/>
          </w:tcPr>
          <w:p w14:paraId="495AD02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1.7</w:t>
            </w:r>
          </w:p>
        </w:tc>
        <w:tc>
          <w:tcPr>
            <w:tcW w:w="1260" w:type="dxa"/>
            <w:tcBorders>
              <w:top w:val="single" w:sz="8" w:space="0" w:color="auto"/>
              <w:left w:val="nil"/>
              <w:bottom w:val="nil"/>
              <w:right w:val="nil"/>
            </w:tcBorders>
            <w:shd w:val="clear" w:color="auto" w:fill="auto"/>
            <w:noWrap/>
            <w:vAlign w:val="center"/>
            <w:hideMark/>
          </w:tcPr>
          <w:p w14:paraId="3BF0EE3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26.12.2022</w:t>
            </w:r>
          </w:p>
        </w:tc>
        <w:tc>
          <w:tcPr>
            <w:tcW w:w="1440" w:type="dxa"/>
            <w:tcBorders>
              <w:top w:val="single" w:sz="8" w:space="0" w:color="auto"/>
              <w:left w:val="nil"/>
              <w:bottom w:val="nil"/>
              <w:right w:val="nil"/>
            </w:tcBorders>
            <w:shd w:val="clear" w:color="auto" w:fill="auto"/>
            <w:noWrap/>
            <w:vAlign w:val="center"/>
            <w:hideMark/>
          </w:tcPr>
          <w:p w14:paraId="24EEAF3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26.03.2026</w:t>
            </w:r>
          </w:p>
        </w:tc>
        <w:tc>
          <w:tcPr>
            <w:tcW w:w="1566" w:type="dxa"/>
            <w:tcBorders>
              <w:top w:val="nil"/>
              <w:left w:val="nil"/>
              <w:bottom w:val="single" w:sz="8" w:space="0" w:color="auto"/>
              <w:right w:val="nil"/>
            </w:tcBorders>
            <w:shd w:val="clear" w:color="auto" w:fill="auto"/>
            <w:noWrap/>
            <w:vAlign w:val="center"/>
            <w:hideMark/>
          </w:tcPr>
          <w:p w14:paraId="73C4632F"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5D0FFC26" w14:textId="77777777" w:rsidTr="00286A0B">
        <w:trPr>
          <w:gridAfter w:val="1"/>
          <w:wAfter w:w="324" w:type="dxa"/>
          <w:trHeight w:val="1065"/>
        </w:trPr>
        <w:tc>
          <w:tcPr>
            <w:tcW w:w="1350" w:type="dxa"/>
            <w:tcBorders>
              <w:top w:val="nil"/>
              <w:left w:val="nil"/>
              <w:bottom w:val="single" w:sz="8" w:space="0" w:color="auto"/>
              <w:right w:val="nil"/>
            </w:tcBorders>
            <w:shd w:val="clear" w:color="auto" w:fill="auto"/>
            <w:vAlign w:val="center"/>
            <w:hideMark/>
          </w:tcPr>
          <w:p w14:paraId="2B16466F"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«ԻՋԵՎԱՆԻ ԳԻՆՈՒ, ԿՈՆՅԱԿԻ ԳՈՐԾԱՐԱՆ» ՓԲԸ, 16.11.2023թ.</w:t>
            </w:r>
          </w:p>
        </w:tc>
        <w:tc>
          <w:tcPr>
            <w:tcW w:w="1530" w:type="dxa"/>
            <w:tcBorders>
              <w:top w:val="nil"/>
              <w:left w:val="nil"/>
              <w:bottom w:val="single" w:sz="8" w:space="0" w:color="auto"/>
              <w:right w:val="nil"/>
            </w:tcBorders>
            <w:shd w:val="clear" w:color="auto" w:fill="auto"/>
            <w:vAlign w:val="center"/>
            <w:hideMark/>
          </w:tcPr>
          <w:p w14:paraId="1098DF9A"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«ԻՆԵԿՈԲԱՆԿ» ՓԲԸ</w:t>
            </w:r>
          </w:p>
        </w:tc>
        <w:tc>
          <w:tcPr>
            <w:tcW w:w="2160" w:type="dxa"/>
            <w:tcBorders>
              <w:top w:val="nil"/>
              <w:left w:val="nil"/>
              <w:bottom w:val="single" w:sz="8" w:space="0" w:color="auto"/>
              <w:right w:val="nil"/>
            </w:tcBorders>
            <w:shd w:val="clear" w:color="auto" w:fill="auto"/>
            <w:vAlign w:val="center"/>
            <w:hideMark/>
          </w:tcPr>
          <w:p w14:paraId="53C6D12A"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0D53174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47B071D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750.0</w:t>
            </w:r>
          </w:p>
        </w:tc>
        <w:tc>
          <w:tcPr>
            <w:tcW w:w="1620" w:type="dxa"/>
            <w:tcBorders>
              <w:top w:val="single" w:sz="8" w:space="0" w:color="auto"/>
              <w:left w:val="nil"/>
              <w:bottom w:val="nil"/>
              <w:right w:val="nil"/>
            </w:tcBorders>
            <w:shd w:val="clear" w:color="auto" w:fill="auto"/>
            <w:noWrap/>
            <w:vAlign w:val="center"/>
            <w:hideMark/>
          </w:tcPr>
          <w:p w14:paraId="570BC1F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750.0</w:t>
            </w:r>
          </w:p>
        </w:tc>
        <w:tc>
          <w:tcPr>
            <w:tcW w:w="1350" w:type="dxa"/>
            <w:tcBorders>
              <w:top w:val="single" w:sz="8" w:space="0" w:color="auto"/>
              <w:left w:val="nil"/>
              <w:bottom w:val="nil"/>
              <w:right w:val="nil"/>
            </w:tcBorders>
            <w:shd w:val="clear" w:color="auto" w:fill="auto"/>
            <w:noWrap/>
            <w:vAlign w:val="center"/>
            <w:hideMark/>
          </w:tcPr>
          <w:p w14:paraId="791CBC1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1.9</w:t>
            </w:r>
          </w:p>
        </w:tc>
        <w:tc>
          <w:tcPr>
            <w:tcW w:w="1260" w:type="dxa"/>
            <w:tcBorders>
              <w:top w:val="single" w:sz="8" w:space="0" w:color="auto"/>
              <w:left w:val="nil"/>
              <w:bottom w:val="nil"/>
              <w:right w:val="nil"/>
            </w:tcBorders>
            <w:shd w:val="clear" w:color="auto" w:fill="auto"/>
            <w:noWrap/>
            <w:vAlign w:val="center"/>
            <w:hideMark/>
          </w:tcPr>
          <w:p w14:paraId="5E68309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16.11.2023</w:t>
            </w:r>
          </w:p>
        </w:tc>
        <w:tc>
          <w:tcPr>
            <w:tcW w:w="1440" w:type="dxa"/>
            <w:tcBorders>
              <w:top w:val="single" w:sz="8" w:space="0" w:color="auto"/>
              <w:left w:val="nil"/>
              <w:bottom w:val="nil"/>
              <w:right w:val="nil"/>
            </w:tcBorders>
            <w:shd w:val="clear" w:color="auto" w:fill="auto"/>
            <w:noWrap/>
            <w:vAlign w:val="center"/>
            <w:hideMark/>
          </w:tcPr>
          <w:p w14:paraId="5E1C1AB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16.08.2027</w:t>
            </w:r>
          </w:p>
        </w:tc>
        <w:tc>
          <w:tcPr>
            <w:tcW w:w="1566" w:type="dxa"/>
            <w:tcBorders>
              <w:top w:val="nil"/>
              <w:left w:val="nil"/>
              <w:bottom w:val="single" w:sz="8" w:space="0" w:color="auto"/>
              <w:right w:val="nil"/>
            </w:tcBorders>
            <w:shd w:val="clear" w:color="auto" w:fill="auto"/>
            <w:noWrap/>
            <w:vAlign w:val="center"/>
            <w:hideMark/>
          </w:tcPr>
          <w:p w14:paraId="7738E757"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57A1B6A4" w14:textId="77777777" w:rsidTr="00286A0B">
        <w:trPr>
          <w:gridAfter w:val="1"/>
          <w:wAfter w:w="324" w:type="dxa"/>
          <w:trHeight w:val="1200"/>
        </w:trPr>
        <w:tc>
          <w:tcPr>
            <w:tcW w:w="1350" w:type="dxa"/>
            <w:tcBorders>
              <w:top w:val="nil"/>
              <w:left w:val="nil"/>
              <w:bottom w:val="single" w:sz="8" w:space="0" w:color="auto"/>
              <w:right w:val="nil"/>
            </w:tcBorders>
            <w:shd w:val="clear" w:color="auto" w:fill="auto"/>
            <w:vAlign w:val="center"/>
            <w:hideMark/>
          </w:tcPr>
          <w:p w14:paraId="49492E46"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«ԻՋԵՎԱՆԻ ԳԻՆՈՒ, ԿՈՆՅԱԿԻ ԳՈՐԾԱՐԱՆ» ՓԲԸ, 04.12.2023թ.</w:t>
            </w:r>
          </w:p>
        </w:tc>
        <w:tc>
          <w:tcPr>
            <w:tcW w:w="1530" w:type="dxa"/>
            <w:tcBorders>
              <w:top w:val="nil"/>
              <w:left w:val="nil"/>
              <w:bottom w:val="single" w:sz="8" w:space="0" w:color="auto"/>
              <w:right w:val="nil"/>
            </w:tcBorders>
            <w:shd w:val="clear" w:color="auto" w:fill="auto"/>
            <w:vAlign w:val="center"/>
            <w:hideMark/>
          </w:tcPr>
          <w:p w14:paraId="1780FF8F"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«Հայաստանի զարգացման և ներդրումների Կորպորացիա» ՈՒՎԿ ՓԲԸ</w:t>
            </w:r>
          </w:p>
        </w:tc>
        <w:tc>
          <w:tcPr>
            <w:tcW w:w="2160" w:type="dxa"/>
            <w:tcBorders>
              <w:top w:val="nil"/>
              <w:left w:val="nil"/>
              <w:bottom w:val="single" w:sz="8" w:space="0" w:color="auto"/>
              <w:right w:val="nil"/>
            </w:tcBorders>
            <w:shd w:val="clear" w:color="auto" w:fill="auto"/>
            <w:vAlign w:val="center"/>
            <w:hideMark/>
          </w:tcPr>
          <w:p w14:paraId="4AD8D968"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7C19370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6E6210D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150.0</w:t>
            </w:r>
          </w:p>
        </w:tc>
        <w:tc>
          <w:tcPr>
            <w:tcW w:w="1620" w:type="dxa"/>
            <w:tcBorders>
              <w:top w:val="single" w:sz="8" w:space="0" w:color="auto"/>
              <w:left w:val="nil"/>
              <w:bottom w:val="nil"/>
              <w:right w:val="nil"/>
            </w:tcBorders>
            <w:shd w:val="clear" w:color="auto" w:fill="auto"/>
            <w:noWrap/>
            <w:vAlign w:val="center"/>
            <w:hideMark/>
          </w:tcPr>
          <w:p w14:paraId="432CF29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150.0</w:t>
            </w:r>
          </w:p>
        </w:tc>
        <w:tc>
          <w:tcPr>
            <w:tcW w:w="1350" w:type="dxa"/>
            <w:tcBorders>
              <w:top w:val="single" w:sz="8" w:space="0" w:color="auto"/>
              <w:left w:val="nil"/>
              <w:bottom w:val="nil"/>
              <w:right w:val="nil"/>
            </w:tcBorders>
            <w:shd w:val="clear" w:color="auto" w:fill="auto"/>
            <w:noWrap/>
            <w:vAlign w:val="center"/>
            <w:hideMark/>
          </w:tcPr>
          <w:p w14:paraId="2E62F5F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0.4</w:t>
            </w:r>
          </w:p>
        </w:tc>
        <w:tc>
          <w:tcPr>
            <w:tcW w:w="1260" w:type="dxa"/>
            <w:tcBorders>
              <w:top w:val="single" w:sz="8" w:space="0" w:color="auto"/>
              <w:left w:val="nil"/>
              <w:bottom w:val="nil"/>
              <w:right w:val="nil"/>
            </w:tcBorders>
            <w:shd w:val="clear" w:color="auto" w:fill="auto"/>
            <w:noWrap/>
            <w:vAlign w:val="center"/>
            <w:hideMark/>
          </w:tcPr>
          <w:p w14:paraId="2582517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04.12.2023</w:t>
            </w:r>
          </w:p>
        </w:tc>
        <w:tc>
          <w:tcPr>
            <w:tcW w:w="1440" w:type="dxa"/>
            <w:tcBorders>
              <w:top w:val="single" w:sz="8" w:space="0" w:color="auto"/>
              <w:left w:val="nil"/>
              <w:bottom w:val="nil"/>
              <w:right w:val="nil"/>
            </w:tcBorders>
            <w:shd w:val="clear" w:color="auto" w:fill="auto"/>
            <w:noWrap/>
            <w:vAlign w:val="center"/>
            <w:hideMark/>
          </w:tcPr>
          <w:p w14:paraId="137CAC3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04.09.2027</w:t>
            </w:r>
          </w:p>
        </w:tc>
        <w:tc>
          <w:tcPr>
            <w:tcW w:w="1566" w:type="dxa"/>
            <w:tcBorders>
              <w:top w:val="nil"/>
              <w:left w:val="nil"/>
              <w:bottom w:val="single" w:sz="8" w:space="0" w:color="auto"/>
              <w:right w:val="nil"/>
            </w:tcBorders>
            <w:shd w:val="clear" w:color="auto" w:fill="auto"/>
            <w:noWrap/>
            <w:vAlign w:val="center"/>
            <w:hideMark/>
          </w:tcPr>
          <w:p w14:paraId="30E83764"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527DD341" w14:textId="77777777" w:rsidTr="00286A0B">
        <w:trPr>
          <w:gridAfter w:val="1"/>
          <w:wAfter w:w="324" w:type="dxa"/>
          <w:trHeight w:val="1185"/>
        </w:trPr>
        <w:tc>
          <w:tcPr>
            <w:tcW w:w="1350" w:type="dxa"/>
            <w:tcBorders>
              <w:top w:val="nil"/>
              <w:left w:val="nil"/>
              <w:bottom w:val="single" w:sz="8" w:space="0" w:color="auto"/>
              <w:right w:val="nil"/>
            </w:tcBorders>
            <w:shd w:val="clear" w:color="auto" w:fill="auto"/>
            <w:vAlign w:val="center"/>
            <w:hideMark/>
          </w:tcPr>
          <w:p w14:paraId="71E89E12"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lastRenderedPageBreak/>
              <w:t>«ՊՌՈՇՅԱՆԻ ԿՈՆՅԱԿԻ ԳՈՐԾԱՐԱՆ» ՍՊԸ, 11.12.2023թ.</w:t>
            </w:r>
          </w:p>
        </w:tc>
        <w:tc>
          <w:tcPr>
            <w:tcW w:w="1530" w:type="dxa"/>
            <w:tcBorders>
              <w:top w:val="nil"/>
              <w:left w:val="nil"/>
              <w:bottom w:val="single" w:sz="8" w:space="0" w:color="auto"/>
              <w:right w:val="nil"/>
            </w:tcBorders>
            <w:shd w:val="clear" w:color="auto" w:fill="auto"/>
            <w:vAlign w:val="center"/>
            <w:hideMark/>
          </w:tcPr>
          <w:p w14:paraId="04051958"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«ԱՐՄՍՎԻՍԲԱՆԿ» ՓԲԸ</w:t>
            </w:r>
          </w:p>
        </w:tc>
        <w:tc>
          <w:tcPr>
            <w:tcW w:w="2160" w:type="dxa"/>
            <w:tcBorders>
              <w:top w:val="nil"/>
              <w:left w:val="nil"/>
              <w:bottom w:val="single" w:sz="8" w:space="0" w:color="auto"/>
              <w:right w:val="nil"/>
            </w:tcBorders>
            <w:shd w:val="clear" w:color="auto" w:fill="auto"/>
            <w:vAlign w:val="center"/>
            <w:hideMark/>
          </w:tcPr>
          <w:p w14:paraId="52AA01BC"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5F116F0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3ADE12D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500.0</w:t>
            </w:r>
          </w:p>
        </w:tc>
        <w:tc>
          <w:tcPr>
            <w:tcW w:w="1620" w:type="dxa"/>
            <w:tcBorders>
              <w:top w:val="single" w:sz="8" w:space="0" w:color="auto"/>
              <w:left w:val="nil"/>
              <w:bottom w:val="nil"/>
              <w:right w:val="nil"/>
            </w:tcBorders>
            <w:shd w:val="clear" w:color="auto" w:fill="auto"/>
            <w:noWrap/>
            <w:vAlign w:val="center"/>
            <w:hideMark/>
          </w:tcPr>
          <w:p w14:paraId="7484FEF8"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500.0</w:t>
            </w:r>
          </w:p>
        </w:tc>
        <w:tc>
          <w:tcPr>
            <w:tcW w:w="1350" w:type="dxa"/>
            <w:tcBorders>
              <w:top w:val="single" w:sz="8" w:space="0" w:color="auto"/>
              <w:left w:val="nil"/>
              <w:bottom w:val="nil"/>
              <w:right w:val="nil"/>
            </w:tcBorders>
            <w:shd w:val="clear" w:color="auto" w:fill="auto"/>
            <w:noWrap/>
            <w:vAlign w:val="center"/>
            <w:hideMark/>
          </w:tcPr>
          <w:p w14:paraId="2D36538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1.3</w:t>
            </w:r>
          </w:p>
        </w:tc>
        <w:tc>
          <w:tcPr>
            <w:tcW w:w="1260" w:type="dxa"/>
            <w:tcBorders>
              <w:top w:val="single" w:sz="8" w:space="0" w:color="auto"/>
              <w:left w:val="nil"/>
              <w:bottom w:val="nil"/>
              <w:right w:val="nil"/>
            </w:tcBorders>
            <w:shd w:val="clear" w:color="auto" w:fill="auto"/>
            <w:noWrap/>
            <w:vAlign w:val="center"/>
            <w:hideMark/>
          </w:tcPr>
          <w:p w14:paraId="182F170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11.12.2023</w:t>
            </w:r>
          </w:p>
        </w:tc>
        <w:tc>
          <w:tcPr>
            <w:tcW w:w="1440" w:type="dxa"/>
            <w:tcBorders>
              <w:top w:val="single" w:sz="8" w:space="0" w:color="auto"/>
              <w:left w:val="nil"/>
              <w:bottom w:val="nil"/>
              <w:right w:val="nil"/>
            </w:tcBorders>
            <w:shd w:val="clear" w:color="auto" w:fill="auto"/>
            <w:noWrap/>
            <w:vAlign w:val="center"/>
            <w:hideMark/>
          </w:tcPr>
          <w:p w14:paraId="6192DE6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08.09.2027</w:t>
            </w:r>
          </w:p>
        </w:tc>
        <w:tc>
          <w:tcPr>
            <w:tcW w:w="1566" w:type="dxa"/>
            <w:tcBorders>
              <w:top w:val="nil"/>
              <w:left w:val="nil"/>
              <w:bottom w:val="single" w:sz="8" w:space="0" w:color="auto"/>
              <w:right w:val="nil"/>
            </w:tcBorders>
            <w:shd w:val="clear" w:color="auto" w:fill="auto"/>
            <w:noWrap/>
            <w:vAlign w:val="center"/>
            <w:hideMark/>
          </w:tcPr>
          <w:p w14:paraId="5A6AE91D"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r>
      <w:tr w:rsidR="00351B43" w:rsidRPr="00A726AA" w14:paraId="75A32BFA" w14:textId="77777777" w:rsidTr="00286A0B">
        <w:trPr>
          <w:gridAfter w:val="1"/>
          <w:wAfter w:w="324" w:type="dxa"/>
          <w:trHeight w:val="1050"/>
        </w:trPr>
        <w:tc>
          <w:tcPr>
            <w:tcW w:w="1350" w:type="dxa"/>
            <w:tcBorders>
              <w:top w:val="nil"/>
              <w:left w:val="nil"/>
              <w:bottom w:val="single" w:sz="8" w:space="0" w:color="auto"/>
              <w:right w:val="nil"/>
            </w:tcBorders>
            <w:shd w:val="clear" w:color="auto" w:fill="auto"/>
            <w:vAlign w:val="center"/>
            <w:hideMark/>
          </w:tcPr>
          <w:p w14:paraId="401E36A9"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«ՎԵԴԻ ԱԼԿՈ» ՓԲԸ, 26.12.2023թ.</w:t>
            </w:r>
          </w:p>
        </w:tc>
        <w:tc>
          <w:tcPr>
            <w:tcW w:w="1530" w:type="dxa"/>
            <w:tcBorders>
              <w:top w:val="nil"/>
              <w:left w:val="nil"/>
              <w:bottom w:val="single" w:sz="8" w:space="0" w:color="auto"/>
              <w:right w:val="nil"/>
            </w:tcBorders>
            <w:shd w:val="clear" w:color="auto" w:fill="auto"/>
            <w:vAlign w:val="center"/>
            <w:hideMark/>
          </w:tcPr>
          <w:p w14:paraId="6223C743"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«ԱՐՄՍՎԻՍԲԱՆԿ» ՓԲԸ</w:t>
            </w:r>
          </w:p>
        </w:tc>
        <w:tc>
          <w:tcPr>
            <w:tcW w:w="2160" w:type="dxa"/>
            <w:tcBorders>
              <w:top w:val="nil"/>
              <w:left w:val="nil"/>
              <w:bottom w:val="single" w:sz="8" w:space="0" w:color="auto"/>
              <w:right w:val="nil"/>
            </w:tcBorders>
            <w:shd w:val="clear" w:color="auto" w:fill="auto"/>
            <w:vAlign w:val="center"/>
            <w:hideMark/>
          </w:tcPr>
          <w:p w14:paraId="11A03553"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4A2A7EC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5B4E790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1,283.8</w:t>
            </w:r>
          </w:p>
        </w:tc>
        <w:tc>
          <w:tcPr>
            <w:tcW w:w="1620" w:type="dxa"/>
            <w:tcBorders>
              <w:top w:val="single" w:sz="8" w:space="0" w:color="auto"/>
              <w:left w:val="nil"/>
              <w:bottom w:val="nil"/>
              <w:right w:val="nil"/>
            </w:tcBorders>
            <w:shd w:val="clear" w:color="auto" w:fill="auto"/>
            <w:noWrap/>
            <w:vAlign w:val="center"/>
            <w:hideMark/>
          </w:tcPr>
          <w:p w14:paraId="6C85C81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1,283.8</w:t>
            </w:r>
          </w:p>
        </w:tc>
        <w:tc>
          <w:tcPr>
            <w:tcW w:w="1350" w:type="dxa"/>
            <w:tcBorders>
              <w:top w:val="single" w:sz="8" w:space="0" w:color="auto"/>
              <w:left w:val="nil"/>
              <w:bottom w:val="nil"/>
              <w:right w:val="nil"/>
            </w:tcBorders>
            <w:shd w:val="clear" w:color="auto" w:fill="auto"/>
            <w:noWrap/>
            <w:vAlign w:val="center"/>
            <w:hideMark/>
          </w:tcPr>
          <w:p w14:paraId="635B518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3.2</w:t>
            </w:r>
          </w:p>
        </w:tc>
        <w:tc>
          <w:tcPr>
            <w:tcW w:w="1260" w:type="dxa"/>
            <w:tcBorders>
              <w:top w:val="single" w:sz="8" w:space="0" w:color="auto"/>
              <w:left w:val="nil"/>
              <w:bottom w:val="nil"/>
              <w:right w:val="nil"/>
            </w:tcBorders>
            <w:shd w:val="clear" w:color="auto" w:fill="auto"/>
            <w:noWrap/>
            <w:vAlign w:val="center"/>
            <w:hideMark/>
          </w:tcPr>
          <w:p w14:paraId="4152D8F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26.12.2023</w:t>
            </w:r>
          </w:p>
        </w:tc>
        <w:tc>
          <w:tcPr>
            <w:tcW w:w="1440" w:type="dxa"/>
            <w:tcBorders>
              <w:top w:val="single" w:sz="8" w:space="0" w:color="auto"/>
              <w:left w:val="nil"/>
              <w:bottom w:val="nil"/>
              <w:right w:val="nil"/>
            </w:tcBorders>
            <w:shd w:val="clear" w:color="auto" w:fill="auto"/>
            <w:noWrap/>
            <w:vAlign w:val="center"/>
            <w:hideMark/>
          </w:tcPr>
          <w:p w14:paraId="225B704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25.09.2027</w:t>
            </w:r>
          </w:p>
        </w:tc>
        <w:tc>
          <w:tcPr>
            <w:tcW w:w="1566" w:type="dxa"/>
            <w:tcBorders>
              <w:top w:val="nil"/>
              <w:left w:val="nil"/>
              <w:bottom w:val="single" w:sz="8" w:space="0" w:color="auto"/>
              <w:right w:val="nil"/>
            </w:tcBorders>
            <w:shd w:val="clear" w:color="auto" w:fill="auto"/>
            <w:noWrap/>
            <w:vAlign w:val="center"/>
            <w:hideMark/>
          </w:tcPr>
          <w:p w14:paraId="28EF0BC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cs="Calibri"/>
                <w:sz w:val="17"/>
                <w:szCs w:val="17"/>
              </w:rPr>
              <w:t> </w:t>
            </w:r>
          </w:p>
        </w:tc>
      </w:tr>
      <w:tr w:rsidR="00351B43" w:rsidRPr="00A726AA" w14:paraId="58247B3D" w14:textId="77777777" w:rsidTr="00286A0B">
        <w:trPr>
          <w:gridAfter w:val="1"/>
          <w:wAfter w:w="324" w:type="dxa"/>
          <w:trHeight w:val="1065"/>
        </w:trPr>
        <w:tc>
          <w:tcPr>
            <w:tcW w:w="1350" w:type="dxa"/>
            <w:tcBorders>
              <w:top w:val="nil"/>
              <w:left w:val="nil"/>
              <w:bottom w:val="single" w:sz="8" w:space="0" w:color="auto"/>
              <w:right w:val="nil"/>
            </w:tcBorders>
            <w:shd w:val="clear" w:color="auto" w:fill="auto"/>
            <w:vAlign w:val="center"/>
            <w:hideMark/>
          </w:tcPr>
          <w:p w14:paraId="0FDB047E"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«ՎԵԴԻ ԱԼԿՈ» ՓԲԸ, 21.10.2024թ.</w:t>
            </w:r>
          </w:p>
        </w:tc>
        <w:tc>
          <w:tcPr>
            <w:tcW w:w="1530" w:type="dxa"/>
            <w:tcBorders>
              <w:top w:val="nil"/>
              <w:left w:val="nil"/>
              <w:bottom w:val="single" w:sz="8" w:space="0" w:color="auto"/>
              <w:right w:val="nil"/>
            </w:tcBorders>
            <w:shd w:val="clear" w:color="auto" w:fill="auto"/>
            <w:vAlign w:val="center"/>
            <w:hideMark/>
          </w:tcPr>
          <w:p w14:paraId="60481430"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«ԱՐՄՍՎԻՍԲԱՆԿ» ՓԲԸ</w:t>
            </w:r>
          </w:p>
        </w:tc>
        <w:tc>
          <w:tcPr>
            <w:tcW w:w="2160" w:type="dxa"/>
            <w:tcBorders>
              <w:top w:val="nil"/>
              <w:left w:val="nil"/>
              <w:bottom w:val="single" w:sz="8" w:space="0" w:color="auto"/>
              <w:right w:val="nil"/>
            </w:tcBorders>
            <w:shd w:val="clear" w:color="auto" w:fill="auto"/>
            <w:vAlign w:val="center"/>
            <w:hideMark/>
          </w:tcPr>
          <w:p w14:paraId="483B5B0A"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2820742A"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0015277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362.9</w:t>
            </w:r>
          </w:p>
        </w:tc>
        <w:tc>
          <w:tcPr>
            <w:tcW w:w="1620" w:type="dxa"/>
            <w:tcBorders>
              <w:top w:val="single" w:sz="8" w:space="0" w:color="auto"/>
              <w:left w:val="nil"/>
              <w:bottom w:val="nil"/>
              <w:right w:val="nil"/>
            </w:tcBorders>
            <w:shd w:val="clear" w:color="auto" w:fill="auto"/>
            <w:noWrap/>
            <w:vAlign w:val="center"/>
            <w:hideMark/>
          </w:tcPr>
          <w:p w14:paraId="46976FD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362.9</w:t>
            </w:r>
          </w:p>
        </w:tc>
        <w:tc>
          <w:tcPr>
            <w:tcW w:w="1350" w:type="dxa"/>
            <w:tcBorders>
              <w:top w:val="single" w:sz="8" w:space="0" w:color="auto"/>
              <w:left w:val="nil"/>
              <w:bottom w:val="nil"/>
              <w:right w:val="nil"/>
            </w:tcBorders>
            <w:shd w:val="clear" w:color="auto" w:fill="auto"/>
            <w:noWrap/>
            <w:vAlign w:val="center"/>
            <w:hideMark/>
          </w:tcPr>
          <w:p w14:paraId="3AA9AD99"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0.9</w:t>
            </w:r>
          </w:p>
        </w:tc>
        <w:tc>
          <w:tcPr>
            <w:tcW w:w="1260" w:type="dxa"/>
            <w:tcBorders>
              <w:top w:val="single" w:sz="8" w:space="0" w:color="auto"/>
              <w:left w:val="nil"/>
              <w:bottom w:val="nil"/>
              <w:right w:val="nil"/>
            </w:tcBorders>
            <w:shd w:val="clear" w:color="auto" w:fill="auto"/>
            <w:noWrap/>
            <w:vAlign w:val="center"/>
            <w:hideMark/>
          </w:tcPr>
          <w:p w14:paraId="1A7593B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21.10.2024</w:t>
            </w:r>
          </w:p>
        </w:tc>
        <w:tc>
          <w:tcPr>
            <w:tcW w:w="1440" w:type="dxa"/>
            <w:tcBorders>
              <w:top w:val="single" w:sz="8" w:space="0" w:color="auto"/>
              <w:left w:val="nil"/>
              <w:bottom w:val="nil"/>
              <w:right w:val="nil"/>
            </w:tcBorders>
            <w:shd w:val="clear" w:color="auto" w:fill="auto"/>
            <w:noWrap/>
            <w:vAlign w:val="center"/>
            <w:hideMark/>
          </w:tcPr>
          <w:p w14:paraId="2BAF76E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21.01.2027</w:t>
            </w:r>
          </w:p>
        </w:tc>
        <w:tc>
          <w:tcPr>
            <w:tcW w:w="1566" w:type="dxa"/>
            <w:tcBorders>
              <w:top w:val="nil"/>
              <w:left w:val="nil"/>
              <w:bottom w:val="nil"/>
              <w:right w:val="nil"/>
            </w:tcBorders>
            <w:shd w:val="clear" w:color="auto" w:fill="auto"/>
            <w:noWrap/>
            <w:vAlign w:val="center"/>
            <w:hideMark/>
          </w:tcPr>
          <w:p w14:paraId="0570EC4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0.9</w:t>
            </w:r>
          </w:p>
        </w:tc>
      </w:tr>
      <w:tr w:rsidR="00351B43" w:rsidRPr="00A726AA" w14:paraId="4D22452B" w14:textId="77777777" w:rsidTr="00286A0B">
        <w:trPr>
          <w:gridAfter w:val="1"/>
          <w:wAfter w:w="324" w:type="dxa"/>
          <w:trHeight w:val="1065"/>
        </w:trPr>
        <w:tc>
          <w:tcPr>
            <w:tcW w:w="1350" w:type="dxa"/>
            <w:tcBorders>
              <w:top w:val="nil"/>
              <w:left w:val="nil"/>
              <w:bottom w:val="single" w:sz="8" w:space="0" w:color="auto"/>
              <w:right w:val="nil"/>
            </w:tcBorders>
            <w:shd w:val="clear" w:color="auto" w:fill="auto"/>
            <w:vAlign w:val="center"/>
            <w:hideMark/>
          </w:tcPr>
          <w:p w14:paraId="0A98B625"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«ԻՋԵՎԱՆԻ ԳԻՆՈՒ, ԿՈՆՅԱԿԻ ԳՈՐԾԱՐԱՆ» ՓԲԸ, 30.10.2024թ.</w:t>
            </w:r>
          </w:p>
        </w:tc>
        <w:tc>
          <w:tcPr>
            <w:tcW w:w="1530" w:type="dxa"/>
            <w:tcBorders>
              <w:top w:val="nil"/>
              <w:left w:val="nil"/>
              <w:bottom w:val="single" w:sz="8" w:space="0" w:color="auto"/>
              <w:right w:val="nil"/>
            </w:tcBorders>
            <w:shd w:val="clear" w:color="auto" w:fill="auto"/>
            <w:vAlign w:val="center"/>
            <w:hideMark/>
          </w:tcPr>
          <w:p w14:paraId="1F905AE5"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«ԻՆԵԿՈԲԱՆԿ» ՓԲԸ</w:t>
            </w:r>
          </w:p>
        </w:tc>
        <w:tc>
          <w:tcPr>
            <w:tcW w:w="2160" w:type="dxa"/>
            <w:tcBorders>
              <w:top w:val="nil"/>
              <w:left w:val="nil"/>
              <w:bottom w:val="single" w:sz="8" w:space="0" w:color="auto"/>
              <w:right w:val="nil"/>
            </w:tcBorders>
            <w:shd w:val="clear" w:color="auto" w:fill="auto"/>
            <w:vAlign w:val="center"/>
            <w:hideMark/>
          </w:tcPr>
          <w:p w14:paraId="7FFBD888"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7BAED55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7D3B2ED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1,000.0</w:t>
            </w:r>
          </w:p>
        </w:tc>
        <w:tc>
          <w:tcPr>
            <w:tcW w:w="1620" w:type="dxa"/>
            <w:tcBorders>
              <w:top w:val="single" w:sz="8" w:space="0" w:color="auto"/>
              <w:left w:val="nil"/>
              <w:bottom w:val="nil"/>
              <w:right w:val="nil"/>
            </w:tcBorders>
            <w:shd w:val="clear" w:color="auto" w:fill="auto"/>
            <w:noWrap/>
            <w:vAlign w:val="center"/>
            <w:hideMark/>
          </w:tcPr>
          <w:p w14:paraId="6281C068"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1,000.0</w:t>
            </w:r>
          </w:p>
        </w:tc>
        <w:tc>
          <w:tcPr>
            <w:tcW w:w="1350" w:type="dxa"/>
            <w:tcBorders>
              <w:top w:val="single" w:sz="8" w:space="0" w:color="auto"/>
              <w:left w:val="nil"/>
              <w:bottom w:val="nil"/>
              <w:right w:val="nil"/>
            </w:tcBorders>
            <w:shd w:val="clear" w:color="auto" w:fill="auto"/>
            <w:noWrap/>
            <w:vAlign w:val="center"/>
            <w:hideMark/>
          </w:tcPr>
          <w:p w14:paraId="26BF33D1"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2.5</w:t>
            </w:r>
          </w:p>
        </w:tc>
        <w:tc>
          <w:tcPr>
            <w:tcW w:w="1260" w:type="dxa"/>
            <w:tcBorders>
              <w:top w:val="single" w:sz="8" w:space="0" w:color="auto"/>
              <w:left w:val="nil"/>
              <w:bottom w:val="nil"/>
              <w:right w:val="nil"/>
            </w:tcBorders>
            <w:shd w:val="clear" w:color="auto" w:fill="auto"/>
            <w:noWrap/>
            <w:vAlign w:val="center"/>
            <w:hideMark/>
          </w:tcPr>
          <w:p w14:paraId="1033B13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30.10.2024</w:t>
            </w:r>
          </w:p>
        </w:tc>
        <w:tc>
          <w:tcPr>
            <w:tcW w:w="1440" w:type="dxa"/>
            <w:tcBorders>
              <w:top w:val="single" w:sz="8" w:space="0" w:color="auto"/>
              <w:left w:val="nil"/>
              <w:bottom w:val="nil"/>
              <w:right w:val="nil"/>
            </w:tcBorders>
            <w:shd w:val="clear" w:color="auto" w:fill="auto"/>
            <w:noWrap/>
            <w:vAlign w:val="center"/>
            <w:hideMark/>
          </w:tcPr>
          <w:p w14:paraId="2A217D98"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30.01.2027</w:t>
            </w:r>
          </w:p>
        </w:tc>
        <w:tc>
          <w:tcPr>
            <w:tcW w:w="1566" w:type="dxa"/>
            <w:tcBorders>
              <w:top w:val="single" w:sz="8" w:space="0" w:color="auto"/>
              <w:left w:val="nil"/>
              <w:bottom w:val="nil"/>
              <w:right w:val="nil"/>
            </w:tcBorders>
            <w:shd w:val="clear" w:color="auto" w:fill="auto"/>
            <w:noWrap/>
            <w:vAlign w:val="center"/>
            <w:hideMark/>
          </w:tcPr>
          <w:p w14:paraId="61DBED0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2.5</w:t>
            </w:r>
          </w:p>
        </w:tc>
      </w:tr>
      <w:tr w:rsidR="00351B43" w:rsidRPr="00A726AA" w14:paraId="699201FF" w14:textId="77777777" w:rsidTr="00286A0B">
        <w:trPr>
          <w:gridAfter w:val="1"/>
          <w:wAfter w:w="324" w:type="dxa"/>
          <w:trHeight w:val="1065"/>
        </w:trPr>
        <w:tc>
          <w:tcPr>
            <w:tcW w:w="1350" w:type="dxa"/>
            <w:tcBorders>
              <w:top w:val="nil"/>
              <w:left w:val="nil"/>
              <w:bottom w:val="single" w:sz="8" w:space="0" w:color="auto"/>
              <w:right w:val="nil"/>
            </w:tcBorders>
            <w:shd w:val="clear" w:color="auto" w:fill="auto"/>
            <w:vAlign w:val="center"/>
            <w:hideMark/>
          </w:tcPr>
          <w:p w14:paraId="36C471F7"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«ԻՋԵՎԱՆԻ ԳԻՆՈՒ, ԿՈՆՅԱԿԻ ԳՈՐԾԱՐԱՆ» ՓԲԸ, 05.12.2024թ.</w:t>
            </w:r>
          </w:p>
        </w:tc>
        <w:tc>
          <w:tcPr>
            <w:tcW w:w="1530" w:type="dxa"/>
            <w:tcBorders>
              <w:top w:val="nil"/>
              <w:left w:val="nil"/>
              <w:bottom w:val="single" w:sz="8" w:space="0" w:color="auto"/>
              <w:right w:val="nil"/>
            </w:tcBorders>
            <w:shd w:val="clear" w:color="auto" w:fill="auto"/>
            <w:vAlign w:val="center"/>
            <w:hideMark/>
          </w:tcPr>
          <w:p w14:paraId="2954E76D"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«Հայաստանի զարգացման և ներդրումների Կորպորացիա» ՈՒՎԿ ՓԲԸ</w:t>
            </w:r>
          </w:p>
        </w:tc>
        <w:tc>
          <w:tcPr>
            <w:tcW w:w="2160" w:type="dxa"/>
            <w:tcBorders>
              <w:top w:val="nil"/>
              <w:left w:val="nil"/>
              <w:bottom w:val="single" w:sz="8" w:space="0" w:color="auto"/>
              <w:right w:val="nil"/>
            </w:tcBorders>
            <w:shd w:val="clear" w:color="auto" w:fill="auto"/>
            <w:vAlign w:val="center"/>
            <w:hideMark/>
          </w:tcPr>
          <w:p w14:paraId="393EFA25"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400F2419"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1FE8B7F0"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150.0</w:t>
            </w:r>
          </w:p>
        </w:tc>
        <w:tc>
          <w:tcPr>
            <w:tcW w:w="1620" w:type="dxa"/>
            <w:tcBorders>
              <w:top w:val="single" w:sz="8" w:space="0" w:color="auto"/>
              <w:left w:val="nil"/>
              <w:bottom w:val="nil"/>
              <w:right w:val="nil"/>
            </w:tcBorders>
            <w:shd w:val="clear" w:color="auto" w:fill="auto"/>
            <w:noWrap/>
            <w:vAlign w:val="center"/>
            <w:hideMark/>
          </w:tcPr>
          <w:p w14:paraId="3DE5386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150.0</w:t>
            </w:r>
          </w:p>
        </w:tc>
        <w:tc>
          <w:tcPr>
            <w:tcW w:w="1350" w:type="dxa"/>
            <w:tcBorders>
              <w:top w:val="single" w:sz="8" w:space="0" w:color="auto"/>
              <w:left w:val="nil"/>
              <w:bottom w:val="nil"/>
              <w:right w:val="nil"/>
            </w:tcBorders>
            <w:shd w:val="clear" w:color="auto" w:fill="auto"/>
            <w:noWrap/>
            <w:vAlign w:val="center"/>
            <w:hideMark/>
          </w:tcPr>
          <w:p w14:paraId="1DB15C1A"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0.4</w:t>
            </w:r>
          </w:p>
        </w:tc>
        <w:tc>
          <w:tcPr>
            <w:tcW w:w="1260" w:type="dxa"/>
            <w:tcBorders>
              <w:top w:val="single" w:sz="8" w:space="0" w:color="auto"/>
              <w:left w:val="nil"/>
              <w:bottom w:val="nil"/>
              <w:right w:val="nil"/>
            </w:tcBorders>
            <w:shd w:val="clear" w:color="auto" w:fill="auto"/>
            <w:noWrap/>
            <w:vAlign w:val="center"/>
            <w:hideMark/>
          </w:tcPr>
          <w:p w14:paraId="38270A04"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05.12.2024</w:t>
            </w:r>
          </w:p>
        </w:tc>
        <w:tc>
          <w:tcPr>
            <w:tcW w:w="1440" w:type="dxa"/>
            <w:tcBorders>
              <w:top w:val="single" w:sz="8" w:space="0" w:color="auto"/>
              <w:left w:val="nil"/>
              <w:bottom w:val="nil"/>
              <w:right w:val="nil"/>
            </w:tcBorders>
            <w:shd w:val="clear" w:color="auto" w:fill="auto"/>
            <w:noWrap/>
            <w:vAlign w:val="center"/>
            <w:hideMark/>
          </w:tcPr>
          <w:p w14:paraId="4CB81A9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04.09.2027</w:t>
            </w:r>
          </w:p>
        </w:tc>
        <w:tc>
          <w:tcPr>
            <w:tcW w:w="1566" w:type="dxa"/>
            <w:tcBorders>
              <w:top w:val="single" w:sz="8" w:space="0" w:color="auto"/>
              <w:left w:val="nil"/>
              <w:bottom w:val="nil"/>
              <w:right w:val="nil"/>
            </w:tcBorders>
            <w:shd w:val="clear" w:color="auto" w:fill="auto"/>
            <w:noWrap/>
            <w:vAlign w:val="center"/>
            <w:hideMark/>
          </w:tcPr>
          <w:p w14:paraId="4DE1C6BC"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0.4</w:t>
            </w:r>
          </w:p>
        </w:tc>
      </w:tr>
      <w:tr w:rsidR="00351B43" w:rsidRPr="00A726AA" w14:paraId="16280C5F" w14:textId="77777777" w:rsidTr="00286A0B">
        <w:trPr>
          <w:gridAfter w:val="1"/>
          <w:wAfter w:w="324" w:type="dxa"/>
          <w:trHeight w:val="1065"/>
        </w:trPr>
        <w:tc>
          <w:tcPr>
            <w:tcW w:w="1350" w:type="dxa"/>
            <w:tcBorders>
              <w:top w:val="nil"/>
              <w:left w:val="nil"/>
              <w:bottom w:val="single" w:sz="8" w:space="0" w:color="auto"/>
              <w:right w:val="nil"/>
            </w:tcBorders>
            <w:shd w:val="clear" w:color="auto" w:fill="auto"/>
            <w:vAlign w:val="center"/>
            <w:hideMark/>
          </w:tcPr>
          <w:p w14:paraId="21637C77"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«ՎԵԴԻ ԱԼԿՈ» ՓԲԸ, 05.12.2024թ.</w:t>
            </w:r>
          </w:p>
        </w:tc>
        <w:tc>
          <w:tcPr>
            <w:tcW w:w="1530" w:type="dxa"/>
            <w:tcBorders>
              <w:top w:val="nil"/>
              <w:left w:val="nil"/>
              <w:bottom w:val="single" w:sz="8" w:space="0" w:color="auto"/>
              <w:right w:val="nil"/>
            </w:tcBorders>
            <w:shd w:val="clear" w:color="auto" w:fill="auto"/>
            <w:vAlign w:val="center"/>
            <w:hideMark/>
          </w:tcPr>
          <w:p w14:paraId="00AA9922"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«ԱՐՄՍՎԻՍԲԱՆԿ» ՓԲԸ</w:t>
            </w:r>
          </w:p>
        </w:tc>
        <w:tc>
          <w:tcPr>
            <w:tcW w:w="2160" w:type="dxa"/>
            <w:tcBorders>
              <w:top w:val="nil"/>
              <w:left w:val="nil"/>
              <w:bottom w:val="single" w:sz="8" w:space="0" w:color="auto"/>
              <w:right w:val="nil"/>
            </w:tcBorders>
            <w:shd w:val="clear" w:color="auto" w:fill="auto"/>
            <w:vAlign w:val="center"/>
            <w:hideMark/>
          </w:tcPr>
          <w:p w14:paraId="2BC14DCC"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31D2578A"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6D751299"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731.2</w:t>
            </w:r>
          </w:p>
        </w:tc>
        <w:tc>
          <w:tcPr>
            <w:tcW w:w="1620" w:type="dxa"/>
            <w:tcBorders>
              <w:top w:val="single" w:sz="8" w:space="0" w:color="auto"/>
              <w:left w:val="nil"/>
              <w:bottom w:val="nil"/>
              <w:right w:val="nil"/>
            </w:tcBorders>
            <w:shd w:val="clear" w:color="auto" w:fill="auto"/>
            <w:noWrap/>
            <w:vAlign w:val="center"/>
            <w:hideMark/>
          </w:tcPr>
          <w:p w14:paraId="3F576863"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731.2</w:t>
            </w:r>
          </w:p>
        </w:tc>
        <w:tc>
          <w:tcPr>
            <w:tcW w:w="1350" w:type="dxa"/>
            <w:tcBorders>
              <w:top w:val="single" w:sz="8" w:space="0" w:color="auto"/>
              <w:left w:val="nil"/>
              <w:bottom w:val="nil"/>
              <w:right w:val="nil"/>
            </w:tcBorders>
            <w:shd w:val="clear" w:color="auto" w:fill="auto"/>
            <w:noWrap/>
            <w:vAlign w:val="center"/>
            <w:hideMark/>
          </w:tcPr>
          <w:p w14:paraId="174C764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1.8</w:t>
            </w:r>
          </w:p>
        </w:tc>
        <w:tc>
          <w:tcPr>
            <w:tcW w:w="1260" w:type="dxa"/>
            <w:tcBorders>
              <w:top w:val="single" w:sz="8" w:space="0" w:color="auto"/>
              <w:left w:val="nil"/>
              <w:bottom w:val="nil"/>
              <w:right w:val="nil"/>
            </w:tcBorders>
            <w:shd w:val="clear" w:color="auto" w:fill="auto"/>
            <w:noWrap/>
            <w:vAlign w:val="center"/>
            <w:hideMark/>
          </w:tcPr>
          <w:p w14:paraId="6B636E18"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05.12.2024</w:t>
            </w:r>
          </w:p>
        </w:tc>
        <w:tc>
          <w:tcPr>
            <w:tcW w:w="1440" w:type="dxa"/>
            <w:tcBorders>
              <w:top w:val="single" w:sz="8" w:space="0" w:color="auto"/>
              <w:left w:val="nil"/>
              <w:bottom w:val="nil"/>
              <w:right w:val="nil"/>
            </w:tcBorders>
            <w:shd w:val="clear" w:color="auto" w:fill="auto"/>
            <w:noWrap/>
            <w:vAlign w:val="center"/>
            <w:hideMark/>
          </w:tcPr>
          <w:p w14:paraId="60836DCD"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05.03.2027</w:t>
            </w:r>
          </w:p>
        </w:tc>
        <w:tc>
          <w:tcPr>
            <w:tcW w:w="1566" w:type="dxa"/>
            <w:tcBorders>
              <w:top w:val="single" w:sz="8" w:space="0" w:color="auto"/>
              <w:left w:val="nil"/>
              <w:bottom w:val="nil"/>
              <w:right w:val="nil"/>
            </w:tcBorders>
            <w:shd w:val="clear" w:color="auto" w:fill="auto"/>
            <w:noWrap/>
            <w:vAlign w:val="center"/>
            <w:hideMark/>
          </w:tcPr>
          <w:p w14:paraId="2D183EA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1.8</w:t>
            </w:r>
          </w:p>
        </w:tc>
      </w:tr>
      <w:tr w:rsidR="00351B43" w:rsidRPr="00A726AA" w14:paraId="3C81E19B" w14:textId="77777777" w:rsidTr="00286A0B">
        <w:trPr>
          <w:gridAfter w:val="1"/>
          <w:wAfter w:w="324" w:type="dxa"/>
          <w:trHeight w:val="1065"/>
        </w:trPr>
        <w:tc>
          <w:tcPr>
            <w:tcW w:w="1350" w:type="dxa"/>
            <w:tcBorders>
              <w:top w:val="nil"/>
              <w:left w:val="nil"/>
              <w:bottom w:val="single" w:sz="8" w:space="0" w:color="auto"/>
              <w:right w:val="nil"/>
            </w:tcBorders>
            <w:shd w:val="clear" w:color="auto" w:fill="auto"/>
            <w:vAlign w:val="center"/>
            <w:hideMark/>
          </w:tcPr>
          <w:p w14:paraId="196F567B"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«ՊՌՈՇՅԱՆԻ ԿՈՆՅԱԿԻ ԳՈՐԾԱՐԱՆ» ՍՊԸ, 05.12.2024թ.</w:t>
            </w:r>
          </w:p>
        </w:tc>
        <w:tc>
          <w:tcPr>
            <w:tcW w:w="1530" w:type="dxa"/>
            <w:tcBorders>
              <w:top w:val="nil"/>
              <w:left w:val="nil"/>
              <w:bottom w:val="single" w:sz="8" w:space="0" w:color="auto"/>
              <w:right w:val="nil"/>
            </w:tcBorders>
            <w:shd w:val="clear" w:color="auto" w:fill="auto"/>
            <w:vAlign w:val="center"/>
            <w:hideMark/>
          </w:tcPr>
          <w:p w14:paraId="5F55687A"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«ԱՄԻՕ ԲԱՆԿ» ՓԲԸ</w:t>
            </w:r>
          </w:p>
        </w:tc>
        <w:tc>
          <w:tcPr>
            <w:tcW w:w="2160" w:type="dxa"/>
            <w:tcBorders>
              <w:top w:val="nil"/>
              <w:left w:val="nil"/>
              <w:bottom w:val="single" w:sz="8" w:space="0" w:color="auto"/>
              <w:right w:val="nil"/>
            </w:tcBorders>
            <w:shd w:val="clear" w:color="auto" w:fill="auto"/>
            <w:vAlign w:val="center"/>
            <w:hideMark/>
          </w:tcPr>
          <w:p w14:paraId="6A95E835"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13FA3BEF"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01D9EAEA"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375.0</w:t>
            </w:r>
          </w:p>
        </w:tc>
        <w:tc>
          <w:tcPr>
            <w:tcW w:w="1620" w:type="dxa"/>
            <w:tcBorders>
              <w:top w:val="single" w:sz="8" w:space="0" w:color="auto"/>
              <w:left w:val="nil"/>
              <w:bottom w:val="nil"/>
              <w:right w:val="nil"/>
            </w:tcBorders>
            <w:shd w:val="clear" w:color="auto" w:fill="auto"/>
            <w:noWrap/>
            <w:vAlign w:val="center"/>
            <w:hideMark/>
          </w:tcPr>
          <w:p w14:paraId="2015B12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375.0</w:t>
            </w:r>
          </w:p>
        </w:tc>
        <w:tc>
          <w:tcPr>
            <w:tcW w:w="1350" w:type="dxa"/>
            <w:tcBorders>
              <w:top w:val="single" w:sz="8" w:space="0" w:color="auto"/>
              <w:left w:val="nil"/>
              <w:bottom w:val="nil"/>
              <w:right w:val="nil"/>
            </w:tcBorders>
            <w:shd w:val="clear" w:color="auto" w:fill="auto"/>
            <w:noWrap/>
            <w:vAlign w:val="center"/>
            <w:hideMark/>
          </w:tcPr>
          <w:p w14:paraId="7B391993" w14:textId="76941163" w:rsidR="00B27358" w:rsidRPr="00A726AA" w:rsidRDefault="001E632E" w:rsidP="00B27358">
            <w:pPr>
              <w:spacing w:after="0" w:line="240" w:lineRule="auto"/>
              <w:jc w:val="center"/>
              <w:rPr>
                <w:rFonts w:ascii="GHEA Grapalat" w:hAnsi="GHEA Grapalat" w:cs="Calibri"/>
                <w:sz w:val="17"/>
                <w:szCs w:val="17"/>
              </w:rPr>
            </w:pPr>
            <w:r>
              <w:rPr>
                <w:rFonts w:ascii="GHEA Grapalat" w:hAnsi="GHEA Grapalat" w:cs="Calibri"/>
                <w:sz w:val="17"/>
                <w:szCs w:val="17"/>
              </w:rPr>
              <w:t>0</w:t>
            </w:r>
            <w:r w:rsidR="00B27358" w:rsidRPr="00A726AA">
              <w:rPr>
                <w:rFonts w:ascii="GHEA Grapalat" w:hAnsi="GHEA Grapalat" w:cs="Calibri"/>
                <w:sz w:val="17"/>
                <w:szCs w:val="17"/>
              </w:rPr>
              <w:t>.</w:t>
            </w:r>
            <w:r>
              <w:rPr>
                <w:rFonts w:ascii="GHEA Grapalat" w:hAnsi="GHEA Grapalat" w:cs="Calibri"/>
                <w:sz w:val="17"/>
                <w:szCs w:val="17"/>
              </w:rPr>
              <w:t>9</w:t>
            </w:r>
          </w:p>
        </w:tc>
        <w:tc>
          <w:tcPr>
            <w:tcW w:w="1260" w:type="dxa"/>
            <w:tcBorders>
              <w:top w:val="single" w:sz="8" w:space="0" w:color="auto"/>
              <w:left w:val="nil"/>
              <w:bottom w:val="nil"/>
              <w:right w:val="nil"/>
            </w:tcBorders>
            <w:shd w:val="clear" w:color="auto" w:fill="auto"/>
            <w:noWrap/>
            <w:vAlign w:val="center"/>
            <w:hideMark/>
          </w:tcPr>
          <w:p w14:paraId="5897246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05.12.2024</w:t>
            </w:r>
          </w:p>
        </w:tc>
        <w:tc>
          <w:tcPr>
            <w:tcW w:w="1440" w:type="dxa"/>
            <w:tcBorders>
              <w:top w:val="single" w:sz="8" w:space="0" w:color="auto"/>
              <w:left w:val="nil"/>
              <w:bottom w:val="nil"/>
              <w:right w:val="nil"/>
            </w:tcBorders>
            <w:shd w:val="clear" w:color="auto" w:fill="auto"/>
            <w:noWrap/>
            <w:vAlign w:val="center"/>
            <w:hideMark/>
          </w:tcPr>
          <w:p w14:paraId="395C2A9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05.03.2027</w:t>
            </w:r>
          </w:p>
        </w:tc>
        <w:tc>
          <w:tcPr>
            <w:tcW w:w="1566" w:type="dxa"/>
            <w:tcBorders>
              <w:top w:val="single" w:sz="8" w:space="0" w:color="auto"/>
              <w:left w:val="nil"/>
              <w:bottom w:val="nil"/>
              <w:right w:val="nil"/>
            </w:tcBorders>
            <w:shd w:val="clear" w:color="auto" w:fill="auto"/>
            <w:noWrap/>
            <w:vAlign w:val="center"/>
            <w:hideMark/>
          </w:tcPr>
          <w:p w14:paraId="1FDB5613" w14:textId="6D5892A7" w:rsidR="00B27358" w:rsidRPr="00A726AA" w:rsidRDefault="001E632E" w:rsidP="00B27358">
            <w:pPr>
              <w:spacing w:after="0" w:line="240" w:lineRule="auto"/>
              <w:jc w:val="center"/>
              <w:rPr>
                <w:rFonts w:ascii="GHEA Grapalat" w:hAnsi="GHEA Grapalat" w:cs="Calibri"/>
                <w:sz w:val="17"/>
                <w:szCs w:val="17"/>
              </w:rPr>
            </w:pPr>
            <w:r>
              <w:rPr>
                <w:rFonts w:ascii="GHEA Grapalat" w:hAnsi="GHEA Grapalat" w:cs="Calibri"/>
                <w:sz w:val="17"/>
                <w:szCs w:val="17"/>
              </w:rPr>
              <w:t>0</w:t>
            </w:r>
            <w:r w:rsidR="00B27358" w:rsidRPr="00A726AA">
              <w:rPr>
                <w:rFonts w:ascii="GHEA Grapalat" w:hAnsi="GHEA Grapalat" w:cs="Calibri"/>
                <w:sz w:val="17"/>
                <w:szCs w:val="17"/>
              </w:rPr>
              <w:t>.</w:t>
            </w:r>
            <w:r>
              <w:rPr>
                <w:rFonts w:ascii="GHEA Grapalat" w:hAnsi="GHEA Grapalat" w:cs="Calibri"/>
                <w:sz w:val="17"/>
                <w:szCs w:val="17"/>
              </w:rPr>
              <w:t>9</w:t>
            </w:r>
          </w:p>
        </w:tc>
      </w:tr>
      <w:tr w:rsidR="00351B43" w:rsidRPr="00A726AA" w14:paraId="03A2989E" w14:textId="77777777" w:rsidTr="00286A0B">
        <w:trPr>
          <w:gridAfter w:val="1"/>
          <w:wAfter w:w="324" w:type="dxa"/>
          <w:trHeight w:val="1290"/>
        </w:trPr>
        <w:tc>
          <w:tcPr>
            <w:tcW w:w="1350" w:type="dxa"/>
            <w:tcBorders>
              <w:top w:val="nil"/>
              <w:left w:val="nil"/>
              <w:bottom w:val="single" w:sz="8" w:space="0" w:color="auto"/>
              <w:right w:val="nil"/>
            </w:tcBorders>
            <w:shd w:val="clear" w:color="auto" w:fill="auto"/>
            <w:vAlign w:val="center"/>
            <w:hideMark/>
          </w:tcPr>
          <w:p w14:paraId="5DB8D4D1"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lastRenderedPageBreak/>
              <w:t>«ԲԱԳՐԱՏ ԳՐՈՒՊ» ՍՊԸ, 05.12.2024թ.</w:t>
            </w:r>
          </w:p>
        </w:tc>
        <w:tc>
          <w:tcPr>
            <w:tcW w:w="1530" w:type="dxa"/>
            <w:tcBorders>
              <w:top w:val="nil"/>
              <w:left w:val="nil"/>
              <w:bottom w:val="single" w:sz="8" w:space="0" w:color="auto"/>
              <w:right w:val="nil"/>
            </w:tcBorders>
            <w:shd w:val="clear" w:color="auto" w:fill="auto"/>
            <w:vAlign w:val="center"/>
            <w:hideMark/>
          </w:tcPr>
          <w:p w14:paraId="16C94A24"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«ԱՐԴՇԻՆԲԱՆԿ» ՓԲԸ</w:t>
            </w:r>
          </w:p>
        </w:tc>
        <w:tc>
          <w:tcPr>
            <w:tcW w:w="2160" w:type="dxa"/>
            <w:tcBorders>
              <w:top w:val="nil"/>
              <w:left w:val="nil"/>
              <w:bottom w:val="single" w:sz="8" w:space="0" w:color="auto"/>
              <w:right w:val="nil"/>
            </w:tcBorders>
            <w:shd w:val="clear" w:color="auto" w:fill="auto"/>
            <w:vAlign w:val="center"/>
            <w:hideMark/>
          </w:tcPr>
          <w:p w14:paraId="432E165A" w14:textId="77777777" w:rsidR="00B27358" w:rsidRPr="00A726AA" w:rsidRDefault="00B27358" w:rsidP="00B27358">
            <w:pPr>
              <w:spacing w:after="0" w:line="240" w:lineRule="auto"/>
              <w:rPr>
                <w:rFonts w:ascii="GHEA Grapalat" w:hAnsi="GHEA Grapalat" w:cs="Calibri"/>
                <w:sz w:val="17"/>
                <w:szCs w:val="17"/>
              </w:rPr>
            </w:pPr>
            <w:r w:rsidRPr="00A726AA">
              <w:rPr>
                <w:rFonts w:ascii="GHEA Grapalat" w:hAnsi="GHEA Grapalat" w:cs="Calibri"/>
                <w:sz w:val="17"/>
                <w:szCs w:val="17"/>
              </w:rPr>
              <w:t>Գյուղատնտեսական հումքի մթերումների նպատակով ագրովերամշակման ոլորտին տրամադրվող աջակցություն</w:t>
            </w:r>
          </w:p>
        </w:tc>
        <w:tc>
          <w:tcPr>
            <w:tcW w:w="990" w:type="dxa"/>
            <w:tcBorders>
              <w:top w:val="nil"/>
              <w:left w:val="nil"/>
              <w:bottom w:val="single" w:sz="8" w:space="0" w:color="auto"/>
              <w:right w:val="nil"/>
            </w:tcBorders>
            <w:shd w:val="clear" w:color="auto" w:fill="auto"/>
            <w:noWrap/>
            <w:vAlign w:val="center"/>
            <w:hideMark/>
          </w:tcPr>
          <w:p w14:paraId="5A1C5B47"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AMD</w:t>
            </w:r>
          </w:p>
        </w:tc>
        <w:tc>
          <w:tcPr>
            <w:tcW w:w="1260" w:type="dxa"/>
            <w:tcBorders>
              <w:top w:val="single" w:sz="8" w:space="0" w:color="auto"/>
              <w:left w:val="nil"/>
              <w:bottom w:val="nil"/>
              <w:right w:val="nil"/>
            </w:tcBorders>
            <w:shd w:val="clear" w:color="auto" w:fill="auto"/>
            <w:noWrap/>
            <w:vAlign w:val="center"/>
            <w:hideMark/>
          </w:tcPr>
          <w:p w14:paraId="0CE691C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469.7</w:t>
            </w:r>
          </w:p>
        </w:tc>
        <w:tc>
          <w:tcPr>
            <w:tcW w:w="1620" w:type="dxa"/>
            <w:tcBorders>
              <w:top w:val="single" w:sz="8" w:space="0" w:color="auto"/>
              <w:left w:val="nil"/>
              <w:bottom w:val="nil"/>
              <w:right w:val="nil"/>
            </w:tcBorders>
            <w:shd w:val="clear" w:color="auto" w:fill="auto"/>
            <w:noWrap/>
            <w:vAlign w:val="center"/>
            <w:hideMark/>
          </w:tcPr>
          <w:p w14:paraId="04744B9B"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469.7</w:t>
            </w:r>
          </w:p>
        </w:tc>
        <w:tc>
          <w:tcPr>
            <w:tcW w:w="1350" w:type="dxa"/>
            <w:tcBorders>
              <w:top w:val="single" w:sz="8" w:space="0" w:color="auto"/>
              <w:left w:val="nil"/>
              <w:bottom w:val="nil"/>
              <w:right w:val="nil"/>
            </w:tcBorders>
            <w:shd w:val="clear" w:color="auto" w:fill="auto"/>
            <w:noWrap/>
            <w:vAlign w:val="center"/>
            <w:hideMark/>
          </w:tcPr>
          <w:p w14:paraId="7C851C86"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1.2</w:t>
            </w:r>
          </w:p>
        </w:tc>
        <w:tc>
          <w:tcPr>
            <w:tcW w:w="1260" w:type="dxa"/>
            <w:tcBorders>
              <w:top w:val="single" w:sz="8" w:space="0" w:color="auto"/>
              <w:left w:val="nil"/>
              <w:bottom w:val="single" w:sz="8" w:space="0" w:color="auto"/>
              <w:right w:val="nil"/>
            </w:tcBorders>
            <w:shd w:val="clear" w:color="auto" w:fill="auto"/>
            <w:noWrap/>
            <w:vAlign w:val="center"/>
            <w:hideMark/>
          </w:tcPr>
          <w:p w14:paraId="19A428C2"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05.12.2024</w:t>
            </w:r>
          </w:p>
        </w:tc>
        <w:tc>
          <w:tcPr>
            <w:tcW w:w="1440" w:type="dxa"/>
            <w:tcBorders>
              <w:top w:val="single" w:sz="8" w:space="0" w:color="auto"/>
              <w:left w:val="nil"/>
              <w:bottom w:val="single" w:sz="8" w:space="0" w:color="auto"/>
              <w:right w:val="nil"/>
            </w:tcBorders>
            <w:shd w:val="clear" w:color="auto" w:fill="auto"/>
            <w:noWrap/>
            <w:vAlign w:val="center"/>
            <w:hideMark/>
          </w:tcPr>
          <w:p w14:paraId="49BC597E"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05.03.2027</w:t>
            </w:r>
          </w:p>
        </w:tc>
        <w:tc>
          <w:tcPr>
            <w:tcW w:w="1566" w:type="dxa"/>
            <w:tcBorders>
              <w:top w:val="single" w:sz="8" w:space="0" w:color="auto"/>
              <w:left w:val="nil"/>
              <w:bottom w:val="nil"/>
              <w:right w:val="nil"/>
            </w:tcBorders>
            <w:shd w:val="clear" w:color="auto" w:fill="auto"/>
            <w:noWrap/>
            <w:vAlign w:val="center"/>
            <w:hideMark/>
          </w:tcPr>
          <w:p w14:paraId="59C20765" w14:textId="77777777" w:rsidR="00B27358" w:rsidRPr="00A726AA" w:rsidRDefault="00B27358" w:rsidP="00B27358">
            <w:pPr>
              <w:spacing w:after="0" w:line="240" w:lineRule="auto"/>
              <w:jc w:val="center"/>
              <w:rPr>
                <w:rFonts w:ascii="GHEA Grapalat" w:hAnsi="GHEA Grapalat" w:cs="Calibri"/>
                <w:sz w:val="17"/>
                <w:szCs w:val="17"/>
              </w:rPr>
            </w:pPr>
            <w:r w:rsidRPr="00A726AA">
              <w:rPr>
                <w:rFonts w:ascii="GHEA Grapalat" w:hAnsi="GHEA Grapalat" w:cs="Calibri"/>
                <w:sz w:val="17"/>
                <w:szCs w:val="17"/>
              </w:rPr>
              <w:t>1.2</w:t>
            </w:r>
          </w:p>
        </w:tc>
      </w:tr>
      <w:tr w:rsidR="00351B43" w:rsidRPr="00A726AA" w14:paraId="0F746E59" w14:textId="77777777" w:rsidTr="00286A0B">
        <w:trPr>
          <w:gridAfter w:val="1"/>
          <w:wAfter w:w="324" w:type="dxa"/>
          <w:trHeight w:val="465"/>
        </w:trPr>
        <w:tc>
          <w:tcPr>
            <w:tcW w:w="1350" w:type="dxa"/>
            <w:tcBorders>
              <w:top w:val="nil"/>
              <w:left w:val="nil"/>
              <w:bottom w:val="single" w:sz="8" w:space="0" w:color="auto"/>
              <w:right w:val="nil"/>
            </w:tcBorders>
            <w:shd w:val="clear" w:color="auto" w:fill="auto"/>
            <w:noWrap/>
            <w:vAlign w:val="bottom"/>
            <w:hideMark/>
          </w:tcPr>
          <w:p w14:paraId="0FC5A098" w14:textId="77777777" w:rsidR="00B27358" w:rsidRPr="00A726AA" w:rsidRDefault="00B27358" w:rsidP="00B27358">
            <w:pPr>
              <w:spacing w:after="0" w:line="240" w:lineRule="auto"/>
              <w:rPr>
                <w:rFonts w:cs="Calibri"/>
              </w:rPr>
            </w:pPr>
            <w:r w:rsidRPr="00A726AA">
              <w:rPr>
                <w:rFonts w:cs="Calibri"/>
              </w:rPr>
              <w:t> </w:t>
            </w:r>
          </w:p>
        </w:tc>
        <w:tc>
          <w:tcPr>
            <w:tcW w:w="1530" w:type="dxa"/>
            <w:tcBorders>
              <w:top w:val="nil"/>
              <w:left w:val="nil"/>
              <w:bottom w:val="single" w:sz="8" w:space="0" w:color="auto"/>
              <w:right w:val="nil"/>
            </w:tcBorders>
            <w:shd w:val="clear" w:color="auto" w:fill="auto"/>
            <w:noWrap/>
            <w:vAlign w:val="bottom"/>
            <w:hideMark/>
          </w:tcPr>
          <w:p w14:paraId="2BAEADBA" w14:textId="77777777" w:rsidR="00B27358" w:rsidRPr="00A726AA" w:rsidRDefault="00B27358" w:rsidP="00B27358">
            <w:pPr>
              <w:spacing w:after="0" w:line="240" w:lineRule="auto"/>
              <w:rPr>
                <w:rFonts w:cs="Calibri"/>
              </w:rPr>
            </w:pPr>
            <w:r w:rsidRPr="00A726AA">
              <w:rPr>
                <w:rFonts w:cs="Calibri"/>
              </w:rPr>
              <w:t> </w:t>
            </w:r>
          </w:p>
        </w:tc>
        <w:tc>
          <w:tcPr>
            <w:tcW w:w="2160" w:type="dxa"/>
            <w:tcBorders>
              <w:top w:val="nil"/>
              <w:left w:val="nil"/>
              <w:bottom w:val="single" w:sz="8" w:space="0" w:color="auto"/>
              <w:right w:val="nil"/>
            </w:tcBorders>
            <w:shd w:val="clear" w:color="auto" w:fill="auto"/>
            <w:vAlign w:val="center"/>
            <w:hideMark/>
          </w:tcPr>
          <w:p w14:paraId="674B8F7C"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ascii="GHEA Grapalat" w:hAnsi="GHEA Grapalat" w:cs="Calibri"/>
                <w:b/>
                <w:bCs/>
                <w:sz w:val="17"/>
                <w:szCs w:val="17"/>
              </w:rPr>
              <w:t>Ընդամենը ներքին երաշխիքներ</w:t>
            </w:r>
          </w:p>
        </w:tc>
        <w:tc>
          <w:tcPr>
            <w:tcW w:w="990" w:type="dxa"/>
            <w:tcBorders>
              <w:top w:val="nil"/>
              <w:left w:val="nil"/>
              <w:bottom w:val="single" w:sz="8" w:space="0" w:color="auto"/>
              <w:right w:val="nil"/>
            </w:tcBorders>
            <w:shd w:val="clear" w:color="auto" w:fill="auto"/>
            <w:noWrap/>
            <w:vAlign w:val="center"/>
            <w:hideMark/>
          </w:tcPr>
          <w:p w14:paraId="58CC7CDC" w14:textId="77777777" w:rsidR="00B27358" w:rsidRPr="00A726AA" w:rsidRDefault="00B27358" w:rsidP="00B27358">
            <w:pPr>
              <w:spacing w:after="0" w:line="240" w:lineRule="auto"/>
              <w:jc w:val="center"/>
              <w:rPr>
                <w:rFonts w:ascii="Courier New" w:hAnsi="Courier New" w:cs="Courier New"/>
                <w:b/>
                <w:bCs/>
                <w:sz w:val="17"/>
                <w:szCs w:val="17"/>
              </w:rPr>
            </w:pPr>
            <w:r w:rsidRPr="00A726AA">
              <w:rPr>
                <w:rFonts w:ascii="Courier New" w:hAnsi="Courier New" w:cs="Courier New"/>
                <w:b/>
                <w:bCs/>
                <w:sz w:val="17"/>
                <w:szCs w:val="17"/>
              </w:rPr>
              <w:t> </w:t>
            </w:r>
          </w:p>
        </w:tc>
        <w:tc>
          <w:tcPr>
            <w:tcW w:w="1260" w:type="dxa"/>
            <w:tcBorders>
              <w:top w:val="single" w:sz="8" w:space="0" w:color="auto"/>
              <w:left w:val="nil"/>
              <w:bottom w:val="single" w:sz="8" w:space="0" w:color="auto"/>
              <w:right w:val="nil"/>
            </w:tcBorders>
            <w:shd w:val="clear" w:color="auto" w:fill="auto"/>
            <w:noWrap/>
            <w:vAlign w:val="center"/>
            <w:hideMark/>
          </w:tcPr>
          <w:p w14:paraId="37DEE495"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9,895.6</w:t>
            </w:r>
          </w:p>
        </w:tc>
        <w:tc>
          <w:tcPr>
            <w:tcW w:w="1620" w:type="dxa"/>
            <w:tcBorders>
              <w:top w:val="single" w:sz="8" w:space="0" w:color="auto"/>
              <w:left w:val="nil"/>
              <w:bottom w:val="single" w:sz="8" w:space="0" w:color="auto"/>
              <w:right w:val="nil"/>
            </w:tcBorders>
            <w:shd w:val="clear" w:color="auto" w:fill="auto"/>
            <w:noWrap/>
            <w:vAlign w:val="center"/>
            <w:hideMark/>
          </w:tcPr>
          <w:p w14:paraId="7CF3E7BD"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9,540.7</w:t>
            </w:r>
          </w:p>
        </w:tc>
        <w:tc>
          <w:tcPr>
            <w:tcW w:w="1350" w:type="dxa"/>
            <w:tcBorders>
              <w:top w:val="single" w:sz="8" w:space="0" w:color="auto"/>
              <w:left w:val="nil"/>
              <w:bottom w:val="single" w:sz="8" w:space="0" w:color="auto"/>
              <w:right w:val="nil"/>
            </w:tcBorders>
            <w:shd w:val="clear" w:color="auto" w:fill="auto"/>
            <w:noWrap/>
            <w:vAlign w:val="center"/>
            <w:hideMark/>
          </w:tcPr>
          <w:p w14:paraId="340E4608"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24.1</w:t>
            </w:r>
          </w:p>
        </w:tc>
        <w:tc>
          <w:tcPr>
            <w:tcW w:w="1260" w:type="dxa"/>
            <w:tcBorders>
              <w:top w:val="nil"/>
              <w:left w:val="nil"/>
              <w:bottom w:val="single" w:sz="8" w:space="0" w:color="auto"/>
              <w:right w:val="nil"/>
            </w:tcBorders>
            <w:shd w:val="clear" w:color="auto" w:fill="auto"/>
            <w:noWrap/>
            <w:vAlign w:val="center"/>
            <w:hideMark/>
          </w:tcPr>
          <w:p w14:paraId="22A16ADD"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c>
          <w:tcPr>
            <w:tcW w:w="1440" w:type="dxa"/>
            <w:tcBorders>
              <w:top w:val="nil"/>
              <w:left w:val="nil"/>
              <w:bottom w:val="single" w:sz="8" w:space="0" w:color="auto"/>
              <w:right w:val="nil"/>
            </w:tcBorders>
            <w:shd w:val="clear" w:color="auto" w:fill="auto"/>
            <w:noWrap/>
            <w:vAlign w:val="center"/>
            <w:hideMark/>
          </w:tcPr>
          <w:p w14:paraId="258D5E7A" w14:textId="77777777" w:rsidR="00B27358" w:rsidRPr="00A726AA" w:rsidRDefault="00B27358" w:rsidP="00B27358">
            <w:pPr>
              <w:spacing w:after="0" w:line="240" w:lineRule="auto"/>
              <w:jc w:val="center"/>
              <w:rPr>
                <w:rFonts w:ascii="GHEA Grapalat" w:hAnsi="GHEA Grapalat" w:cs="Calibri"/>
                <w:b/>
                <w:bCs/>
                <w:sz w:val="17"/>
                <w:szCs w:val="17"/>
              </w:rPr>
            </w:pPr>
            <w:r w:rsidRPr="00A726AA">
              <w:rPr>
                <w:rFonts w:cs="Calibri"/>
                <w:b/>
                <w:bCs/>
                <w:sz w:val="17"/>
                <w:szCs w:val="17"/>
              </w:rPr>
              <w:t> </w:t>
            </w:r>
          </w:p>
        </w:tc>
        <w:tc>
          <w:tcPr>
            <w:tcW w:w="1566" w:type="dxa"/>
            <w:tcBorders>
              <w:top w:val="single" w:sz="8" w:space="0" w:color="auto"/>
              <w:left w:val="nil"/>
              <w:bottom w:val="single" w:sz="8" w:space="0" w:color="auto"/>
              <w:right w:val="nil"/>
            </w:tcBorders>
            <w:shd w:val="clear" w:color="auto" w:fill="auto"/>
            <w:noWrap/>
            <w:vAlign w:val="center"/>
            <w:hideMark/>
          </w:tcPr>
          <w:p w14:paraId="3B6E3F05" w14:textId="77777777" w:rsidR="00B27358" w:rsidRPr="00A726AA" w:rsidRDefault="00B27358" w:rsidP="00B27358">
            <w:pPr>
              <w:spacing w:after="0" w:line="240" w:lineRule="auto"/>
              <w:jc w:val="center"/>
              <w:rPr>
                <w:rFonts w:ascii="GHEA Grapalat" w:hAnsi="GHEA Grapalat" w:cs="Calibri"/>
                <w:b/>
                <w:bCs/>
                <w:sz w:val="20"/>
                <w:szCs w:val="20"/>
              </w:rPr>
            </w:pPr>
            <w:r w:rsidRPr="00A726AA">
              <w:rPr>
                <w:rFonts w:ascii="GHEA Grapalat" w:hAnsi="GHEA Grapalat" w:cs="Calibri"/>
                <w:b/>
                <w:bCs/>
                <w:sz w:val="20"/>
                <w:szCs w:val="20"/>
              </w:rPr>
              <w:t>7.8</w:t>
            </w:r>
          </w:p>
        </w:tc>
      </w:tr>
    </w:tbl>
    <w:p w14:paraId="09AD6E64" w14:textId="77777777" w:rsidR="00B27358" w:rsidRPr="00A726AA" w:rsidRDefault="00B27358" w:rsidP="00B27358">
      <w:pPr>
        <w:rPr>
          <w:lang w:val="hy-AM"/>
        </w:rPr>
      </w:pPr>
    </w:p>
    <w:p w14:paraId="319314F7" w14:textId="77777777" w:rsidR="005255F8" w:rsidRPr="00A726AA" w:rsidRDefault="005255F8" w:rsidP="005255F8">
      <w:pPr>
        <w:rPr>
          <w:lang w:val="hy-AM"/>
        </w:rPr>
      </w:pPr>
    </w:p>
    <w:p w14:paraId="2BCFCA54" w14:textId="1D85BB2A" w:rsidR="003F551C" w:rsidRPr="00A726AA" w:rsidRDefault="003F551C">
      <w:pPr>
        <w:spacing w:after="0" w:line="240" w:lineRule="auto"/>
        <w:rPr>
          <w:rFonts w:ascii="GHEA Grapalat" w:hAnsi="GHEA Grapalat" w:cs="Sylfaen"/>
          <w:b/>
          <w:sz w:val="28"/>
          <w:lang w:val="hy-AM"/>
        </w:rPr>
      </w:pPr>
    </w:p>
    <w:p w14:paraId="2B44CE04" w14:textId="7063EFD3" w:rsidR="0055397A" w:rsidRPr="00A726AA" w:rsidRDefault="0055397A">
      <w:pPr>
        <w:spacing w:after="0" w:line="240" w:lineRule="auto"/>
        <w:rPr>
          <w:rFonts w:eastAsia="Calibri"/>
          <w:sz w:val="20"/>
          <w:szCs w:val="20"/>
          <w:lang w:val="hy-AM"/>
        </w:rPr>
      </w:pPr>
      <w:r w:rsidRPr="00A726AA">
        <w:fldChar w:fldCharType="begin"/>
      </w:r>
      <w:r w:rsidRPr="00A726AA">
        <w:rPr>
          <w:lang w:val="hy-AM"/>
        </w:rPr>
        <w:instrText xml:space="preserve"> LINK Excel.Sheet.12 "\\\\172.20.215.254\\Share\\public_debt\\Share\\Hashvetvutyun\\2024 annual\\Charts_2024.xlsx" "Հ6!R1C1:R38C11" \a \f 4 \h  \* MERGEFORMAT </w:instrText>
      </w:r>
      <w:r w:rsidRPr="00A726AA">
        <w:fldChar w:fldCharType="separate"/>
      </w:r>
    </w:p>
    <w:p w14:paraId="2E69EE56" w14:textId="2009C93D" w:rsidR="0055397A" w:rsidRPr="00A726AA" w:rsidRDefault="0055397A">
      <w:pPr>
        <w:spacing w:after="0" w:line="240" w:lineRule="auto"/>
        <w:rPr>
          <w:rFonts w:ascii="GHEA Grapalat" w:hAnsi="GHEA Grapalat" w:cs="Sylfaen"/>
          <w:b/>
          <w:sz w:val="28"/>
          <w:lang w:val="hy-AM"/>
        </w:rPr>
        <w:sectPr w:rsidR="0055397A" w:rsidRPr="00A726AA" w:rsidSect="00D97FE9">
          <w:footerReference w:type="default" r:id="rId60"/>
          <w:pgSz w:w="15840" w:h="12240" w:orient="landscape"/>
          <w:pgMar w:top="1021" w:right="389" w:bottom="680" w:left="567" w:header="709" w:footer="709" w:gutter="0"/>
          <w:cols w:space="708"/>
          <w:docGrid w:linePitch="360"/>
        </w:sectPr>
      </w:pPr>
      <w:r w:rsidRPr="00A726AA">
        <w:rPr>
          <w:rFonts w:ascii="GHEA Grapalat" w:hAnsi="GHEA Grapalat" w:cs="Sylfaen"/>
          <w:b/>
          <w:sz w:val="28"/>
        </w:rPr>
        <w:fldChar w:fldCharType="end"/>
      </w:r>
    </w:p>
    <w:p w14:paraId="5D91D55A" w14:textId="77777777" w:rsidR="00263991" w:rsidRPr="00A726AA" w:rsidRDefault="00263991">
      <w:pPr>
        <w:spacing w:after="0" w:line="240" w:lineRule="auto"/>
        <w:rPr>
          <w:rFonts w:ascii="GHEA Grapalat" w:hAnsi="GHEA Grapalat" w:cs="Sylfaen"/>
          <w:b/>
          <w:sz w:val="28"/>
          <w:lang w:val="hy-AM"/>
        </w:rPr>
      </w:pPr>
    </w:p>
    <w:p w14:paraId="3EB2B98F" w14:textId="3A74FF36" w:rsidR="008A3F5F" w:rsidRPr="00A726AA" w:rsidRDefault="009632DF" w:rsidP="00BE4668">
      <w:pPr>
        <w:pStyle w:val="Heading2"/>
        <w:numPr>
          <w:ilvl w:val="0"/>
          <w:numId w:val="6"/>
        </w:numPr>
        <w:spacing w:after="360" w:line="264" w:lineRule="auto"/>
        <w:rPr>
          <w:rFonts w:ascii="GHEA Grapalat" w:hAnsi="GHEA Grapalat" w:cs="Sylfaen"/>
          <w:b/>
          <w:sz w:val="28"/>
          <w:lang w:val="hy-AM"/>
        </w:rPr>
      </w:pPr>
      <w:bookmarkStart w:id="54" w:name="_Toc170035666"/>
      <w:bookmarkStart w:id="55" w:name="_Toc199858494"/>
      <w:r w:rsidRPr="00A726AA">
        <w:rPr>
          <w:rFonts w:ascii="GHEA Grapalat" w:hAnsi="GHEA Grapalat" w:cs="Sylfaen"/>
          <w:b/>
          <w:sz w:val="28"/>
          <w:lang w:val="hy-AM"/>
        </w:rPr>
        <w:t>Պ</w:t>
      </w:r>
      <w:r w:rsidR="00C05BD1" w:rsidRPr="00A726AA">
        <w:rPr>
          <w:rFonts w:ascii="GHEA Grapalat" w:hAnsi="GHEA Grapalat" w:cs="Sylfaen"/>
          <w:b/>
          <w:sz w:val="28"/>
          <w:lang w:val="hy-AM"/>
        </w:rPr>
        <w:t>ետական գանձապետական պարտատոմսերի</w:t>
      </w:r>
      <w:r w:rsidR="008A3F5F" w:rsidRPr="00A726AA">
        <w:rPr>
          <w:rFonts w:ascii="GHEA Grapalat" w:hAnsi="GHEA Grapalat" w:cs="Sylfaen"/>
          <w:b/>
          <w:sz w:val="28"/>
          <w:lang w:val="hy-AM"/>
        </w:rPr>
        <w:t xml:space="preserve"> առաջնային շուկայի </w:t>
      </w:r>
      <w:r w:rsidR="007F2D14" w:rsidRPr="00A726AA">
        <w:rPr>
          <w:rFonts w:ascii="GHEA Grapalat" w:hAnsi="GHEA Grapalat" w:cs="Sylfaen"/>
          <w:b/>
          <w:sz w:val="28"/>
          <w:lang w:val="hy-AM"/>
        </w:rPr>
        <w:t>գ</w:t>
      </w:r>
      <w:r w:rsidR="008A3F5F" w:rsidRPr="00A726AA">
        <w:rPr>
          <w:rFonts w:ascii="GHEA Grapalat" w:hAnsi="GHEA Grapalat" w:cs="Sylfaen"/>
          <w:b/>
          <w:sz w:val="28"/>
          <w:lang w:val="hy-AM"/>
        </w:rPr>
        <w:t>ործակալներ</w:t>
      </w:r>
      <w:r w:rsidR="00910651" w:rsidRPr="00A726AA">
        <w:rPr>
          <w:rFonts w:ascii="GHEA Grapalat" w:hAnsi="GHEA Grapalat" w:cs="Sylfaen"/>
          <w:b/>
          <w:sz w:val="28"/>
          <w:lang w:val="hy-AM"/>
        </w:rPr>
        <w:t>ը</w:t>
      </w:r>
      <w:r w:rsidR="00377D0D" w:rsidRPr="00A726AA">
        <w:rPr>
          <w:rFonts w:ascii="GHEA Grapalat" w:hAnsi="GHEA Grapalat" w:cs="Sylfaen"/>
          <w:b/>
          <w:sz w:val="28"/>
          <w:lang w:val="hy-AM"/>
        </w:rPr>
        <w:t xml:space="preserve"> </w:t>
      </w:r>
      <w:r w:rsidR="00603200" w:rsidRPr="00A726AA">
        <w:rPr>
          <w:rFonts w:ascii="GHEA Grapalat" w:hAnsi="GHEA Grapalat" w:cs="Sylfaen"/>
          <w:b/>
          <w:sz w:val="28"/>
          <w:lang w:val="hy-AM"/>
        </w:rPr>
        <w:t>202</w:t>
      </w:r>
      <w:r w:rsidR="00046B43" w:rsidRPr="00A726AA">
        <w:rPr>
          <w:rFonts w:ascii="GHEA Grapalat" w:hAnsi="GHEA Grapalat" w:cs="Sylfaen"/>
          <w:b/>
          <w:sz w:val="28"/>
          <w:lang w:val="hy-AM"/>
        </w:rPr>
        <w:t>4</w:t>
      </w:r>
      <w:r w:rsidR="00603200" w:rsidRPr="00A726AA">
        <w:rPr>
          <w:rFonts w:ascii="GHEA Grapalat" w:hAnsi="GHEA Grapalat" w:cs="Sylfaen"/>
          <w:b/>
          <w:sz w:val="28"/>
          <w:lang w:val="hy-AM"/>
        </w:rPr>
        <w:t xml:space="preserve"> </w:t>
      </w:r>
      <w:r w:rsidR="00377D0D" w:rsidRPr="00A726AA">
        <w:rPr>
          <w:rFonts w:ascii="GHEA Grapalat" w:hAnsi="GHEA Grapalat" w:cs="Sylfaen"/>
          <w:b/>
          <w:sz w:val="28"/>
          <w:lang w:val="hy-AM"/>
        </w:rPr>
        <w:t>թ</w:t>
      </w:r>
      <w:r w:rsidR="006964A7" w:rsidRPr="00A726AA">
        <w:rPr>
          <w:rFonts w:ascii="GHEA Grapalat" w:hAnsi="GHEA Grapalat" w:cs="Sylfaen"/>
          <w:b/>
          <w:sz w:val="28"/>
          <w:lang w:val="hy-AM"/>
        </w:rPr>
        <w:t>վականին</w:t>
      </w:r>
      <w:bookmarkEnd w:id="54"/>
      <w:bookmarkEnd w:id="55"/>
    </w:p>
    <w:p w14:paraId="698570F3" w14:textId="77777777" w:rsidR="00F92A00" w:rsidRPr="00A726AA" w:rsidRDefault="00F92A00" w:rsidP="00F92A00">
      <w:pPr>
        <w:rPr>
          <w:rFonts w:ascii="Sylfaen" w:hAnsi="Sylfaen"/>
          <w:lang w:val="hy-AM"/>
        </w:rPr>
      </w:pPr>
    </w:p>
    <w:tbl>
      <w:tblPr>
        <w:tblW w:w="5760" w:type="dxa"/>
        <w:jc w:val="center"/>
        <w:tblLook w:val="01E0" w:firstRow="1" w:lastRow="1" w:firstColumn="1" w:lastColumn="1" w:noHBand="0" w:noVBand="0"/>
      </w:tblPr>
      <w:tblGrid>
        <w:gridCol w:w="5760"/>
      </w:tblGrid>
      <w:tr w:rsidR="00046B43" w:rsidRPr="00A726AA" w14:paraId="2CED880F" w14:textId="77777777" w:rsidTr="00046B43">
        <w:trPr>
          <w:trHeight w:val="1622"/>
          <w:jc w:val="center"/>
        </w:trPr>
        <w:tc>
          <w:tcPr>
            <w:tcW w:w="5760" w:type="dxa"/>
            <w:hideMark/>
          </w:tcPr>
          <w:p w14:paraId="3F4AF77D" w14:textId="77777777" w:rsidR="00046B43" w:rsidRPr="00A726AA" w:rsidRDefault="00046B43">
            <w:pPr>
              <w:spacing w:after="0"/>
              <w:rPr>
                <w:rFonts w:ascii="GHEA Grapalat" w:hAnsi="GHEA Grapalat" w:cs="Times Armenian"/>
                <w:b/>
                <w:bCs/>
                <w:lang w:val="hy-AM"/>
              </w:rPr>
            </w:pPr>
            <w:r w:rsidRPr="00A726AA">
              <w:rPr>
                <w:rFonts w:ascii="GHEA Grapalat" w:hAnsi="GHEA Grapalat" w:cs="Sylfaen"/>
                <w:b/>
                <w:bCs/>
                <w:lang w:val="hy-AM"/>
              </w:rPr>
              <w:t>«Ամերիաբանկ»</w:t>
            </w:r>
            <w:r w:rsidRPr="00A726AA">
              <w:rPr>
                <w:rFonts w:ascii="GHEA Grapalat" w:hAnsi="GHEA Grapalat" w:cs="Times Armenian"/>
                <w:b/>
                <w:bCs/>
                <w:lang w:val="hy-AM"/>
              </w:rPr>
              <w:t xml:space="preserve"> </w:t>
            </w:r>
            <w:r w:rsidRPr="00A726AA">
              <w:rPr>
                <w:rFonts w:ascii="GHEA Grapalat" w:hAnsi="GHEA Grapalat" w:cs="Sylfaen"/>
                <w:b/>
                <w:bCs/>
                <w:lang w:val="hy-AM"/>
              </w:rPr>
              <w:t>ՓԲԸ</w:t>
            </w:r>
          </w:p>
          <w:p w14:paraId="3A054EC0" w14:textId="77777777" w:rsidR="00046B43" w:rsidRPr="00A726AA" w:rsidRDefault="00046B43">
            <w:pPr>
              <w:spacing w:after="0"/>
              <w:ind w:right="522"/>
              <w:rPr>
                <w:rFonts w:ascii="GHEA Grapalat" w:hAnsi="GHEA Grapalat" w:cs="Times Armenian"/>
                <w:bCs/>
                <w:lang w:val="hy-AM"/>
              </w:rPr>
            </w:pPr>
            <w:r w:rsidRPr="00A726AA">
              <w:rPr>
                <w:rFonts w:ascii="GHEA Grapalat" w:hAnsi="GHEA Grapalat" w:cs="Sylfaen"/>
                <w:bCs/>
                <w:lang w:val="hy-AM"/>
              </w:rPr>
              <w:t>Հասցե</w:t>
            </w:r>
            <w:r w:rsidRPr="00A726AA">
              <w:rPr>
                <w:rFonts w:ascii="GHEA Grapalat" w:hAnsi="GHEA Grapalat" w:cs="Times Armenian"/>
                <w:bCs/>
                <w:lang w:val="hy-AM"/>
              </w:rPr>
              <w:t xml:space="preserve">` 0010, </w:t>
            </w:r>
            <w:r w:rsidRPr="00A726AA">
              <w:rPr>
                <w:rFonts w:ascii="GHEA Grapalat" w:hAnsi="GHEA Grapalat" w:cs="Sylfaen"/>
                <w:bCs/>
                <w:lang w:val="hy-AM"/>
              </w:rPr>
              <w:t>Երևան</w:t>
            </w:r>
            <w:r w:rsidRPr="00A726AA">
              <w:rPr>
                <w:rFonts w:ascii="GHEA Grapalat" w:hAnsi="GHEA Grapalat" w:cs="Times Armenian"/>
                <w:bCs/>
                <w:lang w:val="hy-AM"/>
              </w:rPr>
              <w:t>,</w:t>
            </w:r>
          </w:p>
          <w:p w14:paraId="78AAFB81" w14:textId="77777777" w:rsidR="00046B43" w:rsidRPr="00A726AA" w:rsidRDefault="00046B43">
            <w:pPr>
              <w:spacing w:after="0"/>
              <w:ind w:right="522"/>
              <w:rPr>
                <w:rFonts w:ascii="GHEA Grapalat" w:hAnsi="GHEA Grapalat" w:cs="Times Armenian"/>
                <w:bCs/>
                <w:lang w:val="hy-AM"/>
              </w:rPr>
            </w:pPr>
            <w:r w:rsidRPr="00A726AA">
              <w:rPr>
                <w:rFonts w:ascii="GHEA Grapalat" w:hAnsi="GHEA Grapalat" w:cs="Sylfaen"/>
                <w:bCs/>
                <w:lang w:val="hy-AM"/>
              </w:rPr>
              <w:t>Վազգեն</w:t>
            </w:r>
            <w:r w:rsidRPr="00A726AA">
              <w:rPr>
                <w:rFonts w:ascii="GHEA Grapalat" w:hAnsi="GHEA Grapalat" w:cs="Times Armenian"/>
                <w:bCs/>
                <w:lang w:val="hy-AM"/>
              </w:rPr>
              <w:t xml:space="preserve"> </w:t>
            </w:r>
            <w:r w:rsidRPr="00A726AA">
              <w:rPr>
                <w:rFonts w:ascii="GHEA Grapalat" w:hAnsi="GHEA Grapalat" w:cs="Sylfaen"/>
                <w:bCs/>
                <w:lang w:val="hy-AM"/>
              </w:rPr>
              <w:t>Սարգսյան</w:t>
            </w:r>
            <w:r w:rsidRPr="00A726AA">
              <w:rPr>
                <w:rFonts w:ascii="GHEA Grapalat" w:hAnsi="GHEA Grapalat" w:cs="Times Armenian"/>
                <w:bCs/>
                <w:lang w:val="hy-AM"/>
              </w:rPr>
              <w:t xml:space="preserve"> 2</w:t>
            </w:r>
          </w:p>
          <w:p w14:paraId="527F894F" w14:textId="77777777" w:rsidR="00046B43" w:rsidRPr="00A726AA" w:rsidRDefault="00046B43">
            <w:pPr>
              <w:spacing w:after="0"/>
              <w:rPr>
                <w:rFonts w:ascii="GHEA Grapalat" w:hAnsi="GHEA Grapalat"/>
                <w:bCs/>
                <w:sz w:val="20"/>
                <w:szCs w:val="20"/>
                <w:lang w:val="hy-AM"/>
              </w:rPr>
            </w:pPr>
            <w:r w:rsidRPr="00A726AA">
              <w:rPr>
                <w:rFonts w:ascii="GHEA Grapalat" w:hAnsi="GHEA Grapalat" w:cs="Sylfaen"/>
                <w:bCs/>
                <w:lang w:val="hy-AM"/>
              </w:rPr>
              <w:t>Հեռախոս</w:t>
            </w:r>
            <w:r w:rsidRPr="00A726AA">
              <w:rPr>
                <w:rFonts w:ascii="GHEA Grapalat" w:hAnsi="GHEA Grapalat" w:cs="Times Armenian"/>
                <w:bCs/>
                <w:lang w:val="hy-AM"/>
              </w:rPr>
              <w:t>` (37410) 56 11 11</w:t>
            </w:r>
          </w:p>
        </w:tc>
      </w:tr>
      <w:tr w:rsidR="00046B43" w:rsidRPr="00A726AA" w14:paraId="3E08467F" w14:textId="77777777" w:rsidTr="00046B43">
        <w:trPr>
          <w:trHeight w:val="1760"/>
          <w:jc w:val="center"/>
        </w:trPr>
        <w:tc>
          <w:tcPr>
            <w:tcW w:w="5760" w:type="dxa"/>
          </w:tcPr>
          <w:p w14:paraId="04073C73" w14:textId="77777777" w:rsidR="00046B43" w:rsidRPr="00A726AA" w:rsidRDefault="00046B43" w:rsidP="00603200">
            <w:pPr>
              <w:spacing w:after="0"/>
              <w:rPr>
                <w:rFonts w:ascii="GHEA Grapalat" w:hAnsi="GHEA Grapalat"/>
                <w:b/>
                <w:bCs/>
                <w:lang w:val="hy-AM"/>
              </w:rPr>
            </w:pPr>
          </w:p>
          <w:p w14:paraId="0088FFBB" w14:textId="7BC9B3E4" w:rsidR="00046B43" w:rsidRPr="00A726AA" w:rsidRDefault="00046B43" w:rsidP="00603200">
            <w:pPr>
              <w:spacing w:after="0"/>
              <w:rPr>
                <w:rFonts w:ascii="GHEA Grapalat" w:hAnsi="GHEA Grapalat" w:cs="Times Armenian"/>
                <w:b/>
                <w:bCs/>
                <w:lang w:val="hy-AM"/>
              </w:rPr>
            </w:pPr>
            <w:r w:rsidRPr="00A726AA">
              <w:rPr>
                <w:rFonts w:ascii="GHEA Grapalat" w:hAnsi="GHEA Grapalat"/>
                <w:b/>
                <w:bCs/>
                <w:lang w:val="hy-AM"/>
              </w:rPr>
              <w:t>«</w:t>
            </w:r>
            <w:r w:rsidRPr="00A726AA">
              <w:rPr>
                <w:rFonts w:ascii="GHEA Grapalat" w:hAnsi="GHEA Grapalat" w:cs="Sylfaen"/>
                <w:b/>
                <w:bCs/>
                <w:lang w:val="hy-AM"/>
              </w:rPr>
              <w:t>Արդշինբանկ</w:t>
            </w:r>
            <w:r w:rsidRPr="00A726AA">
              <w:rPr>
                <w:rFonts w:ascii="GHEA Grapalat" w:hAnsi="GHEA Grapalat" w:cs="Times Armenian"/>
                <w:b/>
                <w:bCs/>
                <w:lang w:val="hy-AM"/>
              </w:rPr>
              <w:t xml:space="preserve">» </w:t>
            </w:r>
            <w:r w:rsidRPr="00A726AA">
              <w:rPr>
                <w:rFonts w:ascii="GHEA Grapalat" w:hAnsi="GHEA Grapalat" w:cs="Sylfaen"/>
                <w:b/>
                <w:bCs/>
                <w:lang w:val="hy-AM"/>
              </w:rPr>
              <w:t>ՓԲԸ</w:t>
            </w:r>
          </w:p>
          <w:p w14:paraId="22C74B41" w14:textId="77777777" w:rsidR="00046B43" w:rsidRPr="00A726AA" w:rsidRDefault="00046B43" w:rsidP="00603200">
            <w:pPr>
              <w:spacing w:after="0"/>
              <w:rPr>
                <w:rFonts w:ascii="GHEA Grapalat" w:hAnsi="GHEA Grapalat" w:cs="Times Armenian"/>
                <w:bCs/>
                <w:lang w:val="hy-AM"/>
              </w:rPr>
            </w:pPr>
            <w:r w:rsidRPr="00A726AA">
              <w:rPr>
                <w:rFonts w:ascii="GHEA Grapalat" w:hAnsi="GHEA Grapalat" w:cs="Sylfaen"/>
                <w:bCs/>
                <w:lang w:val="hy-AM"/>
              </w:rPr>
              <w:t>Հասցե</w:t>
            </w:r>
            <w:r w:rsidRPr="00A726AA">
              <w:rPr>
                <w:rFonts w:ascii="GHEA Grapalat" w:hAnsi="GHEA Grapalat" w:cs="Times Armenian"/>
                <w:bCs/>
                <w:lang w:val="hy-AM"/>
              </w:rPr>
              <w:t xml:space="preserve">` 0015, </w:t>
            </w:r>
            <w:r w:rsidRPr="00A726AA">
              <w:rPr>
                <w:rFonts w:ascii="GHEA Grapalat" w:hAnsi="GHEA Grapalat" w:cs="Sylfaen"/>
                <w:bCs/>
                <w:lang w:val="hy-AM"/>
              </w:rPr>
              <w:t>Երևան</w:t>
            </w:r>
            <w:r w:rsidRPr="00A726AA">
              <w:rPr>
                <w:rFonts w:ascii="GHEA Grapalat" w:hAnsi="GHEA Grapalat" w:cs="Times Armenian"/>
                <w:bCs/>
                <w:lang w:val="hy-AM"/>
              </w:rPr>
              <w:t>,</w:t>
            </w:r>
          </w:p>
          <w:p w14:paraId="529EB76F" w14:textId="77777777" w:rsidR="00046B43" w:rsidRPr="00A726AA" w:rsidRDefault="00046B43" w:rsidP="00603200">
            <w:pPr>
              <w:spacing w:after="0"/>
              <w:rPr>
                <w:rFonts w:ascii="GHEA Grapalat" w:hAnsi="GHEA Grapalat" w:cs="Times Armenian"/>
                <w:bCs/>
                <w:lang w:val="hy-AM"/>
              </w:rPr>
            </w:pPr>
            <w:r w:rsidRPr="00A726AA">
              <w:rPr>
                <w:rFonts w:ascii="GHEA Grapalat" w:hAnsi="GHEA Grapalat" w:cs="Sylfaen"/>
                <w:bCs/>
                <w:lang w:val="hy-AM"/>
              </w:rPr>
              <w:t>Գրիգոր</w:t>
            </w:r>
            <w:r w:rsidRPr="00A726AA">
              <w:rPr>
                <w:rFonts w:ascii="GHEA Grapalat" w:hAnsi="GHEA Grapalat" w:cs="Times Armenian"/>
                <w:bCs/>
                <w:lang w:val="hy-AM"/>
              </w:rPr>
              <w:t xml:space="preserve"> </w:t>
            </w:r>
            <w:r w:rsidRPr="00A726AA">
              <w:rPr>
                <w:rFonts w:ascii="GHEA Grapalat" w:hAnsi="GHEA Grapalat" w:cs="Sylfaen"/>
                <w:bCs/>
                <w:lang w:val="hy-AM"/>
              </w:rPr>
              <w:t>Լուսավորչի</w:t>
            </w:r>
            <w:r w:rsidRPr="00A726AA">
              <w:rPr>
                <w:rFonts w:ascii="GHEA Grapalat" w:hAnsi="GHEA Grapalat" w:cs="Times Armenian"/>
                <w:bCs/>
                <w:lang w:val="hy-AM"/>
              </w:rPr>
              <w:t xml:space="preserve"> 13</w:t>
            </w:r>
          </w:p>
          <w:p w14:paraId="2DEFF2DB" w14:textId="77777777" w:rsidR="00046B43" w:rsidRPr="00A726AA" w:rsidRDefault="00046B43" w:rsidP="00603200">
            <w:pPr>
              <w:spacing w:after="0" w:line="240" w:lineRule="auto"/>
              <w:rPr>
                <w:rFonts w:ascii="GHEA Grapalat" w:hAnsi="GHEA Grapalat" w:cs="Times Armenian"/>
                <w:bCs/>
                <w:lang w:val="hy-AM"/>
              </w:rPr>
            </w:pPr>
            <w:r w:rsidRPr="00A726AA">
              <w:rPr>
                <w:rFonts w:ascii="GHEA Grapalat" w:hAnsi="GHEA Grapalat" w:cs="Sylfaen"/>
                <w:bCs/>
                <w:lang w:val="hy-AM"/>
              </w:rPr>
              <w:t>Հեռախոս</w:t>
            </w:r>
            <w:r w:rsidRPr="00A726AA">
              <w:rPr>
                <w:rFonts w:ascii="GHEA Grapalat" w:hAnsi="GHEA Grapalat" w:cs="Times Armenian"/>
                <w:bCs/>
                <w:lang w:val="hy-AM"/>
              </w:rPr>
              <w:t>` (37412) 22 22 22</w:t>
            </w:r>
          </w:p>
          <w:p w14:paraId="2F8978D3" w14:textId="29E7FDE3" w:rsidR="00046B43" w:rsidRPr="00A726AA" w:rsidRDefault="00046B43">
            <w:pPr>
              <w:spacing w:after="0"/>
              <w:rPr>
                <w:rFonts w:ascii="GHEA Grapalat" w:hAnsi="GHEA Grapalat"/>
                <w:bCs/>
                <w:lang w:val="hy-AM"/>
              </w:rPr>
            </w:pPr>
          </w:p>
          <w:p w14:paraId="13DC916B" w14:textId="75308774" w:rsidR="00046B43" w:rsidRPr="00A726AA" w:rsidRDefault="00046B43">
            <w:pPr>
              <w:spacing w:after="0" w:line="240" w:lineRule="auto"/>
              <w:rPr>
                <w:rFonts w:ascii="GHEA Grapalat" w:hAnsi="GHEA Grapalat"/>
                <w:bCs/>
                <w:sz w:val="20"/>
                <w:szCs w:val="20"/>
                <w:lang w:val="hy-AM"/>
              </w:rPr>
            </w:pPr>
          </w:p>
        </w:tc>
      </w:tr>
      <w:tr w:rsidR="00046B43" w:rsidRPr="00A726AA" w14:paraId="151D17FF" w14:textId="77777777" w:rsidTr="00046B43">
        <w:trPr>
          <w:trHeight w:val="2200"/>
          <w:jc w:val="center"/>
        </w:trPr>
        <w:tc>
          <w:tcPr>
            <w:tcW w:w="5760" w:type="dxa"/>
          </w:tcPr>
          <w:p w14:paraId="78E36815" w14:textId="3915B751" w:rsidR="00046B43" w:rsidRPr="00A726AA" w:rsidRDefault="00046B43" w:rsidP="00603200">
            <w:pPr>
              <w:spacing w:after="0" w:line="240" w:lineRule="auto"/>
              <w:jc w:val="both"/>
              <w:rPr>
                <w:rFonts w:ascii="GHEA Grapalat" w:hAnsi="GHEA Grapalat" w:cs="Times Armenian"/>
                <w:b/>
                <w:lang w:val="hy-AM"/>
              </w:rPr>
            </w:pPr>
            <w:r w:rsidRPr="00A726AA">
              <w:rPr>
                <w:rFonts w:ascii="GHEA Grapalat" w:hAnsi="GHEA Grapalat" w:cs="Sylfaen"/>
                <w:b/>
                <w:lang w:val="hy-AM"/>
              </w:rPr>
              <w:t>«Կոնվերս</w:t>
            </w:r>
            <w:r w:rsidRPr="00A726AA">
              <w:rPr>
                <w:rFonts w:ascii="GHEA Grapalat" w:hAnsi="GHEA Grapalat" w:cs="Times Armenian"/>
                <w:b/>
                <w:lang w:val="hy-AM"/>
              </w:rPr>
              <w:t xml:space="preserve"> </w:t>
            </w:r>
            <w:r w:rsidRPr="00A726AA">
              <w:rPr>
                <w:rFonts w:ascii="GHEA Grapalat" w:hAnsi="GHEA Grapalat" w:cs="Sylfaen"/>
                <w:b/>
                <w:lang w:val="hy-AM"/>
              </w:rPr>
              <w:t>Բանկ»</w:t>
            </w:r>
            <w:r w:rsidRPr="00A726AA">
              <w:rPr>
                <w:rFonts w:ascii="GHEA Grapalat" w:hAnsi="GHEA Grapalat" w:cs="Times Armenian"/>
                <w:b/>
                <w:lang w:val="hy-AM"/>
              </w:rPr>
              <w:t xml:space="preserve"> </w:t>
            </w:r>
            <w:r w:rsidRPr="00A726AA">
              <w:rPr>
                <w:rFonts w:ascii="GHEA Grapalat" w:hAnsi="GHEA Grapalat" w:cs="Sylfaen"/>
                <w:b/>
                <w:lang w:val="hy-AM"/>
              </w:rPr>
              <w:t>ՓԲԸ</w:t>
            </w:r>
          </w:p>
          <w:p w14:paraId="471CE2BE" w14:textId="1DACA0A4" w:rsidR="00046B43" w:rsidRPr="00A726AA" w:rsidRDefault="00046B43" w:rsidP="00603200">
            <w:pPr>
              <w:spacing w:after="0" w:line="240" w:lineRule="auto"/>
              <w:ind w:right="882"/>
              <w:jc w:val="both"/>
              <w:rPr>
                <w:rFonts w:ascii="GHEA Grapalat" w:hAnsi="GHEA Grapalat" w:cs="Times Armenian"/>
                <w:lang w:val="hy-AM"/>
              </w:rPr>
            </w:pPr>
            <w:r w:rsidRPr="00A726AA">
              <w:rPr>
                <w:rFonts w:ascii="GHEA Grapalat" w:hAnsi="GHEA Grapalat" w:cs="Sylfaen"/>
                <w:lang w:val="hy-AM"/>
              </w:rPr>
              <w:t>Հասցե</w:t>
            </w:r>
            <w:r w:rsidRPr="00A726AA">
              <w:rPr>
                <w:rFonts w:ascii="GHEA Grapalat" w:hAnsi="GHEA Grapalat" w:cs="Times Armenian"/>
                <w:lang w:val="hy-AM"/>
              </w:rPr>
              <w:t xml:space="preserve">` 0010, </w:t>
            </w:r>
            <w:r w:rsidRPr="00A726AA">
              <w:rPr>
                <w:rFonts w:ascii="GHEA Grapalat" w:hAnsi="GHEA Grapalat" w:cs="Sylfaen"/>
                <w:lang w:val="hy-AM"/>
              </w:rPr>
              <w:t>Երևան</w:t>
            </w:r>
            <w:r w:rsidRPr="00A726AA">
              <w:rPr>
                <w:rFonts w:ascii="GHEA Grapalat" w:hAnsi="GHEA Grapalat" w:cs="Times Armenian"/>
                <w:lang w:val="hy-AM"/>
              </w:rPr>
              <w:t xml:space="preserve">, </w:t>
            </w:r>
          </w:p>
          <w:p w14:paraId="3A336944" w14:textId="10D8C793" w:rsidR="00046B43" w:rsidRPr="00A726AA" w:rsidRDefault="00046B43" w:rsidP="00603200">
            <w:pPr>
              <w:spacing w:after="0" w:line="240" w:lineRule="auto"/>
              <w:ind w:right="882"/>
              <w:jc w:val="both"/>
              <w:rPr>
                <w:rFonts w:ascii="GHEA Grapalat" w:hAnsi="GHEA Grapalat" w:cs="Times Armenian"/>
                <w:lang w:val="hy-AM"/>
              </w:rPr>
            </w:pPr>
            <w:r w:rsidRPr="00A726AA">
              <w:rPr>
                <w:rFonts w:ascii="GHEA Grapalat" w:hAnsi="GHEA Grapalat" w:cs="Sylfaen"/>
                <w:lang w:val="hy-AM"/>
              </w:rPr>
              <w:t>Վազգեն</w:t>
            </w:r>
            <w:r w:rsidRPr="00A726AA">
              <w:rPr>
                <w:rFonts w:ascii="GHEA Grapalat" w:hAnsi="GHEA Grapalat" w:cs="Times Armenian"/>
                <w:lang w:val="hy-AM"/>
              </w:rPr>
              <w:t xml:space="preserve"> </w:t>
            </w:r>
            <w:r w:rsidRPr="00A726AA">
              <w:rPr>
                <w:rFonts w:ascii="GHEA Grapalat" w:hAnsi="GHEA Grapalat" w:cs="Sylfaen"/>
                <w:lang w:val="hy-AM"/>
              </w:rPr>
              <w:t>Սարգսյանի</w:t>
            </w:r>
            <w:r w:rsidRPr="00A726AA">
              <w:rPr>
                <w:rFonts w:ascii="GHEA Grapalat" w:hAnsi="GHEA Grapalat" w:cs="Times Armenian"/>
                <w:lang w:val="hy-AM"/>
              </w:rPr>
              <w:t xml:space="preserve"> 26/1</w:t>
            </w:r>
          </w:p>
          <w:p w14:paraId="625108E6" w14:textId="32AA43CC" w:rsidR="00046B43" w:rsidRPr="0035699A" w:rsidRDefault="00046B43" w:rsidP="0035699A">
            <w:pPr>
              <w:spacing w:after="0"/>
              <w:rPr>
                <w:rFonts w:ascii="GHEA Grapalat" w:hAnsi="GHEA Grapalat" w:cs="Sylfaen"/>
                <w:b/>
                <w:bCs/>
                <w:lang w:val="hy-AM"/>
              </w:rPr>
            </w:pPr>
            <w:r w:rsidRPr="00A726AA">
              <w:rPr>
                <w:rFonts w:ascii="GHEA Grapalat" w:hAnsi="GHEA Grapalat" w:cs="Sylfaen"/>
                <w:lang w:val="hy-AM"/>
              </w:rPr>
              <w:t>Հեռախոս</w:t>
            </w:r>
            <w:r w:rsidRPr="00A726AA">
              <w:rPr>
                <w:rFonts w:ascii="GHEA Grapalat" w:hAnsi="GHEA Grapalat" w:cs="Times Armenian"/>
                <w:lang w:val="hy-AM"/>
              </w:rPr>
              <w:t>` (37410) 51 12 11</w:t>
            </w:r>
          </w:p>
        </w:tc>
      </w:tr>
      <w:tr w:rsidR="00046B43" w:rsidRPr="00A726AA" w14:paraId="7012C953" w14:textId="77777777" w:rsidTr="00046B43">
        <w:trPr>
          <w:trHeight w:val="976"/>
          <w:jc w:val="center"/>
        </w:trPr>
        <w:tc>
          <w:tcPr>
            <w:tcW w:w="5760" w:type="dxa"/>
          </w:tcPr>
          <w:p w14:paraId="50FDBF35" w14:textId="77777777" w:rsidR="00046B43" w:rsidRPr="00A726AA" w:rsidRDefault="00046B43" w:rsidP="00046B43">
            <w:pPr>
              <w:spacing w:after="0"/>
              <w:rPr>
                <w:rFonts w:ascii="GHEA Grapalat" w:hAnsi="GHEA Grapalat" w:cs="Times Armenian"/>
                <w:b/>
                <w:bCs/>
                <w:lang w:val="hy-AM"/>
              </w:rPr>
            </w:pPr>
            <w:r w:rsidRPr="00A726AA">
              <w:rPr>
                <w:rFonts w:ascii="GHEA Grapalat" w:hAnsi="GHEA Grapalat" w:cs="Sylfaen"/>
                <w:b/>
                <w:bCs/>
                <w:lang w:val="hy-AM"/>
              </w:rPr>
              <w:t>«ԱՄԻՕ»</w:t>
            </w:r>
            <w:r w:rsidRPr="00A726AA">
              <w:rPr>
                <w:rFonts w:ascii="GHEA Grapalat" w:hAnsi="GHEA Grapalat" w:cs="Times Armenian"/>
                <w:b/>
                <w:bCs/>
                <w:lang w:val="hy-AM"/>
              </w:rPr>
              <w:t xml:space="preserve"> </w:t>
            </w:r>
            <w:r w:rsidRPr="00A726AA">
              <w:rPr>
                <w:rFonts w:ascii="GHEA Grapalat" w:hAnsi="GHEA Grapalat" w:cs="Sylfaen"/>
                <w:b/>
                <w:bCs/>
                <w:lang w:val="hy-AM"/>
              </w:rPr>
              <w:t>ՓԲԸ</w:t>
            </w:r>
          </w:p>
          <w:p w14:paraId="319D3D14" w14:textId="77777777" w:rsidR="00046B43" w:rsidRPr="00A726AA" w:rsidRDefault="00046B43" w:rsidP="00046B43">
            <w:pPr>
              <w:spacing w:after="0"/>
              <w:rPr>
                <w:rFonts w:ascii="GHEA Grapalat" w:hAnsi="GHEA Grapalat" w:cs="Times Armenian"/>
                <w:bCs/>
                <w:lang w:val="hy-AM"/>
              </w:rPr>
            </w:pPr>
            <w:r w:rsidRPr="00A726AA">
              <w:rPr>
                <w:rFonts w:ascii="GHEA Grapalat" w:hAnsi="GHEA Grapalat" w:cs="Sylfaen"/>
                <w:bCs/>
                <w:lang w:val="hy-AM"/>
              </w:rPr>
              <w:t>Հասցե</w:t>
            </w:r>
            <w:r w:rsidRPr="00A726AA">
              <w:rPr>
                <w:rFonts w:ascii="GHEA Grapalat" w:hAnsi="GHEA Grapalat" w:cs="Times Armenian"/>
                <w:bCs/>
                <w:lang w:val="hy-AM"/>
              </w:rPr>
              <w:t xml:space="preserve">` 0010, </w:t>
            </w:r>
            <w:r w:rsidRPr="00A726AA">
              <w:rPr>
                <w:rFonts w:ascii="GHEA Grapalat" w:hAnsi="GHEA Grapalat" w:cs="Sylfaen"/>
                <w:bCs/>
                <w:lang w:val="hy-AM"/>
              </w:rPr>
              <w:t>Երևան</w:t>
            </w:r>
            <w:r w:rsidRPr="00A726AA">
              <w:rPr>
                <w:rFonts w:ascii="GHEA Grapalat" w:hAnsi="GHEA Grapalat" w:cs="Times Armenian"/>
                <w:bCs/>
                <w:lang w:val="hy-AM"/>
              </w:rPr>
              <w:t>,</w:t>
            </w:r>
          </w:p>
          <w:p w14:paraId="783D0686" w14:textId="77777777" w:rsidR="00046B43" w:rsidRPr="00A726AA" w:rsidRDefault="00046B43" w:rsidP="00046B43">
            <w:pPr>
              <w:spacing w:after="0"/>
              <w:rPr>
                <w:rFonts w:ascii="GHEA Grapalat" w:hAnsi="GHEA Grapalat" w:cs="Times Armenian"/>
                <w:bCs/>
                <w:lang w:val="hy-AM"/>
              </w:rPr>
            </w:pPr>
            <w:r w:rsidRPr="00A726AA">
              <w:rPr>
                <w:rFonts w:ascii="GHEA Grapalat" w:hAnsi="GHEA Grapalat" w:cs="Sylfaen"/>
                <w:bCs/>
                <w:lang w:val="hy-AM"/>
              </w:rPr>
              <w:t>Նալբանդյան</w:t>
            </w:r>
            <w:r w:rsidRPr="00A726AA">
              <w:rPr>
                <w:rFonts w:ascii="GHEA Grapalat" w:hAnsi="GHEA Grapalat" w:cs="Times Armenian"/>
                <w:bCs/>
                <w:lang w:val="hy-AM"/>
              </w:rPr>
              <w:t xml:space="preserve"> 48</w:t>
            </w:r>
          </w:p>
          <w:p w14:paraId="58302FD9" w14:textId="77777777" w:rsidR="00046B43" w:rsidRPr="00A726AA" w:rsidRDefault="00046B43" w:rsidP="00046B43">
            <w:pPr>
              <w:spacing w:after="0" w:line="240" w:lineRule="auto"/>
              <w:rPr>
                <w:rFonts w:ascii="GHEA Grapalat" w:hAnsi="GHEA Grapalat"/>
                <w:lang w:val="hy-AM"/>
              </w:rPr>
            </w:pPr>
            <w:r w:rsidRPr="00A726AA">
              <w:rPr>
                <w:rFonts w:ascii="GHEA Grapalat" w:hAnsi="GHEA Grapalat" w:cs="Sylfaen"/>
                <w:bCs/>
                <w:lang w:val="hy-AM"/>
              </w:rPr>
              <w:t>Հեռախոս</w:t>
            </w:r>
            <w:r w:rsidRPr="00A726AA">
              <w:rPr>
                <w:rFonts w:ascii="GHEA Grapalat" w:hAnsi="GHEA Grapalat" w:cs="Times Armenian"/>
                <w:bCs/>
                <w:lang w:val="hy-AM"/>
              </w:rPr>
              <w:t>` (37410) 59 20 20</w:t>
            </w:r>
          </w:p>
          <w:p w14:paraId="3CC25F43" w14:textId="77777777" w:rsidR="00046B43" w:rsidRPr="00A726AA" w:rsidRDefault="00046B43" w:rsidP="00046B43">
            <w:pPr>
              <w:spacing w:after="0" w:line="240" w:lineRule="auto"/>
              <w:rPr>
                <w:rFonts w:ascii="GHEA Grapalat" w:hAnsi="GHEA Grapalat"/>
                <w:bCs/>
                <w:sz w:val="20"/>
                <w:szCs w:val="20"/>
                <w:lang w:val="hy-AM"/>
              </w:rPr>
            </w:pPr>
          </w:p>
        </w:tc>
      </w:tr>
    </w:tbl>
    <w:p w14:paraId="0E28754B" w14:textId="71C36D15" w:rsidR="009C50DF" w:rsidRPr="00A726AA" w:rsidRDefault="009C50DF" w:rsidP="00046B43">
      <w:pPr>
        <w:pStyle w:val="NormalWeb"/>
        <w:rPr>
          <w:rFonts w:ascii="GHEA Grapalat" w:hAnsi="GHEA Grapalat"/>
          <w:lang w:val="hy-AM"/>
        </w:rPr>
      </w:pPr>
    </w:p>
    <w:p w14:paraId="412867C2" w14:textId="77777777" w:rsidR="0000798F" w:rsidRPr="00A726AA" w:rsidRDefault="0000798F" w:rsidP="008A3F5F">
      <w:pPr>
        <w:pStyle w:val="NormalWeb"/>
        <w:jc w:val="center"/>
        <w:rPr>
          <w:rFonts w:ascii="GHEA Grapalat" w:hAnsi="GHEA Grapalat"/>
          <w:lang w:val="hy-AM"/>
        </w:rPr>
      </w:pPr>
    </w:p>
    <w:tbl>
      <w:tblPr>
        <w:tblW w:w="10260" w:type="dxa"/>
        <w:jc w:val="center"/>
        <w:tblBorders>
          <w:top w:val="single" w:sz="4" w:space="0" w:color="auto"/>
        </w:tblBorders>
        <w:tblLook w:val="01E0" w:firstRow="1" w:lastRow="1" w:firstColumn="1" w:lastColumn="1" w:noHBand="0" w:noVBand="0"/>
      </w:tblPr>
      <w:tblGrid>
        <w:gridCol w:w="10260"/>
      </w:tblGrid>
      <w:tr w:rsidR="003C2812" w:rsidRPr="001C5970" w14:paraId="74819EC4" w14:textId="77777777" w:rsidTr="00486A56">
        <w:trPr>
          <w:jc w:val="center"/>
        </w:trPr>
        <w:tc>
          <w:tcPr>
            <w:tcW w:w="10260" w:type="dxa"/>
            <w:shd w:val="clear" w:color="auto" w:fill="auto"/>
          </w:tcPr>
          <w:p w14:paraId="46214914" w14:textId="77777777" w:rsidR="00FF7008" w:rsidRPr="00A726AA" w:rsidRDefault="00FF7008" w:rsidP="00FF7008">
            <w:pPr>
              <w:pStyle w:val="NormalWeb"/>
              <w:jc w:val="center"/>
              <w:rPr>
                <w:rStyle w:val="Strong"/>
                <w:rFonts w:ascii="GHEA Grapalat" w:hAnsi="GHEA Grapalat"/>
                <w:lang w:val="hy-AM"/>
              </w:rPr>
            </w:pPr>
            <w:r w:rsidRPr="00A726AA">
              <w:rPr>
                <w:rStyle w:val="Strong"/>
                <w:rFonts w:ascii="GHEA Grapalat" w:hAnsi="GHEA Grapalat" w:cs="Sylfaen"/>
                <w:lang w:val="hy-AM"/>
              </w:rPr>
              <w:t>ՀՀ</w:t>
            </w:r>
            <w:r w:rsidRPr="00A726AA">
              <w:rPr>
                <w:rStyle w:val="Strong"/>
                <w:rFonts w:ascii="GHEA Grapalat" w:hAnsi="GHEA Grapalat" w:cs="Times Armenian"/>
                <w:lang w:val="hy-AM"/>
              </w:rPr>
              <w:t xml:space="preserve"> </w:t>
            </w:r>
            <w:r w:rsidRPr="00A726AA">
              <w:rPr>
                <w:rStyle w:val="Strong"/>
                <w:rFonts w:ascii="GHEA Grapalat" w:hAnsi="GHEA Grapalat" w:cs="Sylfaen"/>
                <w:lang w:val="hy-AM"/>
              </w:rPr>
              <w:t>ֆինանսների</w:t>
            </w:r>
            <w:r w:rsidRPr="00A726AA">
              <w:rPr>
                <w:rStyle w:val="Strong"/>
                <w:rFonts w:ascii="GHEA Grapalat" w:hAnsi="GHEA Grapalat" w:cs="Times Armenian"/>
                <w:lang w:val="hy-AM"/>
              </w:rPr>
              <w:t xml:space="preserve"> </w:t>
            </w:r>
            <w:r w:rsidRPr="00A726AA">
              <w:rPr>
                <w:rStyle w:val="Strong"/>
                <w:rFonts w:ascii="GHEA Grapalat" w:hAnsi="GHEA Grapalat" w:cs="Sylfaen"/>
                <w:lang w:val="hy-AM"/>
              </w:rPr>
              <w:t>նախարարություն</w:t>
            </w:r>
          </w:p>
          <w:p w14:paraId="05FD68AC" w14:textId="77777777" w:rsidR="00FF7008" w:rsidRPr="00A726AA" w:rsidRDefault="00FF7008" w:rsidP="00FF7008">
            <w:pPr>
              <w:pStyle w:val="NormalWeb"/>
              <w:spacing w:before="0" w:beforeAutospacing="0" w:after="0" w:afterAutospacing="0"/>
              <w:jc w:val="center"/>
              <w:rPr>
                <w:rStyle w:val="Strong"/>
                <w:rFonts w:ascii="GHEA Grapalat" w:hAnsi="GHEA Grapalat" w:cs="Times Armenian"/>
                <w:b w:val="0"/>
                <w:lang w:val="hy-AM"/>
              </w:rPr>
            </w:pPr>
            <w:r w:rsidRPr="00A726AA">
              <w:rPr>
                <w:rStyle w:val="Strong"/>
                <w:rFonts w:ascii="GHEA Grapalat" w:hAnsi="GHEA Grapalat" w:cs="Sylfaen"/>
                <w:b w:val="0"/>
                <w:lang w:val="hy-AM"/>
              </w:rPr>
              <w:t>ՀՀ</w:t>
            </w:r>
            <w:r w:rsidRPr="00A726AA">
              <w:rPr>
                <w:rStyle w:val="Strong"/>
                <w:rFonts w:ascii="GHEA Grapalat" w:hAnsi="GHEA Grapalat" w:cs="Times Armenian"/>
                <w:b w:val="0"/>
                <w:lang w:val="hy-AM"/>
              </w:rPr>
              <w:t xml:space="preserve">, </w:t>
            </w:r>
            <w:r w:rsidRPr="00A726AA">
              <w:rPr>
                <w:rStyle w:val="Strong"/>
                <w:rFonts w:ascii="GHEA Grapalat" w:hAnsi="GHEA Grapalat" w:cs="Sylfaen"/>
                <w:b w:val="0"/>
                <w:lang w:val="hy-AM"/>
              </w:rPr>
              <w:t>ք</w:t>
            </w:r>
            <w:r w:rsidRPr="00A726AA">
              <w:rPr>
                <w:rStyle w:val="Strong"/>
                <w:rFonts w:ascii="GHEA Grapalat" w:hAnsi="GHEA Grapalat" w:cs="Times Armenian"/>
                <w:b w:val="0"/>
                <w:lang w:val="hy-AM"/>
              </w:rPr>
              <w:t xml:space="preserve">. </w:t>
            </w:r>
            <w:r w:rsidRPr="00A726AA">
              <w:rPr>
                <w:rStyle w:val="Strong"/>
                <w:rFonts w:ascii="GHEA Grapalat" w:hAnsi="GHEA Grapalat" w:cs="Sylfaen"/>
                <w:b w:val="0"/>
                <w:lang w:val="hy-AM"/>
              </w:rPr>
              <w:t>Երևան</w:t>
            </w:r>
            <w:r w:rsidRPr="00A726AA">
              <w:rPr>
                <w:rStyle w:val="Strong"/>
                <w:rFonts w:ascii="GHEA Grapalat" w:hAnsi="GHEA Grapalat" w:cs="Times Armenian"/>
                <w:b w:val="0"/>
                <w:lang w:val="hy-AM"/>
              </w:rPr>
              <w:t xml:space="preserve"> - 0010, </w:t>
            </w:r>
            <w:r w:rsidRPr="00A726AA">
              <w:rPr>
                <w:rStyle w:val="Strong"/>
                <w:rFonts w:ascii="GHEA Grapalat" w:hAnsi="GHEA Grapalat" w:cs="Sylfaen"/>
                <w:b w:val="0"/>
                <w:lang w:val="hy-AM"/>
              </w:rPr>
              <w:t>Մելիք</w:t>
            </w:r>
            <w:r w:rsidRPr="00A726AA">
              <w:rPr>
                <w:rStyle w:val="Strong"/>
                <w:rFonts w:ascii="GHEA Grapalat" w:hAnsi="GHEA Grapalat" w:cs="Times Armenian"/>
                <w:b w:val="0"/>
                <w:lang w:val="hy-AM"/>
              </w:rPr>
              <w:t>-</w:t>
            </w:r>
            <w:r w:rsidRPr="00A726AA">
              <w:rPr>
                <w:rStyle w:val="Strong"/>
                <w:rFonts w:ascii="GHEA Grapalat" w:hAnsi="GHEA Grapalat" w:cs="Sylfaen"/>
                <w:b w:val="0"/>
                <w:lang w:val="hy-AM"/>
              </w:rPr>
              <w:t>Ադամյան</w:t>
            </w:r>
            <w:r w:rsidRPr="00A726AA">
              <w:rPr>
                <w:rStyle w:val="Strong"/>
                <w:rFonts w:ascii="GHEA Grapalat" w:hAnsi="GHEA Grapalat" w:cs="Times Armenian"/>
                <w:b w:val="0"/>
                <w:lang w:val="hy-AM"/>
              </w:rPr>
              <w:t xml:space="preserve"> 1</w:t>
            </w:r>
          </w:p>
          <w:p w14:paraId="65A5513E" w14:textId="694EDC71" w:rsidR="00FF7008" w:rsidRPr="00A726AA" w:rsidRDefault="00FF7008" w:rsidP="00FF7008">
            <w:pPr>
              <w:pStyle w:val="NormalWeb"/>
              <w:spacing w:before="0" w:beforeAutospacing="0" w:after="0" w:afterAutospacing="0"/>
              <w:jc w:val="center"/>
              <w:rPr>
                <w:rStyle w:val="Strong"/>
                <w:rFonts w:ascii="GHEA Grapalat" w:hAnsi="GHEA Grapalat" w:cs="Sylfaen"/>
                <w:b w:val="0"/>
                <w:lang w:val="hy-AM"/>
              </w:rPr>
            </w:pPr>
            <w:r w:rsidRPr="00A726AA">
              <w:rPr>
                <w:rFonts w:ascii="GHEA Grapalat" w:hAnsi="GHEA Grapalat" w:cs="Sylfaen"/>
                <w:bCs/>
                <w:lang w:val="hy-AM"/>
              </w:rPr>
              <w:t>Հեռախոս</w:t>
            </w:r>
            <w:r w:rsidR="001E632E">
              <w:rPr>
                <w:rFonts w:ascii="GHEA Grapalat" w:hAnsi="GHEA Grapalat" w:cs="Times Armenian"/>
                <w:bCs/>
                <w:lang w:val="hy-AM"/>
              </w:rPr>
              <w:t>` (374 11) 910 416</w:t>
            </w:r>
          </w:p>
          <w:p w14:paraId="122AB1A9" w14:textId="77777777" w:rsidR="00FF7008" w:rsidRPr="00A726AA" w:rsidRDefault="00FF7008" w:rsidP="00FF7008">
            <w:pPr>
              <w:pStyle w:val="NormalWeb"/>
              <w:spacing w:before="0" w:beforeAutospacing="0" w:after="0" w:afterAutospacing="0"/>
              <w:jc w:val="center"/>
              <w:rPr>
                <w:rStyle w:val="Strong"/>
                <w:rFonts w:ascii="GHEA Grapalat" w:hAnsi="GHEA Grapalat" w:cs="Times Armenian"/>
                <w:b w:val="0"/>
                <w:lang w:val="hy-AM"/>
              </w:rPr>
            </w:pPr>
            <w:r w:rsidRPr="00A726AA">
              <w:rPr>
                <w:rStyle w:val="Strong"/>
                <w:rFonts w:ascii="GHEA Grapalat" w:hAnsi="GHEA Grapalat" w:cs="Sylfaen"/>
                <w:b w:val="0"/>
                <w:lang w:val="hy-AM"/>
              </w:rPr>
              <w:t>էլ</w:t>
            </w:r>
            <w:r w:rsidRPr="00A726AA">
              <w:rPr>
                <w:rStyle w:val="Strong"/>
                <w:rFonts w:ascii="GHEA Grapalat" w:hAnsi="GHEA Grapalat" w:cs="Times Armenian"/>
                <w:b w:val="0"/>
                <w:lang w:val="hy-AM"/>
              </w:rPr>
              <w:t xml:space="preserve">. </w:t>
            </w:r>
            <w:r w:rsidRPr="00A726AA">
              <w:rPr>
                <w:rStyle w:val="Strong"/>
                <w:rFonts w:ascii="GHEA Grapalat" w:hAnsi="GHEA Grapalat" w:cs="Sylfaen"/>
                <w:b w:val="0"/>
                <w:lang w:val="hy-AM"/>
              </w:rPr>
              <w:t>հասցե</w:t>
            </w:r>
            <w:r w:rsidRPr="00A726AA">
              <w:rPr>
                <w:rStyle w:val="Strong"/>
                <w:rFonts w:ascii="GHEA Grapalat" w:hAnsi="GHEA Grapalat" w:cs="Times Armenian"/>
                <w:b w:val="0"/>
                <w:lang w:val="hy-AM"/>
              </w:rPr>
              <w:t>` www.minfin.am</w:t>
            </w:r>
          </w:p>
          <w:p w14:paraId="0AEE56B9" w14:textId="77777777" w:rsidR="00FF7008" w:rsidRPr="00A726AA" w:rsidRDefault="00FF7008" w:rsidP="00FF7008">
            <w:pPr>
              <w:pStyle w:val="NormalWeb"/>
              <w:spacing w:before="0" w:beforeAutospacing="0" w:after="0" w:afterAutospacing="0"/>
              <w:jc w:val="center"/>
              <w:rPr>
                <w:rStyle w:val="Strong"/>
                <w:rFonts w:ascii="GHEA Grapalat" w:hAnsi="GHEA Grapalat"/>
                <w:lang w:val="hy-AM"/>
              </w:rPr>
            </w:pPr>
          </w:p>
        </w:tc>
      </w:tr>
    </w:tbl>
    <w:p w14:paraId="2BB4C1CF" w14:textId="0DC424D7" w:rsidR="005F512B" w:rsidRPr="00A726AA" w:rsidRDefault="005F512B" w:rsidP="00F92A00">
      <w:pPr>
        <w:rPr>
          <w:rFonts w:ascii="GHEA Grapalat" w:hAnsi="GHEA Grapalat"/>
          <w:lang w:val="hy-AM"/>
        </w:rPr>
      </w:pPr>
    </w:p>
    <w:p w14:paraId="79D59B06" w14:textId="726677F3" w:rsidR="005F512B" w:rsidRPr="00A726AA" w:rsidRDefault="005F512B" w:rsidP="00AF0EA8">
      <w:pPr>
        <w:spacing w:after="0" w:line="240" w:lineRule="auto"/>
        <w:rPr>
          <w:rFonts w:ascii="GHEA Grapalat" w:hAnsi="GHEA Grapalat"/>
          <w:lang w:val="hy-AM"/>
        </w:rPr>
      </w:pPr>
    </w:p>
    <w:sectPr w:rsidR="005F512B" w:rsidRPr="00A726AA" w:rsidSect="004624A9">
      <w:pgSz w:w="12240" w:h="15840"/>
      <w:pgMar w:top="391" w:right="680"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98561" w14:textId="77777777" w:rsidR="00426D8C" w:rsidRDefault="00426D8C" w:rsidP="00CF14F9">
      <w:pPr>
        <w:spacing w:after="0" w:line="240" w:lineRule="auto"/>
      </w:pPr>
      <w:r>
        <w:separator/>
      </w:r>
    </w:p>
  </w:endnote>
  <w:endnote w:type="continuationSeparator" w:id="0">
    <w:p w14:paraId="50143E23" w14:textId="77777777" w:rsidR="00426D8C" w:rsidRDefault="00426D8C" w:rsidP="00CF1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Armenian">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Unicode">
    <w:panose1 w:val="02020603050405020304"/>
    <w:charset w:val="00"/>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E766" w14:textId="77777777" w:rsidR="00426D8C" w:rsidRDefault="00426D8C"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29DB3E" w14:textId="77777777" w:rsidR="00426D8C" w:rsidRDefault="00426D8C" w:rsidP="00207F7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E897" w14:textId="4DADA352" w:rsidR="00426D8C" w:rsidRDefault="00426D8C"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5970">
      <w:rPr>
        <w:rStyle w:val="PageNumber"/>
        <w:noProof/>
      </w:rPr>
      <w:t>36</w:t>
    </w:r>
    <w:r>
      <w:rPr>
        <w:rStyle w:val="PageNumber"/>
      </w:rPr>
      <w:fldChar w:fldCharType="end"/>
    </w:r>
  </w:p>
  <w:p w14:paraId="7415A000" w14:textId="77777777" w:rsidR="00426D8C" w:rsidRPr="00B27C18" w:rsidRDefault="00426D8C" w:rsidP="00207F77">
    <w:pPr>
      <w:pStyle w:val="Footer"/>
      <w:ind w:right="360"/>
      <w:jc w:val="right"/>
    </w:pPr>
  </w:p>
  <w:p w14:paraId="7CA81436" w14:textId="77777777" w:rsidR="00426D8C" w:rsidRDefault="00426D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B11E8" w14:textId="1C14C00E" w:rsidR="00426D8C" w:rsidRDefault="00426D8C">
    <w:pPr>
      <w:pStyle w:val="Footer"/>
      <w:jc w:val="right"/>
    </w:pPr>
    <w:r>
      <w:fldChar w:fldCharType="begin"/>
    </w:r>
    <w:r>
      <w:instrText xml:space="preserve"> PAGE   \* MERGEFORMAT </w:instrText>
    </w:r>
    <w:r>
      <w:fldChar w:fldCharType="separate"/>
    </w:r>
    <w:r w:rsidR="001C5970">
      <w:rPr>
        <w:noProof/>
      </w:rPr>
      <w:t>69</w:t>
    </w:r>
    <w:r>
      <w:rPr>
        <w:noProof/>
      </w:rPr>
      <w:fldChar w:fldCharType="end"/>
    </w:r>
  </w:p>
  <w:p w14:paraId="59BAB0AB" w14:textId="77777777" w:rsidR="00426D8C" w:rsidRDefault="00426D8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CE7CF" w14:textId="27E565CD" w:rsidR="00426D8C" w:rsidRDefault="00426D8C">
    <w:pPr>
      <w:pStyle w:val="Footer"/>
      <w:jc w:val="right"/>
    </w:pPr>
    <w:r>
      <w:fldChar w:fldCharType="begin"/>
    </w:r>
    <w:r>
      <w:instrText xml:space="preserve"> PAGE   \* MERGEFORMAT </w:instrText>
    </w:r>
    <w:r>
      <w:fldChar w:fldCharType="separate"/>
    </w:r>
    <w:r w:rsidR="001C5970">
      <w:rPr>
        <w:noProof/>
      </w:rPr>
      <w:t>75</w:t>
    </w:r>
    <w:r>
      <w:rPr>
        <w:noProof/>
      </w:rPr>
      <w:fldChar w:fldCharType="end"/>
    </w:r>
  </w:p>
  <w:p w14:paraId="57D5D3A1" w14:textId="77777777" w:rsidR="00426D8C" w:rsidRDefault="00426D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58D64" w14:textId="77777777" w:rsidR="00426D8C" w:rsidRDefault="00426D8C" w:rsidP="00CF14F9">
      <w:pPr>
        <w:spacing w:after="0" w:line="240" w:lineRule="auto"/>
      </w:pPr>
      <w:r>
        <w:separator/>
      </w:r>
    </w:p>
  </w:footnote>
  <w:footnote w:type="continuationSeparator" w:id="0">
    <w:p w14:paraId="3F764426" w14:textId="77777777" w:rsidR="00426D8C" w:rsidRDefault="00426D8C" w:rsidP="00CF14F9">
      <w:pPr>
        <w:spacing w:after="0" w:line="240" w:lineRule="auto"/>
      </w:pPr>
      <w:r>
        <w:continuationSeparator/>
      </w:r>
    </w:p>
  </w:footnote>
  <w:footnote w:id="1">
    <w:p w14:paraId="61E09C7B" w14:textId="14143FF1" w:rsidR="00426D8C" w:rsidRPr="001F7D60" w:rsidRDefault="00426D8C" w:rsidP="00551E54">
      <w:pPr>
        <w:pStyle w:val="FootnoteText"/>
        <w:jc w:val="both"/>
        <w:rPr>
          <w:rFonts w:ascii="GHEA Grapalat" w:hAnsi="GHEA Grapalat"/>
          <w:sz w:val="18"/>
          <w:szCs w:val="18"/>
          <w:lang w:val="hy-AM"/>
        </w:rPr>
      </w:pPr>
      <w:r w:rsidRPr="001F7D60">
        <w:rPr>
          <w:rStyle w:val="FootnoteReference"/>
          <w:rFonts w:ascii="GHEA Grapalat" w:hAnsi="GHEA Grapalat"/>
        </w:rPr>
        <w:footnoteRef/>
      </w:r>
      <w:r w:rsidRPr="001F7D60">
        <w:rPr>
          <w:rFonts w:ascii="GHEA Grapalat" w:hAnsi="GHEA Grapalat"/>
          <w:sz w:val="18"/>
          <w:szCs w:val="18"/>
          <w:lang w:val="hy-AM"/>
        </w:rPr>
        <w:t xml:space="preserve"> ՀՀ կառավարության պարտքի կառավարման 2025-2027 թվականների ռազմավարական ծրագրում սահմանված են կառավարության պարտքի 2024 թվականի ծրագրային և 2025-2027 թվականների կանխատեսումային ցուցանիշները:</w:t>
      </w:r>
    </w:p>
  </w:footnote>
  <w:footnote w:id="2">
    <w:p w14:paraId="63F08CA3" w14:textId="7F17394B" w:rsidR="00426D8C" w:rsidRPr="00A83757" w:rsidRDefault="00426D8C" w:rsidP="001815E8">
      <w:pPr>
        <w:pStyle w:val="FootnoteText"/>
        <w:jc w:val="both"/>
        <w:rPr>
          <w:lang w:val="hy-AM"/>
        </w:rPr>
      </w:pPr>
      <w:r w:rsidRPr="001F7D60">
        <w:rPr>
          <w:rStyle w:val="FootnoteReference"/>
          <w:rFonts w:ascii="GHEA Grapalat" w:hAnsi="GHEA Grapalat"/>
        </w:rPr>
        <w:footnoteRef/>
      </w:r>
      <w:r w:rsidRPr="001F7D60">
        <w:rPr>
          <w:rFonts w:ascii="GHEA Grapalat" w:hAnsi="GHEA Grapalat"/>
          <w:sz w:val="18"/>
          <w:szCs w:val="18"/>
          <w:lang w:val="hy-AM"/>
        </w:rPr>
        <w:t xml:space="preserve"> Ներառված են ՀՀ կառավարության 2023 թվականի դեկտեմբերի 28-ի N 2326-Ն որոշման համաձայն առանձին ֆինանսական կազմակերպությունների դրամական պահանջների (գույքային իրավունքների) զիջման դիմաց 29.12.2023թ. 206.4 մլրդ դրամ և 30.12.2024թ. 13.8 մլրդ դրամ անվանական արժեքներով ուղղակի տեղաբաշխված  պարտատոմսերը:</w:t>
      </w:r>
    </w:p>
  </w:footnote>
  <w:footnote w:id="3">
    <w:p w14:paraId="7A393BC0" w14:textId="77777777" w:rsidR="00426D8C" w:rsidRPr="00BE259F" w:rsidRDefault="00426D8C" w:rsidP="001A5F86">
      <w:pPr>
        <w:pStyle w:val="FootnoteText"/>
        <w:rPr>
          <w:rFonts w:ascii="GHEA Grapalat" w:hAnsi="GHEA Grapalat"/>
          <w:sz w:val="20"/>
          <w:szCs w:val="20"/>
          <w:lang w:val="hy-AM"/>
        </w:rPr>
      </w:pPr>
      <w:r w:rsidRPr="001F7D60">
        <w:rPr>
          <w:rStyle w:val="FootnoteReference"/>
          <w:rFonts w:ascii="GHEA Grapalat" w:hAnsi="GHEA Grapalat"/>
          <w:lang w:val="hy-AM"/>
        </w:rPr>
        <w:footnoteRef/>
      </w:r>
      <w:r w:rsidRPr="001F7D60">
        <w:rPr>
          <w:rFonts w:ascii="GHEA Grapalat" w:hAnsi="GHEA Grapalat"/>
          <w:lang w:val="hy-AM"/>
        </w:rPr>
        <w:t xml:space="preserve"> </w:t>
      </w:r>
      <w:r w:rsidRPr="001F7D60">
        <w:rPr>
          <w:rFonts w:ascii="GHEA Grapalat" w:hAnsi="GHEA Grapalat" w:cs="Sylfaen"/>
          <w:sz w:val="18"/>
          <w:szCs w:val="18"/>
          <w:lang w:val="hy-AM"/>
        </w:rPr>
        <w:t>Շուկայական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գործիքակազմով</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պարտքը ներառում է արտարժութային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պարտատոմսերը</w:t>
      </w:r>
      <w:r w:rsidRPr="001F7D60">
        <w:rPr>
          <w:rFonts w:ascii="GHEA Grapalat" w:hAnsi="GHEA Grapalat"/>
          <w:sz w:val="18"/>
          <w:szCs w:val="18"/>
          <w:lang w:val="hy-AM"/>
        </w:rPr>
        <w:t xml:space="preserve"> </w:t>
      </w:r>
      <w:r w:rsidRPr="001F7D60">
        <w:rPr>
          <w:rFonts w:ascii="GHEA Grapalat" w:hAnsi="GHEA Grapalat" w:cs="Sylfaen"/>
          <w:sz w:val="18"/>
          <w:szCs w:val="18"/>
          <w:lang w:val="hy-AM"/>
        </w:rPr>
        <w:t>և</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գանձապետական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պարտատոմսերը</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բացառությամբ</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խնայողական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պարտատոմսերի</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իսկ</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ոչ</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շուկայական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պարտքը՝</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արտաքին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վարկերը</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որոնք</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ունեն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արտոնյալության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որոշակի</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աստիճան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խնայողական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պարտատոմսերը</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արտաքին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և</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ներքին</w:t>
      </w:r>
      <w:r w:rsidRPr="001F7D60">
        <w:rPr>
          <w:rFonts w:ascii="GHEA Grapalat" w:hAnsi="GHEA Grapalat"/>
          <w:sz w:val="18"/>
          <w:szCs w:val="18"/>
          <w:lang w:val="hy-AM"/>
        </w:rPr>
        <w:t xml:space="preserve"> </w:t>
      </w:r>
      <w:r w:rsidRPr="001F7D60">
        <w:rPr>
          <w:rFonts w:ascii="GHEA Grapalat" w:hAnsi="GHEA Grapalat" w:cs="Sylfaen"/>
          <w:sz w:val="18"/>
          <w:szCs w:val="18"/>
          <w:lang w:val="hy-AM"/>
        </w:rPr>
        <w:t>երաշխիքները</w:t>
      </w:r>
      <w:r w:rsidRPr="001F7D60">
        <w:rPr>
          <w:rFonts w:ascii="GHEA Grapalat" w:hAnsi="GHEA Grapalat"/>
          <w:sz w:val="18"/>
          <w:szCs w:val="18"/>
          <w:lang w:val="hy-AM"/>
        </w:rPr>
        <w:t>:</w:t>
      </w:r>
    </w:p>
  </w:footnote>
  <w:footnote w:id="4">
    <w:p w14:paraId="35CA1595" w14:textId="77777777" w:rsidR="00426D8C" w:rsidRPr="00417410" w:rsidRDefault="00426D8C" w:rsidP="00A83757">
      <w:pPr>
        <w:pStyle w:val="FootnoteText"/>
        <w:jc w:val="both"/>
        <w:rPr>
          <w:lang w:val="hy-AM"/>
        </w:rPr>
      </w:pPr>
      <w:r w:rsidRPr="001F7D60">
        <w:rPr>
          <w:rStyle w:val="FootnoteReference"/>
          <w:rFonts w:ascii="GHEA Grapalat" w:hAnsi="GHEA Grapalat"/>
        </w:rPr>
        <w:footnoteRef/>
      </w:r>
      <w:r w:rsidRPr="001F7D60">
        <w:rPr>
          <w:lang w:val="hy-AM"/>
        </w:rPr>
        <w:t xml:space="preserve"> </w:t>
      </w:r>
      <w:r w:rsidRPr="001F7D60">
        <w:rPr>
          <w:rFonts w:ascii="GHEA Grapalat" w:hAnsi="GHEA Grapalat"/>
          <w:sz w:val="18"/>
          <w:szCs w:val="18"/>
          <w:lang w:val="hy-AM"/>
        </w:rPr>
        <w:t xml:space="preserve">2022 թվականի հունվարից միջազգային ֆինանսական կառույցները LIBOR-ի փոխարեն սկսել են կիրառել </w:t>
      </w:r>
      <w:r w:rsidRPr="001F7D60">
        <w:rPr>
          <w:rFonts w:ascii="GHEA Grapalat" w:hAnsi="GHEA Grapalat" w:cs="Sylfaen"/>
          <w:sz w:val="18"/>
          <w:szCs w:val="18"/>
          <w:lang w:val="hy-AM"/>
        </w:rPr>
        <w:t>SOFR</w:t>
      </w:r>
      <w:r w:rsidRPr="001F7D60">
        <w:rPr>
          <w:rFonts w:ascii="GHEA Grapalat" w:hAnsi="GHEA Grapalat"/>
          <w:sz w:val="18"/>
          <w:szCs w:val="18"/>
          <w:lang w:val="hy-AM"/>
        </w:rPr>
        <w:t xml:space="preserve"> դրույքաչափը։ 2017 թվականի հուլիսին Մեծ Բրիտանիայի Ֆինանսական վերահսկողական մարմինը հայտարարել է, որ 2021 թվականից հետո այլևս չի պահանջելու առևտրային բանկերից մասնակցել LIBOR տոկոսադրույքի սահմանման գործընթացին: Որոշումը հիմնավորել է նրանով, որ LIBOR-ը հիմնվում է «փորձագիտական դատողության» վրա, այլ ոչ թե իրական շուկայական գործարքների, ինչը դարձնում է այն ոչ թափանցիկ և կտրված շուկայական իրական գործունեությունից:</w:t>
      </w:r>
    </w:p>
  </w:footnote>
  <w:footnote w:id="5">
    <w:p w14:paraId="54DBED9A" w14:textId="1E31097F" w:rsidR="00426D8C" w:rsidRPr="001F7D60" w:rsidRDefault="00426D8C">
      <w:pPr>
        <w:pStyle w:val="FootnoteText"/>
        <w:rPr>
          <w:rFonts w:ascii="GHEA Grapalat" w:hAnsi="GHEA Grapalat"/>
          <w:sz w:val="18"/>
          <w:szCs w:val="18"/>
          <w:lang w:val="hy-AM"/>
        </w:rPr>
      </w:pPr>
      <w:r w:rsidRPr="001F7D60">
        <w:rPr>
          <w:rStyle w:val="FootnoteReference"/>
          <w:rFonts w:ascii="GHEA Grapalat" w:hAnsi="GHEA Grapalat"/>
        </w:rPr>
        <w:footnoteRef/>
      </w:r>
      <w:r w:rsidRPr="001F7D60">
        <w:rPr>
          <w:rFonts w:ascii="GHEA Grapalat" w:hAnsi="GHEA Grapalat"/>
          <w:lang w:val="hy-AM"/>
        </w:rPr>
        <w:t xml:space="preserve"> </w:t>
      </w:r>
      <w:r w:rsidRPr="001F7D60">
        <w:rPr>
          <w:rFonts w:ascii="GHEA Grapalat" w:hAnsi="GHEA Grapalat"/>
          <w:sz w:val="18"/>
          <w:szCs w:val="18"/>
          <w:lang w:val="hy-AM"/>
        </w:rPr>
        <w:t>ԽՊ-երն ըստ թողարկման ժամկետի տարանջատվել և ներառվել են կարճաժամկետ և միջնաժամկետ ցուցանիշներում</w:t>
      </w:r>
    </w:p>
  </w:footnote>
  <w:footnote w:id="6">
    <w:p w14:paraId="0F74E850" w14:textId="0307C2B5" w:rsidR="00426D8C" w:rsidRPr="001F7D60" w:rsidRDefault="00426D8C" w:rsidP="00112A34">
      <w:pPr>
        <w:pStyle w:val="FootnoteText"/>
        <w:jc w:val="both"/>
        <w:rPr>
          <w:rFonts w:ascii="GHEA Grapalat" w:hAnsi="GHEA Grapalat"/>
          <w:sz w:val="18"/>
          <w:szCs w:val="18"/>
          <w:lang w:val="hy-AM"/>
        </w:rPr>
      </w:pPr>
      <w:r w:rsidRPr="001F7D60">
        <w:rPr>
          <w:rStyle w:val="FootnoteReference"/>
          <w:rFonts w:ascii="GHEA Grapalat" w:hAnsi="GHEA Grapalat"/>
          <w:lang w:val="hy-AM"/>
        </w:rPr>
        <w:footnoteRef/>
      </w:r>
      <w:r w:rsidRPr="001F7D60">
        <w:rPr>
          <w:rFonts w:ascii="GHEA Grapalat" w:hAnsi="GHEA Grapalat"/>
          <w:lang w:val="hy-AM"/>
        </w:rPr>
        <w:t xml:space="preserve"> </w:t>
      </w:r>
      <w:r w:rsidRPr="001F7D60">
        <w:rPr>
          <w:rFonts w:ascii="GHEA Grapalat" w:hAnsi="GHEA Grapalat" w:cs="Times Unicode"/>
          <w:sz w:val="18"/>
          <w:szCs w:val="18"/>
          <w:lang w:val="hy-AM"/>
        </w:rPr>
        <w:t>Առևտրային բանկերի կշիռը ներառում է ռեպո գործառնությունների համար շուկայի այլ մասնակիցների կողմից գրավադրված պարտատոմսերի ծավալը:</w:t>
      </w:r>
    </w:p>
  </w:footnote>
  <w:footnote w:id="7">
    <w:p w14:paraId="5C03B876" w14:textId="27D9B34A" w:rsidR="00426D8C" w:rsidRPr="00BE259F" w:rsidRDefault="00426D8C" w:rsidP="00112A34">
      <w:pPr>
        <w:pStyle w:val="FootnoteText"/>
        <w:jc w:val="both"/>
        <w:rPr>
          <w:rFonts w:ascii="GHEA Grapalat" w:hAnsi="GHEA Grapalat"/>
          <w:sz w:val="20"/>
          <w:szCs w:val="20"/>
          <w:lang w:val="hy-AM"/>
        </w:rPr>
      </w:pPr>
      <w:r w:rsidRPr="001F7D60">
        <w:rPr>
          <w:rStyle w:val="FootnoteReference"/>
          <w:rFonts w:ascii="GHEA Grapalat" w:hAnsi="GHEA Grapalat"/>
          <w:lang w:val="hy-AM"/>
        </w:rPr>
        <w:footnoteRef/>
      </w:r>
      <w:r w:rsidRPr="001F7D60">
        <w:rPr>
          <w:rFonts w:ascii="GHEA Grapalat" w:hAnsi="GHEA Grapalat"/>
          <w:lang w:val="hy-AM"/>
        </w:rPr>
        <w:t xml:space="preserve"> </w:t>
      </w:r>
      <w:r w:rsidRPr="001F7D60">
        <w:rPr>
          <w:rFonts w:ascii="GHEA Grapalat" w:hAnsi="GHEA Grapalat" w:cs="Times Unicode"/>
          <w:sz w:val="18"/>
          <w:szCs w:val="18"/>
          <w:lang w:val="hy-AM"/>
        </w:rPr>
        <w:t xml:space="preserve">ՀՀ ԿԲ-ի պորտֆելի մոտ </w:t>
      </w:r>
      <w:r w:rsidRPr="00EB0B8C">
        <w:rPr>
          <w:rFonts w:ascii="GHEA Grapalat" w:hAnsi="GHEA Grapalat" w:cs="Times Unicode"/>
          <w:sz w:val="18"/>
          <w:szCs w:val="18"/>
          <w:lang w:val="hy-AM"/>
        </w:rPr>
        <w:t>96.6%</w:t>
      </w:r>
      <w:r w:rsidRPr="001F7D60">
        <w:rPr>
          <w:rFonts w:ascii="GHEA Grapalat" w:hAnsi="GHEA Grapalat" w:cs="Times Unicode"/>
          <w:sz w:val="18"/>
          <w:szCs w:val="18"/>
          <w:lang w:val="hy-AM"/>
        </w:rPr>
        <w:t>-ը կազմում է ռեպո գործառնությունների համար առևտրային բանկերի կողմից գրավադրված պարտատոմսերի ծավալը։</w:t>
      </w:r>
    </w:p>
  </w:footnote>
  <w:footnote w:id="8">
    <w:p w14:paraId="5F0D2A22" w14:textId="77777777" w:rsidR="00426D8C" w:rsidRPr="005B5702" w:rsidRDefault="00426D8C" w:rsidP="00862EFD">
      <w:pPr>
        <w:pStyle w:val="FootnoteText"/>
        <w:jc w:val="both"/>
        <w:rPr>
          <w:rFonts w:ascii="GHEA Grapalat" w:hAnsi="GHEA Grapalat"/>
          <w:lang w:val="hy-AM"/>
        </w:rPr>
      </w:pPr>
      <w:r w:rsidRPr="001F7D60">
        <w:rPr>
          <w:rStyle w:val="FootnoteReference"/>
          <w:rFonts w:ascii="GHEA Grapalat" w:hAnsi="GHEA Grapalat"/>
        </w:rPr>
        <w:footnoteRef/>
      </w:r>
      <w:r w:rsidRPr="005B5702">
        <w:rPr>
          <w:rFonts w:ascii="GHEA Grapalat" w:hAnsi="GHEA Grapalat"/>
          <w:lang w:val="hy-AM"/>
        </w:rPr>
        <w:t xml:space="preserve"> </w:t>
      </w:r>
      <w:r w:rsidRPr="001F7D60">
        <w:rPr>
          <w:rFonts w:ascii="GHEA Grapalat" w:hAnsi="GHEA Grapalat"/>
          <w:sz w:val="18"/>
          <w:szCs w:val="18"/>
          <w:lang w:val="hy-AM"/>
        </w:rPr>
        <w:t>Համաձայն ՀՀ ԿԲ խորհրդի 2008 թվականի դեկտեմբերի 16-ի թիվ 356-Ն որոշմամբ հաստատված ««Կարգավորվող շուկայի օպերատորի՝ ԿԲ ներկայացվող հաշվետվությունները, դրանց ներկայացման կարգը, ձևը և ժամկետները» կանոնակարգ 5/03-ի:</w:t>
      </w:r>
    </w:p>
  </w:footnote>
  <w:footnote w:id="9">
    <w:p w14:paraId="3B96FE5D" w14:textId="77777777" w:rsidR="00426D8C" w:rsidRPr="005B5702" w:rsidRDefault="00426D8C" w:rsidP="001A5F86">
      <w:pPr>
        <w:pStyle w:val="FootnoteText"/>
        <w:jc w:val="both"/>
        <w:rPr>
          <w:rFonts w:ascii="GHEA Grapalat" w:hAnsi="GHEA Grapalat"/>
          <w:lang w:val="hy-AM"/>
        </w:rPr>
      </w:pPr>
      <w:r w:rsidRPr="001F7D60">
        <w:rPr>
          <w:rStyle w:val="FootnoteReference"/>
          <w:rFonts w:ascii="GHEA Grapalat" w:hAnsi="GHEA Grapalat"/>
        </w:rPr>
        <w:footnoteRef/>
      </w:r>
      <w:r w:rsidRPr="005B5702">
        <w:rPr>
          <w:rFonts w:ascii="GHEA Grapalat" w:hAnsi="GHEA Grapalat"/>
          <w:lang w:val="hy-AM"/>
        </w:rPr>
        <w:t xml:space="preserve"> </w:t>
      </w:r>
      <w:r w:rsidRPr="001F7D60">
        <w:rPr>
          <w:rFonts w:ascii="GHEA Grapalat" w:hAnsi="GHEA Grapalat"/>
          <w:sz w:val="18"/>
          <w:szCs w:val="18"/>
          <w:lang w:val="hy-AM"/>
        </w:rPr>
        <w:t>100 բազիսային կետը հավասար է մեկ տոկոսային կետի:</w:t>
      </w:r>
      <w:r w:rsidRPr="005B5702">
        <w:rPr>
          <w:rFonts w:ascii="GHEA Grapalat" w:hAnsi="GHEA Grapalat"/>
          <w:sz w:val="20"/>
          <w:szCs w:val="20"/>
          <w:lang w:val="hy-AM"/>
        </w:rPr>
        <w:t xml:space="preserve">  </w:t>
      </w:r>
    </w:p>
  </w:footnote>
  <w:footnote w:id="10">
    <w:p w14:paraId="20407E93" w14:textId="59A5F854" w:rsidR="00426D8C" w:rsidRDefault="00426D8C" w:rsidP="009E3C68">
      <w:pPr>
        <w:pStyle w:val="FootnoteText"/>
        <w:rPr>
          <w:rFonts w:ascii="GHEA Grapalat" w:hAnsi="GHEA Grapalat"/>
          <w:sz w:val="18"/>
          <w:szCs w:val="18"/>
          <w:lang w:val="hy-AM"/>
        </w:rPr>
      </w:pPr>
      <w:r w:rsidRPr="00AB0ED1">
        <w:rPr>
          <w:rStyle w:val="FootnoteReference"/>
          <w:rFonts w:ascii="GHEA Grapalat" w:hAnsi="GHEA Grapalat"/>
        </w:rPr>
        <w:footnoteRef/>
      </w:r>
      <w:r>
        <w:rPr>
          <w:rFonts w:ascii="GHEA Grapalat" w:hAnsi="GHEA Grapalat"/>
          <w:sz w:val="18"/>
          <w:szCs w:val="18"/>
          <w:lang w:val="hy-AM"/>
        </w:rPr>
        <w:t>Գ</w:t>
      </w:r>
      <w:r w:rsidRPr="006C4AF2">
        <w:rPr>
          <w:rFonts w:ascii="GHEA Grapalat" w:hAnsi="GHEA Grapalat"/>
          <w:sz w:val="18"/>
          <w:szCs w:val="18"/>
          <w:lang w:val="hy-AM"/>
        </w:rPr>
        <w:t>ծապատկերում արտացոլված են ամսվա վերջի դրությամբ փոխարժեքները:</w:t>
      </w:r>
    </w:p>
    <w:p w14:paraId="43FE21F0" w14:textId="48FCAB32" w:rsidR="00426D8C" w:rsidRPr="00BE4668" w:rsidRDefault="00426D8C" w:rsidP="009E3C68">
      <w:pPr>
        <w:pStyle w:val="FootnoteText"/>
        <w:rPr>
          <w:color w:val="FF0000"/>
          <w:sz w:val="18"/>
          <w:szCs w:val="18"/>
          <w:lang w:val="hy-AM"/>
        </w:rPr>
      </w:pPr>
      <w:r w:rsidRPr="00BE4668">
        <w:rPr>
          <w:rFonts w:ascii="GHEA Grapalat" w:hAnsi="GHEA Grapalat"/>
          <w:sz w:val="18"/>
          <w:szCs w:val="18"/>
          <w:lang w:val="hy-AM"/>
        </w:rPr>
        <w:t>31.12.2023 թվականի դրությամբ 1 SDR = 1.3417 USD, 1 EUR = 1.1065 USD, 1 JPY = 0.0071 USD</w:t>
      </w:r>
    </w:p>
    <w:p w14:paraId="03E03EF5" w14:textId="261363A5" w:rsidR="00426D8C" w:rsidRDefault="00426D8C" w:rsidP="006D6BAB">
      <w:pPr>
        <w:pStyle w:val="FootnoteText"/>
        <w:rPr>
          <w:rFonts w:ascii="GHEA Grapalat" w:hAnsi="GHEA Grapalat"/>
          <w:sz w:val="18"/>
          <w:szCs w:val="18"/>
          <w:lang w:val="hy-AM"/>
        </w:rPr>
      </w:pPr>
      <w:r w:rsidRPr="00BE4668">
        <w:rPr>
          <w:rFonts w:ascii="GHEA Grapalat" w:hAnsi="GHEA Grapalat"/>
          <w:sz w:val="18"/>
          <w:szCs w:val="18"/>
          <w:lang w:val="hy-AM"/>
        </w:rPr>
        <w:t>31.12.2024 թվականի դրությամբ 1 SDR = 1.3041 USD, 1 EUR = 1.0437 USD, 1 JPY = 0.0063 USD</w:t>
      </w:r>
    </w:p>
    <w:p w14:paraId="50E2792C" w14:textId="2B1F2837" w:rsidR="00426D8C" w:rsidRPr="00BE4668" w:rsidRDefault="00426D8C" w:rsidP="006C4AF2">
      <w:pPr>
        <w:pStyle w:val="FootnoteText"/>
        <w:rPr>
          <w:color w:val="FF0000"/>
          <w:sz w:val="18"/>
          <w:szCs w:val="18"/>
          <w:lang w:val="hy-AM"/>
        </w:rPr>
      </w:pPr>
    </w:p>
    <w:p w14:paraId="4CDBF7BF" w14:textId="77777777" w:rsidR="00426D8C" w:rsidRPr="005B5702" w:rsidRDefault="00426D8C" w:rsidP="006D6BAB">
      <w:pPr>
        <w:pStyle w:val="FootnoteText"/>
        <w:ind w:firstLine="142"/>
        <w:rPr>
          <w:color w:val="FF0000"/>
          <w:sz w:val="20"/>
          <w:szCs w:val="20"/>
          <w:lang w:val="hy-AM"/>
        </w:rPr>
      </w:pPr>
    </w:p>
  </w:footnote>
  <w:footnote w:id="11">
    <w:p w14:paraId="5BA504F1" w14:textId="4D0C2F7B" w:rsidR="00426D8C" w:rsidRPr="00BE4668" w:rsidRDefault="00426D8C" w:rsidP="00AB0C0E">
      <w:pPr>
        <w:pStyle w:val="FootnoteText"/>
        <w:rPr>
          <w:rFonts w:ascii="GHEA Grapalat" w:hAnsi="GHEA Grapalat" w:cs="GHEA Grapalat"/>
          <w:sz w:val="18"/>
          <w:szCs w:val="18"/>
          <w:lang w:val="hy-AM"/>
        </w:rPr>
      </w:pPr>
      <w:r w:rsidRPr="00BE4668">
        <w:rPr>
          <w:rStyle w:val="FootnoteReference"/>
          <w:rFonts w:ascii="GHEA Grapalat" w:hAnsi="GHEA Grapalat"/>
        </w:rPr>
        <w:footnoteRef/>
      </w:r>
      <w:r w:rsidRPr="00BE4668">
        <w:rPr>
          <w:rFonts w:ascii="GHEA Grapalat" w:hAnsi="GHEA Grapalat"/>
          <w:lang w:val="hy-AM"/>
        </w:rPr>
        <w:t xml:space="preserve"> </w:t>
      </w:r>
      <w:r w:rsidRPr="00BE4668">
        <w:rPr>
          <w:rFonts w:ascii="GHEA Grapalat" w:hAnsi="GHEA Grapalat" w:cs="GHEA Grapalat"/>
          <w:sz w:val="18"/>
          <w:szCs w:val="18"/>
          <w:lang w:val="hy-AM"/>
        </w:rPr>
        <w:t>Համաձայն «Պետական պարտքի մասին» ՀՀ օրենքի 23-րդ հոդվածի 8-րդ կետի՝ ՀՀ կառավարության երաշխիքով տրամադրված վարկերը հաշվառվում են ՀՀ ԿԲ-ի պարտքի մեջ:</w:t>
      </w:r>
    </w:p>
  </w:footnote>
  <w:footnote w:id="12">
    <w:p w14:paraId="138437DA" w14:textId="77777777" w:rsidR="00426D8C" w:rsidRPr="00BE4668" w:rsidRDefault="00426D8C" w:rsidP="00810D8F">
      <w:pPr>
        <w:pStyle w:val="FootnoteText"/>
        <w:rPr>
          <w:rFonts w:ascii="GHEA Grapalat" w:hAnsi="GHEA Grapalat"/>
          <w:sz w:val="18"/>
          <w:szCs w:val="18"/>
          <w:lang w:val="hy-AM"/>
        </w:rPr>
      </w:pPr>
      <w:r w:rsidRPr="00BE4668">
        <w:rPr>
          <w:rStyle w:val="FootnoteReference"/>
          <w:rFonts w:ascii="GHEA Grapalat" w:hAnsi="GHEA Grapalat"/>
          <w:lang w:val="hy-AM"/>
        </w:rPr>
        <w:footnoteRef/>
      </w:r>
      <w:r w:rsidRPr="00BE4668">
        <w:rPr>
          <w:sz w:val="18"/>
          <w:szCs w:val="18"/>
          <w:lang w:val="hy-AM"/>
        </w:rPr>
        <w:t xml:space="preserve"> </w:t>
      </w:r>
      <w:r w:rsidRPr="00BE4668">
        <w:rPr>
          <w:rFonts w:ascii="GHEA Grapalat" w:hAnsi="GHEA Grapalat"/>
          <w:sz w:val="18"/>
          <w:szCs w:val="18"/>
          <w:lang w:val="hy-AM"/>
        </w:rPr>
        <w:t xml:space="preserve">Ցույց է տալիս շրջանառության մեջ գտնվող պարտքի պորտֆելի տոկոսադրույքի փոփոխման միջին կշռված ժամկետը: </w:t>
      </w:r>
    </w:p>
  </w:footnote>
  <w:footnote w:id="13">
    <w:p w14:paraId="4C8AEA88" w14:textId="77777777" w:rsidR="00426D8C" w:rsidRPr="003F2EE0" w:rsidRDefault="00426D8C" w:rsidP="003F2EE0">
      <w:pPr>
        <w:pStyle w:val="FootnoteText"/>
        <w:jc w:val="both"/>
        <w:rPr>
          <w:lang w:val="hy-AM"/>
        </w:rPr>
      </w:pPr>
      <w:r w:rsidRPr="00BE4668">
        <w:rPr>
          <w:rStyle w:val="FootnoteReference"/>
          <w:rFonts w:ascii="GHEA Grapalat" w:hAnsi="GHEA Grapalat"/>
        </w:rPr>
        <w:footnoteRef/>
      </w:r>
      <w:r w:rsidRPr="003F2EE0">
        <w:rPr>
          <w:rFonts w:ascii="GHEA Grapalat" w:hAnsi="GHEA Grapalat"/>
          <w:lang w:val="hy-AM"/>
        </w:rPr>
        <w:t xml:space="preserve"> </w:t>
      </w:r>
      <w:r w:rsidRPr="003F2EE0">
        <w:rPr>
          <w:rFonts w:ascii="GHEA Grapalat" w:hAnsi="GHEA Grapalat"/>
          <w:sz w:val="20"/>
          <w:szCs w:val="20"/>
          <w:lang w:val="hy-AM"/>
        </w:rPr>
        <w:t>«Պետական պարտքի մասին» ՀՀ օրենքի 2-րդ հոդվածի 5-րդ և 6-րդ կետերի համաձայն ներքին պարտքի և արտաքին պարտքի տվյալները հաշվետվության մեջ տարանջատված են ըստ պարտատերերի ռեզիդենտության:</w:t>
      </w:r>
    </w:p>
  </w:footnote>
  <w:footnote w:id="14">
    <w:p w14:paraId="085439A7" w14:textId="77777777" w:rsidR="00426D8C" w:rsidRPr="003F2EE0" w:rsidRDefault="00426D8C" w:rsidP="003F2EE0">
      <w:pPr>
        <w:pStyle w:val="FootnoteText"/>
        <w:jc w:val="both"/>
        <w:rPr>
          <w:lang w:val="hy-AM"/>
        </w:rPr>
      </w:pPr>
      <w:r w:rsidRPr="00BE4668">
        <w:rPr>
          <w:rStyle w:val="FootnoteReference"/>
          <w:rFonts w:ascii="GHEA Grapalat" w:hAnsi="GHEA Grapalat"/>
        </w:rPr>
        <w:footnoteRef/>
      </w:r>
      <w:r w:rsidRPr="003F2EE0">
        <w:rPr>
          <w:rFonts w:ascii="GHEA Grapalat" w:hAnsi="GHEA Grapalat"/>
          <w:lang w:val="hy-AM"/>
        </w:rPr>
        <w:t xml:space="preserve"> </w:t>
      </w:r>
      <w:r w:rsidRPr="003F2EE0">
        <w:rPr>
          <w:rFonts w:ascii="GHEA Grapalat" w:hAnsi="GHEA Grapalat"/>
          <w:sz w:val="20"/>
          <w:szCs w:val="20"/>
          <w:lang w:val="hy-AM"/>
        </w:rPr>
        <w:t>ՀՀ կառավարության այն արտաքին երաշխիքները, որոնք տրամադրվել են ՀՀ ԿԲ-ի վարկերի գծով, կրկնահաշվարկից խուսափելու նպատակով, արտացոլված են ՀՀ ԿԲ-ի արտաքին պարտքի մեջ:</w:t>
      </w:r>
    </w:p>
  </w:footnote>
  <w:footnote w:id="15">
    <w:p w14:paraId="11CF27D8" w14:textId="3BCB415C" w:rsidR="00426D8C" w:rsidRPr="00BE4668" w:rsidRDefault="00426D8C" w:rsidP="00310329">
      <w:pPr>
        <w:pStyle w:val="FootnoteText"/>
        <w:jc w:val="both"/>
        <w:rPr>
          <w:sz w:val="18"/>
          <w:szCs w:val="18"/>
          <w:lang w:val="hy-AM"/>
        </w:rPr>
      </w:pPr>
      <w:r w:rsidRPr="00BE4668">
        <w:rPr>
          <w:rStyle w:val="FootnoteReference"/>
          <w:rFonts w:ascii="GHEA Grapalat" w:hAnsi="GHEA Grapalat"/>
        </w:rPr>
        <w:footnoteRef/>
      </w:r>
      <w:r w:rsidRPr="00310329">
        <w:rPr>
          <w:lang w:val="hy-AM"/>
        </w:rPr>
        <w:t xml:space="preserve"> </w:t>
      </w:r>
      <w:r w:rsidRPr="00BE4668">
        <w:rPr>
          <w:rFonts w:ascii="GHEA Grapalat" w:hAnsi="GHEA Grapalat"/>
          <w:sz w:val="18"/>
          <w:szCs w:val="18"/>
          <w:lang w:val="hy-AM"/>
        </w:rPr>
        <w:t>Ներառված են ՀՀ կառավարության 2023 թվականի դեկտեմբերի 28-ի N 2326-Ն որոշման համաձայն առանձին ֆինանսական կազմակերպությունների դրամական պահանջների (գույքային իրավունքների) զիջման դիմաց 29.12.2023թ. 206.4 մլրդ դրամ և 30.12.2024թ. 13.8 մլրդ դրամ անվանական արժեքներով ուղղակի տեղաբաշխումները:</w:t>
      </w:r>
    </w:p>
  </w:footnote>
  <w:footnote w:id="16">
    <w:p w14:paraId="1723DAB1" w14:textId="1EABD152" w:rsidR="00426D8C" w:rsidRPr="00BE4668" w:rsidRDefault="00426D8C">
      <w:pPr>
        <w:pStyle w:val="FootnoteText"/>
        <w:rPr>
          <w:rFonts w:ascii="GHEA Grapalat" w:hAnsi="GHEA Grapalat"/>
          <w:sz w:val="18"/>
          <w:szCs w:val="18"/>
          <w:lang w:val="hy-AM"/>
        </w:rPr>
      </w:pPr>
      <w:r w:rsidRPr="00BE4668">
        <w:rPr>
          <w:rStyle w:val="FootnoteReference"/>
          <w:rFonts w:ascii="GHEA Grapalat" w:hAnsi="GHEA Grapalat"/>
        </w:rPr>
        <w:footnoteRef/>
      </w:r>
      <w:r w:rsidRPr="00326A23">
        <w:rPr>
          <w:rStyle w:val="FootnoteReference"/>
          <w:lang w:val="hy-AM"/>
        </w:rPr>
        <w:t xml:space="preserve"> </w:t>
      </w:r>
      <w:r w:rsidRPr="00BE4668">
        <w:rPr>
          <w:rFonts w:ascii="GHEA Grapalat" w:hAnsi="GHEA Grapalat"/>
          <w:sz w:val="18"/>
          <w:szCs w:val="18"/>
          <w:lang w:val="hy-AM"/>
        </w:rPr>
        <w:t xml:space="preserve">Շուկայական պարտատոմսերով իրականացված գործառնությունների վերաբերյալ մանրամասն տեղեկատվությունը հասանելի է ՀՀ ֆինանսների նախարարության պաշտոնական կայքէջում հետևյալ հղմամբ՝ </w:t>
      </w:r>
      <w:r w:rsidRPr="00ED139E">
        <w:rPr>
          <w:rFonts w:ascii="GHEA Grapalat" w:hAnsi="GHEA Grapalat"/>
          <w:sz w:val="18"/>
          <w:szCs w:val="18"/>
          <w:lang w:val="hy-AM"/>
        </w:rPr>
        <w:t>https://minfin.am/hy/page/teghabashkhumneri_ev_hetgnumneri_achurdneri_ampop_tvyalner</w:t>
      </w:r>
      <w:r>
        <w:rPr>
          <w:rStyle w:val="Hyperlink"/>
          <w:b w:val="0"/>
          <w:noProof w:val="0"/>
          <w:sz w:val="18"/>
          <w:szCs w:val="18"/>
        </w:rPr>
        <w:t xml:space="preserve"> </w:t>
      </w:r>
      <w:r w:rsidRPr="00BE4668">
        <w:rPr>
          <w:rFonts w:ascii="GHEA Grapalat" w:hAnsi="GHEA Grapalat"/>
          <w:sz w:val="18"/>
          <w:szCs w:val="18"/>
          <w:lang w:val="hy-AM"/>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1FE1"/>
    <w:multiLevelType w:val="hybridMultilevel"/>
    <w:tmpl w:val="21809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C76CD"/>
    <w:multiLevelType w:val="hybridMultilevel"/>
    <w:tmpl w:val="BE463A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A0C68F7"/>
    <w:multiLevelType w:val="hybridMultilevel"/>
    <w:tmpl w:val="3ABCA2A8"/>
    <w:lvl w:ilvl="0" w:tplc="0FFEFC4A">
      <w:start w:val="1"/>
      <w:numFmt w:val="decimal"/>
      <w:lvlText w:val="Հավելված %1."/>
      <w:lvlJc w:val="left"/>
      <w:pPr>
        <w:ind w:left="720" w:hanging="360"/>
      </w:pPr>
      <w:rPr>
        <w:rFonts w:hint="default"/>
        <w:color w:val="auto"/>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3" w15:restartNumberingAfterBreak="0">
    <w:nsid w:val="27952CE3"/>
    <w:multiLevelType w:val="hybridMultilevel"/>
    <w:tmpl w:val="8A880B6E"/>
    <w:lvl w:ilvl="0" w:tplc="5F104A34">
      <w:start w:val="1"/>
      <w:numFmt w:val="bullet"/>
      <w:lvlText w:val=""/>
      <w:legacy w:legacy="1" w:legacySpace="12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04467"/>
    <w:multiLevelType w:val="hybridMultilevel"/>
    <w:tmpl w:val="AEEE5E64"/>
    <w:lvl w:ilvl="0" w:tplc="7B92015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724D49"/>
    <w:multiLevelType w:val="multilevel"/>
    <w:tmpl w:val="609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D234DB"/>
    <w:multiLevelType w:val="hybridMultilevel"/>
    <w:tmpl w:val="30348DE2"/>
    <w:lvl w:ilvl="0" w:tplc="DCAEBE8C">
      <w:start w:val="1"/>
      <w:numFmt w:val="decimal"/>
      <w:lvlText w:val="Աղյուսակ %1."/>
      <w:lvlJc w:val="left"/>
      <w:pPr>
        <w:ind w:left="720" w:hanging="360"/>
      </w:pPr>
      <w:rPr>
        <w:rFonts w:hint="default"/>
        <w:color w:val="auto"/>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25499C"/>
    <w:multiLevelType w:val="hybridMultilevel"/>
    <w:tmpl w:val="F692D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2A0BB1"/>
    <w:multiLevelType w:val="hybridMultilevel"/>
    <w:tmpl w:val="5B3092F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44857514"/>
    <w:multiLevelType w:val="hybridMultilevel"/>
    <w:tmpl w:val="DAF47B70"/>
    <w:lvl w:ilvl="0" w:tplc="F6F49170">
      <w:start w:val="1"/>
      <w:numFmt w:val="decimal"/>
      <w:lvlText w:val="Գծապատկեր %1."/>
      <w:lvlJc w:val="left"/>
      <w:pPr>
        <w:ind w:left="1620" w:hanging="360"/>
      </w:pPr>
      <w:rPr>
        <w:rFonts w:ascii="GHEA Grapalat" w:hAnsi="GHEA Grapalat" w:hint="default"/>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A80200"/>
    <w:multiLevelType w:val="hybridMultilevel"/>
    <w:tmpl w:val="EFD20662"/>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78A80AF5"/>
    <w:multiLevelType w:val="hybridMultilevel"/>
    <w:tmpl w:val="0D2A6AAA"/>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4"/>
  </w:num>
  <w:num w:numId="2">
    <w:abstractNumId w:val="11"/>
  </w:num>
  <w:num w:numId="3">
    <w:abstractNumId w:val="6"/>
  </w:num>
  <w:num w:numId="4">
    <w:abstractNumId w:val="9"/>
  </w:num>
  <w:num w:numId="5">
    <w:abstractNumId w:val="3"/>
  </w:num>
  <w:num w:numId="6">
    <w:abstractNumId w:val="2"/>
  </w:num>
  <w:num w:numId="7">
    <w:abstractNumId w:val="10"/>
  </w:num>
  <w:num w:numId="8">
    <w:abstractNumId w:val="1"/>
  </w:num>
  <w:num w:numId="9">
    <w:abstractNumId w:val="0"/>
  </w:num>
  <w:num w:numId="10">
    <w:abstractNumId w:val="5"/>
  </w:num>
  <w:num w:numId="11">
    <w:abstractNumId w:val="7"/>
  </w:num>
  <w:num w:numId="1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1"/>
  <w:doNotHyphenateCaps/>
  <w:characterSpacingControl w:val="doNotCompress"/>
  <w:doNotValidateAgainstSchema/>
  <w:doNotDemarcateInvalidXml/>
  <w:hdrShapeDefaults>
    <o:shapedefaults v:ext="edit" spidmax="203777">
      <o:colormru v:ext="edit" colors="#c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87"/>
    <w:rsid w:val="00000041"/>
    <w:rsid w:val="00000401"/>
    <w:rsid w:val="0000040E"/>
    <w:rsid w:val="0000065F"/>
    <w:rsid w:val="0000080F"/>
    <w:rsid w:val="00000A5C"/>
    <w:rsid w:val="00000E40"/>
    <w:rsid w:val="000015C6"/>
    <w:rsid w:val="000018FA"/>
    <w:rsid w:val="00002024"/>
    <w:rsid w:val="000022E8"/>
    <w:rsid w:val="000023E6"/>
    <w:rsid w:val="000024A5"/>
    <w:rsid w:val="00002627"/>
    <w:rsid w:val="00002C24"/>
    <w:rsid w:val="0000312B"/>
    <w:rsid w:val="000031CF"/>
    <w:rsid w:val="00003293"/>
    <w:rsid w:val="000036BA"/>
    <w:rsid w:val="0000399C"/>
    <w:rsid w:val="000039E9"/>
    <w:rsid w:val="00003D6E"/>
    <w:rsid w:val="00003F2C"/>
    <w:rsid w:val="00004111"/>
    <w:rsid w:val="0000437E"/>
    <w:rsid w:val="000043EB"/>
    <w:rsid w:val="000048E4"/>
    <w:rsid w:val="00004FC9"/>
    <w:rsid w:val="0000561C"/>
    <w:rsid w:val="00005704"/>
    <w:rsid w:val="00005779"/>
    <w:rsid w:val="000057C2"/>
    <w:rsid w:val="00005889"/>
    <w:rsid w:val="000058D7"/>
    <w:rsid w:val="00005C7F"/>
    <w:rsid w:val="00005D10"/>
    <w:rsid w:val="000061FE"/>
    <w:rsid w:val="00006EFE"/>
    <w:rsid w:val="00006F59"/>
    <w:rsid w:val="000071D0"/>
    <w:rsid w:val="00007200"/>
    <w:rsid w:val="00007565"/>
    <w:rsid w:val="0000789F"/>
    <w:rsid w:val="0000798F"/>
    <w:rsid w:val="00007EBD"/>
    <w:rsid w:val="00007F0D"/>
    <w:rsid w:val="00010266"/>
    <w:rsid w:val="00010482"/>
    <w:rsid w:val="00010A95"/>
    <w:rsid w:val="00010DDA"/>
    <w:rsid w:val="00010F55"/>
    <w:rsid w:val="000120F6"/>
    <w:rsid w:val="00012361"/>
    <w:rsid w:val="000128B1"/>
    <w:rsid w:val="000128D1"/>
    <w:rsid w:val="00012A55"/>
    <w:rsid w:val="00012E61"/>
    <w:rsid w:val="0001307A"/>
    <w:rsid w:val="000137E5"/>
    <w:rsid w:val="000142D3"/>
    <w:rsid w:val="000144F4"/>
    <w:rsid w:val="00014657"/>
    <w:rsid w:val="00014678"/>
    <w:rsid w:val="00015175"/>
    <w:rsid w:val="000155B7"/>
    <w:rsid w:val="00015EA1"/>
    <w:rsid w:val="00016059"/>
    <w:rsid w:val="000164C8"/>
    <w:rsid w:val="00016599"/>
    <w:rsid w:val="00016736"/>
    <w:rsid w:val="00016944"/>
    <w:rsid w:val="00016B97"/>
    <w:rsid w:val="00016E31"/>
    <w:rsid w:val="00016F2F"/>
    <w:rsid w:val="00017341"/>
    <w:rsid w:val="00017445"/>
    <w:rsid w:val="0001788A"/>
    <w:rsid w:val="00017A38"/>
    <w:rsid w:val="00017BF6"/>
    <w:rsid w:val="00020726"/>
    <w:rsid w:val="00021C71"/>
    <w:rsid w:val="00021DC4"/>
    <w:rsid w:val="00022163"/>
    <w:rsid w:val="00022467"/>
    <w:rsid w:val="00022511"/>
    <w:rsid w:val="00022605"/>
    <w:rsid w:val="000227D7"/>
    <w:rsid w:val="00022928"/>
    <w:rsid w:val="000229CF"/>
    <w:rsid w:val="00023453"/>
    <w:rsid w:val="000237CD"/>
    <w:rsid w:val="00023D14"/>
    <w:rsid w:val="00023DD5"/>
    <w:rsid w:val="00023FC4"/>
    <w:rsid w:val="00024361"/>
    <w:rsid w:val="00024482"/>
    <w:rsid w:val="000246DB"/>
    <w:rsid w:val="00024827"/>
    <w:rsid w:val="00024874"/>
    <w:rsid w:val="00024948"/>
    <w:rsid w:val="00024BE0"/>
    <w:rsid w:val="00025026"/>
    <w:rsid w:val="000252E0"/>
    <w:rsid w:val="00025504"/>
    <w:rsid w:val="0002585A"/>
    <w:rsid w:val="00025869"/>
    <w:rsid w:val="00025FE3"/>
    <w:rsid w:val="000260E1"/>
    <w:rsid w:val="00026C78"/>
    <w:rsid w:val="00026F85"/>
    <w:rsid w:val="0002730F"/>
    <w:rsid w:val="00027953"/>
    <w:rsid w:val="00027F40"/>
    <w:rsid w:val="00030737"/>
    <w:rsid w:val="000309E2"/>
    <w:rsid w:val="00030EDB"/>
    <w:rsid w:val="00030FDC"/>
    <w:rsid w:val="000310AD"/>
    <w:rsid w:val="0003114C"/>
    <w:rsid w:val="0003126F"/>
    <w:rsid w:val="00031D9E"/>
    <w:rsid w:val="00031E08"/>
    <w:rsid w:val="000324F2"/>
    <w:rsid w:val="000328DE"/>
    <w:rsid w:val="000333B1"/>
    <w:rsid w:val="000335D6"/>
    <w:rsid w:val="0003400C"/>
    <w:rsid w:val="00034178"/>
    <w:rsid w:val="0003430E"/>
    <w:rsid w:val="00034630"/>
    <w:rsid w:val="00034E16"/>
    <w:rsid w:val="00035541"/>
    <w:rsid w:val="00035AE0"/>
    <w:rsid w:val="00035C76"/>
    <w:rsid w:val="00035F56"/>
    <w:rsid w:val="00036723"/>
    <w:rsid w:val="000368BA"/>
    <w:rsid w:val="00036A59"/>
    <w:rsid w:val="00036BD6"/>
    <w:rsid w:val="00036CED"/>
    <w:rsid w:val="00036D7E"/>
    <w:rsid w:val="00036DD0"/>
    <w:rsid w:val="00036E37"/>
    <w:rsid w:val="00036F85"/>
    <w:rsid w:val="000378D5"/>
    <w:rsid w:val="00037E14"/>
    <w:rsid w:val="000404DB"/>
    <w:rsid w:val="00040944"/>
    <w:rsid w:val="00040DDC"/>
    <w:rsid w:val="00040E3A"/>
    <w:rsid w:val="00041243"/>
    <w:rsid w:val="00041A41"/>
    <w:rsid w:val="00041C08"/>
    <w:rsid w:val="00041FB7"/>
    <w:rsid w:val="00042039"/>
    <w:rsid w:val="00042223"/>
    <w:rsid w:val="0004235E"/>
    <w:rsid w:val="00042661"/>
    <w:rsid w:val="00042A99"/>
    <w:rsid w:val="00042BF2"/>
    <w:rsid w:val="0004304C"/>
    <w:rsid w:val="000430F3"/>
    <w:rsid w:val="00043185"/>
    <w:rsid w:val="000432B4"/>
    <w:rsid w:val="000433C1"/>
    <w:rsid w:val="00043A27"/>
    <w:rsid w:val="00044183"/>
    <w:rsid w:val="0004444B"/>
    <w:rsid w:val="00044468"/>
    <w:rsid w:val="0004478B"/>
    <w:rsid w:val="000449AD"/>
    <w:rsid w:val="00044DFD"/>
    <w:rsid w:val="00045169"/>
    <w:rsid w:val="00045837"/>
    <w:rsid w:val="00045930"/>
    <w:rsid w:val="00045D12"/>
    <w:rsid w:val="00046573"/>
    <w:rsid w:val="00046B43"/>
    <w:rsid w:val="00046BB0"/>
    <w:rsid w:val="00046D46"/>
    <w:rsid w:val="00046E61"/>
    <w:rsid w:val="000472DF"/>
    <w:rsid w:val="00047526"/>
    <w:rsid w:val="0004780A"/>
    <w:rsid w:val="00047F0F"/>
    <w:rsid w:val="00047F8A"/>
    <w:rsid w:val="000504CC"/>
    <w:rsid w:val="00050736"/>
    <w:rsid w:val="00050963"/>
    <w:rsid w:val="00050BA6"/>
    <w:rsid w:val="000511A1"/>
    <w:rsid w:val="000511D9"/>
    <w:rsid w:val="00051412"/>
    <w:rsid w:val="00051467"/>
    <w:rsid w:val="00051B86"/>
    <w:rsid w:val="00052944"/>
    <w:rsid w:val="00052DD9"/>
    <w:rsid w:val="00052E7E"/>
    <w:rsid w:val="00052F91"/>
    <w:rsid w:val="000531C4"/>
    <w:rsid w:val="000533EE"/>
    <w:rsid w:val="00053DAC"/>
    <w:rsid w:val="00053FD9"/>
    <w:rsid w:val="000545D0"/>
    <w:rsid w:val="000557B4"/>
    <w:rsid w:val="00055863"/>
    <w:rsid w:val="00055AE2"/>
    <w:rsid w:val="00055D26"/>
    <w:rsid w:val="00055DF0"/>
    <w:rsid w:val="00055E1F"/>
    <w:rsid w:val="00055F4F"/>
    <w:rsid w:val="000560E7"/>
    <w:rsid w:val="000563C4"/>
    <w:rsid w:val="00056480"/>
    <w:rsid w:val="00056925"/>
    <w:rsid w:val="00057393"/>
    <w:rsid w:val="00057462"/>
    <w:rsid w:val="00057B01"/>
    <w:rsid w:val="00057C43"/>
    <w:rsid w:val="0006001A"/>
    <w:rsid w:val="00060425"/>
    <w:rsid w:val="0006054D"/>
    <w:rsid w:val="000609C3"/>
    <w:rsid w:val="00060A4C"/>
    <w:rsid w:val="00060A61"/>
    <w:rsid w:val="00060B48"/>
    <w:rsid w:val="00060D92"/>
    <w:rsid w:val="00060F6C"/>
    <w:rsid w:val="000610E6"/>
    <w:rsid w:val="000614CD"/>
    <w:rsid w:val="0006184B"/>
    <w:rsid w:val="00061AB0"/>
    <w:rsid w:val="00061D16"/>
    <w:rsid w:val="00061E37"/>
    <w:rsid w:val="000620C2"/>
    <w:rsid w:val="000623B4"/>
    <w:rsid w:val="000624A8"/>
    <w:rsid w:val="0006250C"/>
    <w:rsid w:val="000626C8"/>
    <w:rsid w:val="000629F7"/>
    <w:rsid w:val="00062CD3"/>
    <w:rsid w:val="000631A7"/>
    <w:rsid w:val="00063C30"/>
    <w:rsid w:val="00063E82"/>
    <w:rsid w:val="000641CE"/>
    <w:rsid w:val="00064290"/>
    <w:rsid w:val="00064587"/>
    <w:rsid w:val="00064A69"/>
    <w:rsid w:val="00065444"/>
    <w:rsid w:val="000659FF"/>
    <w:rsid w:val="00065AFD"/>
    <w:rsid w:val="0006602D"/>
    <w:rsid w:val="000660AD"/>
    <w:rsid w:val="00066699"/>
    <w:rsid w:val="000667A7"/>
    <w:rsid w:val="00066A09"/>
    <w:rsid w:val="00066C13"/>
    <w:rsid w:val="0006706E"/>
    <w:rsid w:val="00067995"/>
    <w:rsid w:val="00067F30"/>
    <w:rsid w:val="00067F80"/>
    <w:rsid w:val="00067FFE"/>
    <w:rsid w:val="00070029"/>
    <w:rsid w:val="000709BA"/>
    <w:rsid w:val="00070ABF"/>
    <w:rsid w:val="00070F0B"/>
    <w:rsid w:val="00071511"/>
    <w:rsid w:val="00071567"/>
    <w:rsid w:val="000715D1"/>
    <w:rsid w:val="0007166E"/>
    <w:rsid w:val="0007203C"/>
    <w:rsid w:val="00072260"/>
    <w:rsid w:val="00072279"/>
    <w:rsid w:val="0007246F"/>
    <w:rsid w:val="000727CE"/>
    <w:rsid w:val="000728FE"/>
    <w:rsid w:val="00072A93"/>
    <w:rsid w:val="00072BB7"/>
    <w:rsid w:val="00073147"/>
    <w:rsid w:val="00073BE1"/>
    <w:rsid w:val="00073CF4"/>
    <w:rsid w:val="00073EB6"/>
    <w:rsid w:val="00073F9B"/>
    <w:rsid w:val="00073FB2"/>
    <w:rsid w:val="000740A2"/>
    <w:rsid w:val="000742EB"/>
    <w:rsid w:val="000744F9"/>
    <w:rsid w:val="00074714"/>
    <w:rsid w:val="00074CA1"/>
    <w:rsid w:val="00074D54"/>
    <w:rsid w:val="00074F58"/>
    <w:rsid w:val="000753E9"/>
    <w:rsid w:val="000753FC"/>
    <w:rsid w:val="00075745"/>
    <w:rsid w:val="00075B3D"/>
    <w:rsid w:val="00076AF6"/>
    <w:rsid w:val="000778EE"/>
    <w:rsid w:val="000779A3"/>
    <w:rsid w:val="00077BF8"/>
    <w:rsid w:val="00077D53"/>
    <w:rsid w:val="00077D73"/>
    <w:rsid w:val="00080D92"/>
    <w:rsid w:val="00080E90"/>
    <w:rsid w:val="00080F9E"/>
    <w:rsid w:val="00081403"/>
    <w:rsid w:val="000814F8"/>
    <w:rsid w:val="000815FE"/>
    <w:rsid w:val="00081DE7"/>
    <w:rsid w:val="000821BC"/>
    <w:rsid w:val="0008222F"/>
    <w:rsid w:val="000822B0"/>
    <w:rsid w:val="000823ED"/>
    <w:rsid w:val="00082587"/>
    <w:rsid w:val="00082B4E"/>
    <w:rsid w:val="00082BB7"/>
    <w:rsid w:val="00082EC5"/>
    <w:rsid w:val="00083093"/>
    <w:rsid w:val="0008367F"/>
    <w:rsid w:val="000837DC"/>
    <w:rsid w:val="00083CB9"/>
    <w:rsid w:val="00083D42"/>
    <w:rsid w:val="00083FD5"/>
    <w:rsid w:val="000844C3"/>
    <w:rsid w:val="000844E6"/>
    <w:rsid w:val="000844FA"/>
    <w:rsid w:val="00084A3E"/>
    <w:rsid w:val="00084AEA"/>
    <w:rsid w:val="00084D79"/>
    <w:rsid w:val="0008552B"/>
    <w:rsid w:val="000855E2"/>
    <w:rsid w:val="0008583D"/>
    <w:rsid w:val="0008593B"/>
    <w:rsid w:val="00085B22"/>
    <w:rsid w:val="00085B30"/>
    <w:rsid w:val="00085C76"/>
    <w:rsid w:val="0008691C"/>
    <w:rsid w:val="000872F7"/>
    <w:rsid w:val="00087C06"/>
    <w:rsid w:val="00087E48"/>
    <w:rsid w:val="00087FED"/>
    <w:rsid w:val="00090EA7"/>
    <w:rsid w:val="0009104C"/>
    <w:rsid w:val="00091333"/>
    <w:rsid w:val="0009164A"/>
    <w:rsid w:val="00091741"/>
    <w:rsid w:val="000917B8"/>
    <w:rsid w:val="00091B6C"/>
    <w:rsid w:val="00091D31"/>
    <w:rsid w:val="0009211F"/>
    <w:rsid w:val="0009266D"/>
    <w:rsid w:val="00092671"/>
    <w:rsid w:val="00092722"/>
    <w:rsid w:val="00092999"/>
    <w:rsid w:val="00092AF1"/>
    <w:rsid w:val="000930F7"/>
    <w:rsid w:val="00093309"/>
    <w:rsid w:val="0009396C"/>
    <w:rsid w:val="0009447E"/>
    <w:rsid w:val="00094B5C"/>
    <w:rsid w:val="00094D9A"/>
    <w:rsid w:val="00094F18"/>
    <w:rsid w:val="000953C1"/>
    <w:rsid w:val="00095741"/>
    <w:rsid w:val="0009592E"/>
    <w:rsid w:val="00095C24"/>
    <w:rsid w:val="00095C37"/>
    <w:rsid w:val="00096699"/>
    <w:rsid w:val="00096E5D"/>
    <w:rsid w:val="00096E7F"/>
    <w:rsid w:val="00097301"/>
    <w:rsid w:val="000A090D"/>
    <w:rsid w:val="000A0FFE"/>
    <w:rsid w:val="000A1100"/>
    <w:rsid w:val="000A1180"/>
    <w:rsid w:val="000A1319"/>
    <w:rsid w:val="000A17E6"/>
    <w:rsid w:val="000A1813"/>
    <w:rsid w:val="000A1BCB"/>
    <w:rsid w:val="000A2665"/>
    <w:rsid w:val="000A27C2"/>
    <w:rsid w:val="000A2950"/>
    <w:rsid w:val="000A2B73"/>
    <w:rsid w:val="000A3016"/>
    <w:rsid w:val="000A3082"/>
    <w:rsid w:val="000A36AB"/>
    <w:rsid w:val="000A44DC"/>
    <w:rsid w:val="000A51CA"/>
    <w:rsid w:val="000A53E8"/>
    <w:rsid w:val="000A54CC"/>
    <w:rsid w:val="000A5571"/>
    <w:rsid w:val="000A597A"/>
    <w:rsid w:val="000A5B0B"/>
    <w:rsid w:val="000A6B58"/>
    <w:rsid w:val="000A6B6B"/>
    <w:rsid w:val="000A6F25"/>
    <w:rsid w:val="000A701A"/>
    <w:rsid w:val="000A708A"/>
    <w:rsid w:val="000A7230"/>
    <w:rsid w:val="000A7256"/>
    <w:rsid w:val="000A7624"/>
    <w:rsid w:val="000B012B"/>
    <w:rsid w:val="000B03CF"/>
    <w:rsid w:val="000B0AE2"/>
    <w:rsid w:val="000B0C30"/>
    <w:rsid w:val="000B0DF0"/>
    <w:rsid w:val="000B15C1"/>
    <w:rsid w:val="000B183E"/>
    <w:rsid w:val="000B2510"/>
    <w:rsid w:val="000B2536"/>
    <w:rsid w:val="000B2B19"/>
    <w:rsid w:val="000B3016"/>
    <w:rsid w:val="000B37A9"/>
    <w:rsid w:val="000B38E7"/>
    <w:rsid w:val="000B391A"/>
    <w:rsid w:val="000B39FF"/>
    <w:rsid w:val="000B3BE7"/>
    <w:rsid w:val="000B3EDC"/>
    <w:rsid w:val="000B45E9"/>
    <w:rsid w:val="000B4E72"/>
    <w:rsid w:val="000B4F33"/>
    <w:rsid w:val="000B53D9"/>
    <w:rsid w:val="000B573F"/>
    <w:rsid w:val="000B5CF2"/>
    <w:rsid w:val="000B5FB9"/>
    <w:rsid w:val="000B627F"/>
    <w:rsid w:val="000B6E08"/>
    <w:rsid w:val="000B75DF"/>
    <w:rsid w:val="000B7876"/>
    <w:rsid w:val="000B7926"/>
    <w:rsid w:val="000B7AFD"/>
    <w:rsid w:val="000B7BA8"/>
    <w:rsid w:val="000B7EC5"/>
    <w:rsid w:val="000B7FE2"/>
    <w:rsid w:val="000B7FED"/>
    <w:rsid w:val="000C005B"/>
    <w:rsid w:val="000C0135"/>
    <w:rsid w:val="000C0163"/>
    <w:rsid w:val="000C02DD"/>
    <w:rsid w:val="000C0351"/>
    <w:rsid w:val="000C047A"/>
    <w:rsid w:val="000C06E0"/>
    <w:rsid w:val="000C077F"/>
    <w:rsid w:val="000C07EC"/>
    <w:rsid w:val="000C0BC0"/>
    <w:rsid w:val="000C1284"/>
    <w:rsid w:val="000C1A69"/>
    <w:rsid w:val="000C1D31"/>
    <w:rsid w:val="000C2443"/>
    <w:rsid w:val="000C3522"/>
    <w:rsid w:val="000C3A6A"/>
    <w:rsid w:val="000C3B60"/>
    <w:rsid w:val="000C4067"/>
    <w:rsid w:val="000C4DED"/>
    <w:rsid w:val="000C4F41"/>
    <w:rsid w:val="000C515A"/>
    <w:rsid w:val="000C54D9"/>
    <w:rsid w:val="000C5A7D"/>
    <w:rsid w:val="000C6391"/>
    <w:rsid w:val="000C6EBA"/>
    <w:rsid w:val="000C7112"/>
    <w:rsid w:val="000C7DEB"/>
    <w:rsid w:val="000D063E"/>
    <w:rsid w:val="000D07D8"/>
    <w:rsid w:val="000D1036"/>
    <w:rsid w:val="000D1063"/>
    <w:rsid w:val="000D1085"/>
    <w:rsid w:val="000D11BB"/>
    <w:rsid w:val="000D1256"/>
    <w:rsid w:val="000D1437"/>
    <w:rsid w:val="000D1584"/>
    <w:rsid w:val="000D15C2"/>
    <w:rsid w:val="000D1931"/>
    <w:rsid w:val="000D213E"/>
    <w:rsid w:val="000D221E"/>
    <w:rsid w:val="000D237A"/>
    <w:rsid w:val="000D2793"/>
    <w:rsid w:val="000D2829"/>
    <w:rsid w:val="000D2999"/>
    <w:rsid w:val="000D2BAA"/>
    <w:rsid w:val="000D2EF7"/>
    <w:rsid w:val="000D3351"/>
    <w:rsid w:val="000D3405"/>
    <w:rsid w:val="000D356B"/>
    <w:rsid w:val="000D35E6"/>
    <w:rsid w:val="000D36D9"/>
    <w:rsid w:val="000D37D2"/>
    <w:rsid w:val="000D3A78"/>
    <w:rsid w:val="000D3ED4"/>
    <w:rsid w:val="000D449D"/>
    <w:rsid w:val="000D60AD"/>
    <w:rsid w:val="000D6105"/>
    <w:rsid w:val="000D630A"/>
    <w:rsid w:val="000D634A"/>
    <w:rsid w:val="000D642A"/>
    <w:rsid w:val="000D67C2"/>
    <w:rsid w:val="000D6810"/>
    <w:rsid w:val="000D68B4"/>
    <w:rsid w:val="000D6CD9"/>
    <w:rsid w:val="000D6F01"/>
    <w:rsid w:val="000D7006"/>
    <w:rsid w:val="000D7077"/>
    <w:rsid w:val="000D7079"/>
    <w:rsid w:val="000D729C"/>
    <w:rsid w:val="000D743A"/>
    <w:rsid w:val="000D7629"/>
    <w:rsid w:val="000D7CC4"/>
    <w:rsid w:val="000D7E9E"/>
    <w:rsid w:val="000E0191"/>
    <w:rsid w:val="000E04D1"/>
    <w:rsid w:val="000E0A69"/>
    <w:rsid w:val="000E0FC2"/>
    <w:rsid w:val="000E1218"/>
    <w:rsid w:val="000E14B8"/>
    <w:rsid w:val="000E1888"/>
    <w:rsid w:val="000E2AEE"/>
    <w:rsid w:val="000E2DC7"/>
    <w:rsid w:val="000E2E00"/>
    <w:rsid w:val="000E344E"/>
    <w:rsid w:val="000E37A5"/>
    <w:rsid w:val="000E39D7"/>
    <w:rsid w:val="000E3E73"/>
    <w:rsid w:val="000E3E7A"/>
    <w:rsid w:val="000E3F69"/>
    <w:rsid w:val="000E40D5"/>
    <w:rsid w:val="000E4453"/>
    <w:rsid w:val="000E44AC"/>
    <w:rsid w:val="000E4CC2"/>
    <w:rsid w:val="000E4DAD"/>
    <w:rsid w:val="000E5138"/>
    <w:rsid w:val="000E5461"/>
    <w:rsid w:val="000E558F"/>
    <w:rsid w:val="000E5EEF"/>
    <w:rsid w:val="000E6A20"/>
    <w:rsid w:val="000E6ADC"/>
    <w:rsid w:val="000E71F7"/>
    <w:rsid w:val="000E794E"/>
    <w:rsid w:val="000E7AEC"/>
    <w:rsid w:val="000E7C3B"/>
    <w:rsid w:val="000F040A"/>
    <w:rsid w:val="000F0B91"/>
    <w:rsid w:val="000F0CAE"/>
    <w:rsid w:val="000F0CE0"/>
    <w:rsid w:val="000F0F32"/>
    <w:rsid w:val="000F1280"/>
    <w:rsid w:val="000F1837"/>
    <w:rsid w:val="000F1A3C"/>
    <w:rsid w:val="000F1D94"/>
    <w:rsid w:val="000F1F09"/>
    <w:rsid w:val="000F24E1"/>
    <w:rsid w:val="000F2949"/>
    <w:rsid w:val="000F2ADE"/>
    <w:rsid w:val="000F34E4"/>
    <w:rsid w:val="000F3590"/>
    <w:rsid w:val="000F35C6"/>
    <w:rsid w:val="000F375A"/>
    <w:rsid w:val="000F4525"/>
    <w:rsid w:val="000F48BD"/>
    <w:rsid w:val="000F50B9"/>
    <w:rsid w:val="000F5355"/>
    <w:rsid w:val="000F5911"/>
    <w:rsid w:val="000F5B28"/>
    <w:rsid w:val="000F6418"/>
    <w:rsid w:val="000F664A"/>
    <w:rsid w:val="000F66D1"/>
    <w:rsid w:val="000F7476"/>
    <w:rsid w:val="000F772C"/>
    <w:rsid w:val="000F784E"/>
    <w:rsid w:val="000F7B18"/>
    <w:rsid w:val="00100000"/>
    <w:rsid w:val="0010011C"/>
    <w:rsid w:val="001002E7"/>
    <w:rsid w:val="001003AA"/>
    <w:rsid w:val="00100529"/>
    <w:rsid w:val="00100D69"/>
    <w:rsid w:val="00101043"/>
    <w:rsid w:val="0010145F"/>
    <w:rsid w:val="0010167F"/>
    <w:rsid w:val="001017D9"/>
    <w:rsid w:val="00101B0C"/>
    <w:rsid w:val="00101CE8"/>
    <w:rsid w:val="00101E15"/>
    <w:rsid w:val="00101E26"/>
    <w:rsid w:val="00101E40"/>
    <w:rsid w:val="00102218"/>
    <w:rsid w:val="0010252C"/>
    <w:rsid w:val="00102953"/>
    <w:rsid w:val="001029D5"/>
    <w:rsid w:val="00102F66"/>
    <w:rsid w:val="001031AC"/>
    <w:rsid w:val="001034DC"/>
    <w:rsid w:val="0010377A"/>
    <w:rsid w:val="00103817"/>
    <w:rsid w:val="001038FA"/>
    <w:rsid w:val="0010405E"/>
    <w:rsid w:val="0010415C"/>
    <w:rsid w:val="001045CB"/>
    <w:rsid w:val="001048E8"/>
    <w:rsid w:val="00104945"/>
    <w:rsid w:val="00104CF9"/>
    <w:rsid w:val="00105234"/>
    <w:rsid w:val="001052C1"/>
    <w:rsid w:val="001054D5"/>
    <w:rsid w:val="00105B2E"/>
    <w:rsid w:val="00106307"/>
    <w:rsid w:val="0010647D"/>
    <w:rsid w:val="001064B4"/>
    <w:rsid w:val="00106614"/>
    <w:rsid w:val="001066FB"/>
    <w:rsid w:val="00106E98"/>
    <w:rsid w:val="00107303"/>
    <w:rsid w:val="00107741"/>
    <w:rsid w:val="001077D4"/>
    <w:rsid w:val="00107EB6"/>
    <w:rsid w:val="00110199"/>
    <w:rsid w:val="0011053C"/>
    <w:rsid w:val="001107AF"/>
    <w:rsid w:val="001109FE"/>
    <w:rsid w:val="00110A6F"/>
    <w:rsid w:val="00110E1E"/>
    <w:rsid w:val="00111177"/>
    <w:rsid w:val="0011138B"/>
    <w:rsid w:val="00111794"/>
    <w:rsid w:val="001117CB"/>
    <w:rsid w:val="001120DA"/>
    <w:rsid w:val="001127EC"/>
    <w:rsid w:val="00112856"/>
    <w:rsid w:val="00112899"/>
    <w:rsid w:val="00112A34"/>
    <w:rsid w:val="00113AE5"/>
    <w:rsid w:val="00113B4D"/>
    <w:rsid w:val="00113D22"/>
    <w:rsid w:val="0011430B"/>
    <w:rsid w:val="0011467B"/>
    <w:rsid w:val="00114A4B"/>
    <w:rsid w:val="00115256"/>
    <w:rsid w:val="0011547E"/>
    <w:rsid w:val="00115584"/>
    <w:rsid w:val="00115595"/>
    <w:rsid w:val="00115BF6"/>
    <w:rsid w:val="00115D6F"/>
    <w:rsid w:val="00115E0B"/>
    <w:rsid w:val="001162E6"/>
    <w:rsid w:val="0011630F"/>
    <w:rsid w:val="00116454"/>
    <w:rsid w:val="0011645D"/>
    <w:rsid w:val="00116547"/>
    <w:rsid w:val="001166BB"/>
    <w:rsid w:val="001166F4"/>
    <w:rsid w:val="00116E67"/>
    <w:rsid w:val="001170FC"/>
    <w:rsid w:val="001172AE"/>
    <w:rsid w:val="00117863"/>
    <w:rsid w:val="0011789C"/>
    <w:rsid w:val="00117C22"/>
    <w:rsid w:val="00117D84"/>
    <w:rsid w:val="00117F89"/>
    <w:rsid w:val="0012080D"/>
    <w:rsid w:val="00120B42"/>
    <w:rsid w:val="00120B50"/>
    <w:rsid w:val="00120F9B"/>
    <w:rsid w:val="0012108F"/>
    <w:rsid w:val="001219A9"/>
    <w:rsid w:val="00121AB7"/>
    <w:rsid w:val="00122732"/>
    <w:rsid w:val="00122922"/>
    <w:rsid w:val="00122CF1"/>
    <w:rsid w:val="00122F6A"/>
    <w:rsid w:val="00123437"/>
    <w:rsid w:val="001244ED"/>
    <w:rsid w:val="0012491D"/>
    <w:rsid w:val="00124A2C"/>
    <w:rsid w:val="00125414"/>
    <w:rsid w:val="001254FF"/>
    <w:rsid w:val="001258DF"/>
    <w:rsid w:val="00126CCC"/>
    <w:rsid w:val="00126E53"/>
    <w:rsid w:val="0012739E"/>
    <w:rsid w:val="001275F1"/>
    <w:rsid w:val="001278D4"/>
    <w:rsid w:val="00127B70"/>
    <w:rsid w:val="00127D9D"/>
    <w:rsid w:val="001301D0"/>
    <w:rsid w:val="00130445"/>
    <w:rsid w:val="0013061F"/>
    <w:rsid w:val="00130E28"/>
    <w:rsid w:val="00130E5A"/>
    <w:rsid w:val="00131649"/>
    <w:rsid w:val="0013164B"/>
    <w:rsid w:val="00131896"/>
    <w:rsid w:val="001318A5"/>
    <w:rsid w:val="00131D1A"/>
    <w:rsid w:val="00132183"/>
    <w:rsid w:val="001330FA"/>
    <w:rsid w:val="00133483"/>
    <w:rsid w:val="001335C4"/>
    <w:rsid w:val="0013391C"/>
    <w:rsid w:val="00134015"/>
    <w:rsid w:val="00134153"/>
    <w:rsid w:val="00134474"/>
    <w:rsid w:val="001347AA"/>
    <w:rsid w:val="0013486B"/>
    <w:rsid w:val="00134A48"/>
    <w:rsid w:val="00134C19"/>
    <w:rsid w:val="001353A9"/>
    <w:rsid w:val="001353EC"/>
    <w:rsid w:val="00135966"/>
    <w:rsid w:val="00136024"/>
    <w:rsid w:val="0013643E"/>
    <w:rsid w:val="00136A35"/>
    <w:rsid w:val="00136BF8"/>
    <w:rsid w:val="00136ECE"/>
    <w:rsid w:val="0013723B"/>
    <w:rsid w:val="001373D9"/>
    <w:rsid w:val="001373E9"/>
    <w:rsid w:val="00137860"/>
    <w:rsid w:val="001378CD"/>
    <w:rsid w:val="001378FF"/>
    <w:rsid w:val="00137B56"/>
    <w:rsid w:val="00137BB5"/>
    <w:rsid w:val="00137C77"/>
    <w:rsid w:val="00137EEC"/>
    <w:rsid w:val="00140449"/>
    <w:rsid w:val="00140483"/>
    <w:rsid w:val="00140D2F"/>
    <w:rsid w:val="0014115F"/>
    <w:rsid w:val="0014185B"/>
    <w:rsid w:val="00141A5F"/>
    <w:rsid w:val="00141A80"/>
    <w:rsid w:val="00141AC2"/>
    <w:rsid w:val="00141C2E"/>
    <w:rsid w:val="001420B5"/>
    <w:rsid w:val="001420BF"/>
    <w:rsid w:val="00142895"/>
    <w:rsid w:val="00142DB7"/>
    <w:rsid w:val="00143683"/>
    <w:rsid w:val="00143768"/>
    <w:rsid w:val="00143800"/>
    <w:rsid w:val="00143A05"/>
    <w:rsid w:val="00143A81"/>
    <w:rsid w:val="001451D1"/>
    <w:rsid w:val="0014531D"/>
    <w:rsid w:val="0014543A"/>
    <w:rsid w:val="00145643"/>
    <w:rsid w:val="001457A7"/>
    <w:rsid w:val="00145A89"/>
    <w:rsid w:val="00145B81"/>
    <w:rsid w:val="00145BB5"/>
    <w:rsid w:val="00145E15"/>
    <w:rsid w:val="00146171"/>
    <w:rsid w:val="00146566"/>
    <w:rsid w:val="00146652"/>
    <w:rsid w:val="0014689C"/>
    <w:rsid w:val="00146CDB"/>
    <w:rsid w:val="00147899"/>
    <w:rsid w:val="00147AF4"/>
    <w:rsid w:val="001505CE"/>
    <w:rsid w:val="00150866"/>
    <w:rsid w:val="001519EE"/>
    <w:rsid w:val="00151BF9"/>
    <w:rsid w:val="00151D18"/>
    <w:rsid w:val="00152606"/>
    <w:rsid w:val="001527D9"/>
    <w:rsid w:val="001528A0"/>
    <w:rsid w:val="00152CC4"/>
    <w:rsid w:val="00152FCB"/>
    <w:rsid w:val="00153251"/>
    <w:rsid w:val="00153A8B"/>
    <w:rsid w:val="0015446F"/>
    <w:rsid w:val="0015467C"/>
    <w:rsid w:val="00154B8A"/>
    <w:rsid w:val="00154EC5"/>
    <w:rsid w:val="00154F99"/>
    <w:rsid w:val="0015513F"/>
    <w:rsid w:val="00155299"/>
    <w:rsid w:val="001552CE"/>
    <w:rsid w:val="001555AF"/>
    <w:rsid w:val="00155776"/>
    <w:rsid w:val="00155B53"/>
    <w:rsid w:val="00155D63"/>
    <w:rsid w:val="00155EAD"/>
    <w:rsid w:val="001560F4"/>
    <w:rsid w:val="001566AB"/>
    <w:rsid w:val="00156CA6"/>
    <w:rsid w:val="001578D7"/>
    <w:rsid w:val="0015794F"/>
    <w:rsid w:val="00157BE4"/>
    <w:rsid w:val="00160644"/>
    <w:rsid w:val="00160932"/>
    <w:rsid w:val="00161055"/>
    <w:rsid w:val="00161116"/>
    <w:rsid w:val="001613EE"/>
    <w:rsid w:val="00161895"/>
    <w:rsid w:val="00162089"/>
    <w:rsid w:val="00162556"/>
    <w:rsid w:val="001629B6"/>
    <w:rsid w:val="00163621"/>
    <w:rsid w:val="00163781"/>
    <w:rsid w:val="00163D3F"/>
    <w:rsid w:val="00163D6C"/>
    <w:rsid w:val="00164604"/>
    <w:rsid w:val="001649CC"/>
    <w:rsid w:val="00164FA9"/>
    <w:rsid w:val="001653A4"/>
    <w:rsid w:val="00165A78"/>
    <w:rsid w:val="00165E00"/>
    <w:rsid w:val="00166051"/>
    <w:rsid w:val="001666EA"/>
    <w:rsid w:val="001669EE"/>
    <w:rsid w:val="00167035"/>
    <w:rsid w:val="00167127"/>
    <w:rsid w:val="001671A6"/>
    <w:rsid w:val="0016757E"/>
    <w:rsid w:val="001704D6"/>
    <w:rsid w:val="001706B6"/>
    <w:rsid w:val="001710CE"/>
    <w:rsid w:val="001713FE"/>
    <w:rsid w:val="00171747"/>
    <w:rsid w:val="00171CD8"/>
    <w:rsid w:val="001723F7"/>
    <w:rsid w:val="00172613"/>
    <w:rsid w:val="001728D1"/>
    <w:rsid w:val="001729E5"/>
    <w:rsid w:val="00172ABC"/>
    <w:rsid w:val="001731B9"/>
    <w:rsid w:val="0017339A"/>
    <w:rsid w:val="001735F6"/>
    <w:rsid w:val="0017469C"/>
    <w:rsid w:val="00174C10"/>
    <w:rsid w:val="00174D9C"/>
    <w:rsid w:val="001750EA"/>
    <w:rsid w:val="00175BB6"/>
    <w:rsid w:val="00175D76"/>
    <w:rsid w:val="00175E09"/>
    <w:rsid w:val="0017610C"/>
    <w:rsid w:val="001761B4"/>
    <w:rsid w:val="00176677"/>
    <w:rsid w:val="001767E5"/>
    <w:rsid w:val="00176A02"/>
    <w:rsid w:val="00176A47"/>
    <w:rsid w:val="00176A7B"/>
    <w:rsid w:val="00176DEF"/>
    <w:rsid w:val="00177A10"/>
    <w:rsid w:val="00177B55"/>
    <w:rsid w:val="00177D2D"/>
    <w:rsid w:val="00177E10"/>
    <w:rsid w:val="001800B7"/>
    <w:rsid w:val="001801FF"/>
    <w:rsid w:val="00180400"/>
    <w:rsid w:val="001806DD"/>
    <w:rsid w:val="00180A26"/>
    <w:rsid w:val="00180B8E"/>
    <w:rsid w:val="001810E2"/>
    <w:rsid w:val="0018114D"/>
    <w:rsid w:val="0018127C"/>
    <w:rsid w:val="001813C4"/>
    <w:rsid w:val="001815E8"/>
    <w:rsid w:val="001816BB"/>
    <w:rsid w:val="00181943"/>
    <w:rsid w:val="00181B75"/>
    <w:rsid w:val="00181CDF"/>
    <w:rsid w:val="00181EC9"/>
    <w:rsid w:val="0018203B"/>
    <w:rsid w:val="00182155"/>
    <w:rsid w:val="001823BD"/>
    <w:rsid w:val="00182D42"/>
    <w:rsid w:val="00182FA0"/>
    <w:rsid w:val="00182FAE"/>
    <w:rsid w:val="00183268"/>
    <w:rsid w:val="00183287"/>
    <w:rsid w:val="001834D0"/>
    <w:rsid w:val="00183624"/>
    <w:rsid w:val="0018389F"/>
    <w:rsid w:val="00183E13"/>
    <w:rsid w:val="001841EF"/>
    <w:rsid w:val="00184299"/>
    <w:rsid w:val="0018431A"/>
    <w:rsid w:val="0018482A"/>
    <w:rsid w:val="00185000"/>
    <w:rsid w:val="001853BE"/>
    <w:rsid w:val="00185403"/>
    <w:rsid w:val="001856D3"/>
    <w:rsid w:val="00185BC3"/>
    <w:rsid w:val="00186D19"/>
    <w:rsid w:val="00186E7E"/>
    <w:rsid w:val="001877AE"/>
    <w:rsid w:val="00187ED1"/>
    <w:rsid w:val="00190B55"/>
    <w:rsid w:val="00190F7F"/>
    <w:rsid w:val="0019146E"/>
    <w:rsid w:val="00191B67"/>
    <w:rsid w:val="00192195"/>
    <w:rsid w:val="00192593"/>
    <w:rsid w:val="00192911"/>
    <w:rsid w:val="00192FC5"/>
    <w:rsid w:val="0019326B"/>
    <w:rsid w:val="00193FED"/>
    <w:rsid w:val="001941C4"/>
    <w:rsid w:val="00194542"/>
    <w:rsid w:val="00194D6D"/>
    <w:rsid w:val="00194F1B"/>
    <w:rsid w:val="0019562E"/>
    <w:rsid w:val="0019589D"/>
    <w:rsid w:val="00195D27"/>
    <w:rsid w:val="00195DF0"/>
    <w:rsid w:val="00195E14"/>
    <w:rsid w:val="00196354"/>
    <w:rsid w:val="00196566"/>
    <w:rsid w:val="00196A19"/>
    <w:rsid w:val="00196C3C"/>
    <w:rsid w:val="00196E71"/>
    <w:rsid w:val="001972DD"/>
    <w:rsid w:val="001977AB"/>
    <w:rsid w:val="00197803"/>
    <w:rsid w:val="00197903"/>
    <w:rsid w:val="00197A77"/>
    <w:rsid w:val="00197B5A"/>
    <w:rsid w:val="001A0501"/>
    <w:rsid w:val="001A0AB2"/>
    <w:rsid w:val="001A0C09"/>
    <w:rsid w:val="001A0F2A"/>
    <w:rsid w:val="001A1587"/>
    <w:rsid w:val="001A22E1"/>
    <w:rsid w:val="001A23BF"/>
    <w:rsid w:val="001A2A06"/>
    <w:rsid w:val="001A2AF8"/>
    <w:rsid w:val="001A2C57"/>
    <w:rsid w:val="001A2D43"/>
    <w:rsid w:val="001A3147"/>
    <w:rsid w:val="001A314F"/>
    <w:rsid w:val="001A3B16"/>
    <w:rsid w:val="001A3B6A"/>
    <w:rsid w:val="001A3B7C"/>
    <w:rsid w:val="001A3CC2"/>
    <w:rsid w:val="001A4322"/>
    <w:rsid w:val="001A4C58"/>
    <w:rsid w:val="001A525A"/>
    <w:rsid w:val="001A5279"/>
    <w:rsid w:val="001A52E9"/>
    <w:rsid w:val="001A556A"/>
    <w:rsid w:val="001A5D65"/>
    <w:rsid w:val="001A5F86"/>
    <w:rsid w:val="001A624A"/>
    <w:rsid w:val="001A672B"/>
    <w:rsid w:val="001A68A1"/>
    <w:rsid w:val="001A73AC"/>
    <w:rsid w:val="001A743A"/>
    <w:rsid w:val="001A7918"/>
    <w:rsid w:val="001A7F9C"/>
    <w:rsid w:val="001B0377"/>
    <w:rsid w:val="001B0485"/>
    <w:rsid w:val="001B057B"/>
    <w:rsid w:val="001B06F0"/>
    <w:rsid w:val="001B0802"/>
    <w:rsid w:val="001B0903"/>
    <w:rsid w:val="001B0965"/>
    <w:rsid w:val="001B0A17"/>
    <w:rsid w:val="001B0E1B"/>
    <w:rsid w:val="001B11DB"/>
    <w:rsid w:val="001B136A"/>
    <w:rsid w:val="001B14B4"/>
    <w:rsid w:val="001B1613"/>
    <w:rsid w:val="001B1988"/>
    <w:rsid w:val="001B19F8"/>
    <w:rsid w:val="001B1A92"/>
    <w:rsid w:val="001B1ED0"/>
    <w:rsid w:val="001B2069"/>
    <w:rsid w:val="001B22F9"/>
    <w:rsid w:val="001B2A65"/>
    <w:rsid w:val="001B2C27"/>
    <w:rsid w:val="001B2D5A"/>
    <w:rsid w:val="001B2D5D"/>
    <w:rsid w:val="001B3724"/>
    <w:rsid w:val="001B3A29"/>
    <w:rsid w:val="001B435C"/>
    <w:rsid w:val="001B46BB"/>
    <w:rsid w:val="001B4767"/>
    <w:rsid w:val="001B4DA7"/>
    <w:rsid w:val="001B5129"/>
    <w:rsid w:val="001B540B"/>
    <w:rsid w:val="001B59BE"/>
    <w:rsid w:val="001B5D44"/>
    <w:rsid w:val="001B61D4"/>
    <w:rsid w:val="001B6378"/>
    <w:rsid w:val="001B6423"/>
    <w:rsid w:val="001B6996"/>
    <w:rsid w:val="001B762E"/>
    <w:rsid w:val="001B76E6"/>
    <w:rsid w:val="001B7899"/>
    <w:rsid w:val="001B79DE"/>
    <w:rsid w:val="001B7C53"/>
    <w:rsid w:val="001B7EFC"/>
    <w:rsid w:val="001C054B"/>
    <w:rsid w:val="001C0637"/>
    <w:rsid w:val="001C0959"/>
    <w:rsid w:val="001C0E82"/>
    <w:rsid w:val="001C0EDC"/>
    <w:rsid w:val="001C0FEF"/>
    <w:rsid w:val="001C1173"/>
    <w:rsid w:val="001C17C0"/>
    <w:rsid w:val="001C1819"/>
    <w:rsid w:val="001C23A3"/>
    <w:rsid w:val="001C244C"/>
    <w:rsid w:val="001C25D6"/>
    <w:rsid w:val="001C267D"/>
    <w:rsid w:val="001C2885"/>
    <w:rsid w:val="001C2B2E"/>
    <w:rsid w:val="001C2E8F"/>
    <w:rsid w:val="001C2EC7"/>
    <w:rsid w:val="001C3525"/>
    <w:rsid w:val="001C375F"/>
    <w:rsid w:val="001C37B9"/>
    <w:rsid w:val="001C3981"/>
    <w:rsid w:val="001C3B17"/>
    <w:rsid w:val="001C4072"/>
    <w:rsid w:val="001C434C"/>
    <w:rsid w:val="001C458D"/>
    <w:rsid w:val="001C463A"/>
    <w:rsid w:val="001C466F"/>
    <w:rsid w:val="001C4A50"/>
    <w:rsid w:val="001C4E05"/>
    <w:rsid w:val="001C55E7"/>
    <w:rsid w:val="001C58B4"/>
    <w:rsid w:val="001C5970"/>
    <w:rsid w:val="001C5B88"/>
    <w:rsid w:val="001C5E54"/>
    <w:rsid w:val="001C635C"/>
    <w:rsid w:val="001C6531"/>
    <w:rsid w:val="001C65F8"/>
    <w:rsid w:val="001C6EA9"/>
    <w:rsid w:val="001C7362"/>
    <w:rsid w:val="001C7402"/>
    <w:rsid w:val="001C79EC"/>
    <w:rsid w:val="001C7A08"/>
    <w:rsid w:val="001C7A1E"/>
    <w:rsid w:val="001C7A65"/>
    <w:rsid w:val="001C7B6F"/>
    <w:rsid w:val="001C7D23"/>
    <w:rsid w:val="001D0070"/>
    <w:rsid w:val="001D0252"/>
    <w:rsid w:val="001D04F2"/>
    <w:rsid w:val="001D0759"/>
    <w:rsid w:val="001D0976"/>
    <w:rsid w:val="001D0A62"/>
    <w:rsid w:val="001D0B23"/>
    <w:rsid w:val="001D0C89"/>
    <w:rsid w:val="001D191A"/>
    <w:rsid w:val="001D1EF6"/>
    <w:rsid w:val="001D21CC"/>
    <w:rsid w:val="001D26FC"/>
    <w:rsid w:val="001D28F9"/>
    <w:rsid w:val="001D2BCF"/>
    <w:rsid w:val="001D2DE4"/>
    <w:rsid w:val="001D2F9E"/>
    <w:rsid w:val="001D3024"/>
    <w:rsid w:val="001D3306"/>
    <w:rsid w:val="001D3324"/>
    <w:rsid w:val="001D3690"/>
    <w:rsid w:val="001D3A4A"/>
    <w:rsid w:val="001D3FE9"/>
    <w:rsid w:val="001D4268"/>
    <w:rsid w:val="001D4388"/>
    <w:rsid w:val="001D4472"/>
    <w:rsid w:val="001D45BC"/>
    <w:rsid w:val="001D4B49"/>
    <w:rsid w:val="001D5502"/>
    <w:rsid w:val="001D55C5"/>
    <w:rsid w:val="001D5721"/>
    <w:rsid w:val="001D58EF"/>
    <w:rsid w:val="001D5D78"/>
    <w:rsid w:val="001D5F8F"/>
    <w:rsid w:val="001D602B"/>
    <w:rsid w:val="001D622D"/>
    <w:rsid w:val="001D6250"/>
    <w:rsid w:val="001D6E36"/>
    <w:rsid w:val="001D6FDF"/>
    <w:rsid w:val="001D700B"/>
    <w:rsid w:val="001D7169"/>
    <w:rsid w:val="001D71E1"/>
    <w:rsid w:val="001D7D45"/>
    <w:rsid w:val="001E00EB"/>
    <w:rsid w:val="001E05F1"/>
    <w:rsid w:val="001E06EF"/>
    <w:rsid w:val="001E0974"/>
    <w:rsid w:val="001E09EA"/>
    <w:rsid w:val="001E0C4F"/>
    <w:rsid w:val="001E0DE2"/>
    <w:rsid w:val="001E10A1"/>
    <w:rsid w:val="001E1BA4"/>
    <w:rsid w:val="001E222F"/>
    <w:rsid w:val="001E2506"/>
    <w:rsid w:val="001E2A6D"/>
    <w:rsid w:val="001E2CAD"/>
    <w:rsid w:val="001E3235"/>
    <w:rsid w:val="001E327B"/>
    <w:rsid w:val="001E3C52"/>
    <w:rsid w:val="001E3C7F"/>
    <w:rsid w:val="001E4003"/>
    <w:rsid w:val="001E4051"/>
    <w:rsid w:val="001E4101"/>
    <w:rsid w:val="001E42DD"/>
    <w:rsid w:val="001E456A"/>
    <w:rsid w:val="001E4C89"/>
    <w:rsid w:val="001E5018"/>
    <w:rsid w:val="001E56DE"/>
    <w:rsid w:val="001E5796"/>
    <w:rsid w:val="001E591D"/>
    <w:rsid w:val="001E5A18"/>
    <w:rsid w:val="001E5F22"/>
    <w:rsid w:val="001E62E0"/>
    <w:rsid w:val="001E632E"/>
    <w:rsid w:val="001E6FE0"/>
    <w:rsid w:val="001E6FFB"/>
    <w:rsid w:val="001E712A"/>
    <w:rsid w:val="001E75FE"/>
    <w:rsid w:val="001E7816"/>
    <w:rsid w:val="001E78B9"/>
    <w:rsid w:val="001E7B23"/>
    <w:rsid w:val="001E7BF7"/>
    <w:rsid w:val="001F0272"/>
    <w:rsid w:val="001F06D2"/>
    <w:rsid w:val="001F0729"/>
    <w:rsid w:val="001F076B"/>
    <w:rsid w:val="001F1051"/>
    <w:rsid w:val="001F1055"/>
    <w:rsid w:val="001F122E"/>
    <w:rsid w:val="001F1D2C"/>
    <w:rsid w:val="001F22BE"/>
    <w:rsid w:val="001F2466"/>
    <w:rsid w:val="001F265E"/>
    <w:rsid w:val="001F278E"/>
    <w:rsid w:val="001F2A6E"/>
    <w:rsid w:val="001F2E96"/>
    <w:rsid w:val="001F2EE8"/>
    <w:rsid w:val="001F38D3"/>
    <w:rsid w:val="001F3D80"/>
    <w:rsid w:val="001F4300"/>
    <w:rsid w:val="001F4633"/>
    <w:rsid w:val="001F4639"/>
    <w:rsid w:val="001F48A7"/>
    <w:rsid w:val="001F4CED"/>
    <w:rsid w:val="001F4DD6"/>
    <w:rsid w:val="001F4EF5"/>
    <w:rsid w:val="001F5152"/>
    <w:rsid w:val="001F517D"/>
    <w:rsid w:val="001F5206"/>
    <w:rsid w:val="001F53F9"/>
    <w:rsid w:val="001F5CC7"/>
    <w:rsid w:val="001F5E12"/>
    <w:rsid w:val="001F613A"/>
    <w:rsid w:val="001F6625"/>
    <w:rsid w:val="001F676B"/>
    <w:rsid w:val="001F6837"/>
    <w:rsid w:val="001F7020"/>
    <w:rsid w:val="001F7823"/>
    <w:rsid w:val="001F7CF8"/>
    <w:rsid w:val="001F7D60"/>
    <w:rsid w:val="00200B0C"/>
    <w:rsid w:val="00200BFE"/>
    <w:rsid w:val="002017F2"/>
    <w:rsid w:val="00201955"/>
    <w:rsid w:val="00201A24"/>
    <w:rsid w:val="00201B9B"/>
    <w:rsid w:val="0020205F"/>
    <w:rsid w:val="00202E0E"/>
    <w:rsid w:val="00203317"/>
    <w:rsid w:val="002034BE"/>
    <w:rsid w:val="00203827"/>
    <w:rsid w:val="002038C9"/>
    <w:rsid w:val="00203DC0"/>
    <w:rsid w:val="002044E2"/>
    <w:rsid w:val="00204AE8"/>
    <w:rsid w:val="00204C07"/>
    <w:rsid w:val="00204EAE"/>
    <w:rsid w:val="00204FCC"/>
    <w:rsid w:val="0020516D"/>
    <w:rsid w:val="002053B0"/>
    <w:rsid w:val="0020545A"/>
    <w:rsid w:val="00205B6A"/>
    <w:rsid w:val="00205B8B"/>
    <w:rsid w:val="0020626D"/>
    <w:rsid w:val="002063A5"/>
    <w:rsid w:val="002064C3"/>
    <w:rsid w:val="002069FC"/>
    <w:rsid w:val="0020788B"/>
    <w:rsid w:val="00207931"/>
    <w:rsid w:val="00207AD0"/>
    <w:rsid w:val="00207F77"/>
    <w:rsid w:val="002106FF"/>
    <w:rsid w:val="00210B31"/>
    <w:rsid w:val="00210BC1"/>
    <w:rsid w:val="0021104F"/>
    <w:rsid w:val="0021136B"/>
    <w:rsid w:val="002113E3"/>
    <w:rsid w:val="002119BB"/>
    <w:rsid w:val="00211B26"/>
    <w:rsid w:val="00211C98"/>
    <w:rsid w:val="00211F3E"/>
    <w:rsid w:val="00211FF1"/>
    <w:rsid w:val="00212531"/>
    <w:rsid w:val="0021275F"/>
    <w:rsid w:val="00212881"/>
    <w:rsid w:val="00213500"/>
    <w:rsid w:val="002138B0"/>
    <w:rsid w:val="00213F9B"/>
    <w:rsid w:val="00214697"/>
    <w:rsid w:val="00214736"/>
    <w:rsid w:val="00215081"/>
    <w:rsid w:val="002157DD"/>
    <w:rsid w:val="002163E5"/>
    <w:rsid w:val="00216463"/>
    <w:rsid w:val="002165CC"/>
    <w:rsid w:val="00216C35"/>
    <w:rsid w:val="00216CB7"/>
    <w:rsid w:val="00216D25"/>
    <w:rsid w:val="00216D61"/>
    <w:rsid w:val="00216D88"/>
    <w:rsid w:val="00216FDB"/>
    <w:rsid w:val="0021789D"/>
    <w:rsid w:val="00217C36"/>
    <w:rsid w:val="002202E9"/>
    <w:rsid w:val="00220311"/>
    <w:rsid w:val="00220AB8"/>
    <w:rsid w:val="00220B85"/>
    <w:rsid w:val="00220E60"/>
    <w:rsid w:val="00220F58"/>
    <w:rsid w:val="002213CB"/>
    <w:rsid w:val="00221CA4"/>
    <w:rsid w:val="00221D4B"/>
    <w:rsid w:val="00222085"/>
    <w:rsid w:val="002227AB"/>
    <w:rsid w:val="00222ABC"/>
    <w:rsid w:val="00222AF5"/>
    <w:rsid w:val="00223098"/>
    <w:rsid w:val="002231BD"/>
    <w:rsid w:val="0022414C"/>
    <w:rsid w:val="002247CB"/>
    <w:rsid w:val="00224C61"/>
    <w:rsid w:val="0022576E"/>
    <w:rsid w:val="00225A64"/>
    <w:rsid w:val="00225B41"/>
    <w:rsid w:val="00225B9B"/>
    <w:rsid w:val="0022618B"/>
    <w:rsid w:val="0022619A"/>
    <w:rsid w:val="00226E3D"/>
    <w:rsid w:val="00226EE6"/>
    <w:rsid w:val="0023043B"/>
    <w:rsid w:val="0023049F"/>
    <w:rsid w:val="00230F0B"/>
    <w:rsid w:val="00230F5C"/>
    <w:rsid w:val="002313F2"/>
    <w:rsid w:val="0023151C"/>
    <w:rsid w:val="0023164B"/>
    <w:rsid w:val="00231AA2"/>
    <w:rsid w:val="002322B0"/>
    <w:rsid w:val="00232581"/>
    <w:rsid w:val="0023271F"/>
    <w:rsid w:val="0023285C"/>
    <w:rsid w:val="0023291B"/>
    <w:rsid w:val="00232E50"/>
    <w:rsid w:val="00233263"/>
    <w:rsid w:val="002334AE"/>
    <w:rsid w:val="0023383E"/>
    <w:rsid w:val="00233A5D"/>
    <w:rsid w:val="00233B23"/>
    <w:rsid w:val="00233DEB"/>
    <w:rsid w:val="00233F89"/>
    <w:rsid w:val="0023402D"/>
    <w:rsid w:val="00234CFC"/>
    <w:rsid w:val="00234DD7"/>
    <w:rsid w:val="00234E8A"/>
    <w:rsid w:val="00235073"/>
    <w:rsid w:val="00235B54"/>
    <w:rsid w:val="00235EFE"/>
    <w:rsid w:val="002360C5"/>
    <w:rsid w:val="0023650F"/>
    <w:rsid w:val="00236882"/>
    <w:rsid w:val="00236903"/>
    <w:rsid w:val="00236A13"/>
    <w:rsid w:val="00236D23"/>
    <w:rsid w:val="00237141"/>
    <w:rsid w:val="0023735E"/>
    <w:rsid w:val="00237369"/>
    <w:rsid w:val="002377E6"/>
    <w:rsid w:val="00237E33"/>
    <w:rsid w:val="00240085"/>
    <w:rsid w:val="00240120"/>
    <w:rsid w:val="0024049D"/>
    <w:rsid w:val="00240591"/>
    <w:rsid w:val="00240703"/>
    <w:rsid w:val="0024097A"/>
    <w:rsid w:val="00240AF7"/>
    <w:rsid w:val="00240BB5"/>
    <w:rsid w:val="0024105C"/>
    <w:rsid w:val="00241101"/>
    <w:rsid w:val="00241125"/>
    <w:rsid w:val="0024115B"/>
    <w:rsid w:val="002412EE"/>
    <w:rsid w:val="00241368"/>
    <w:rsid w:val="00241763"/>
    <w:rsid w:val="00241773"/>
    <w:rsid w:val="00241CC9"/>
    <w:rsid w:val="00242891"/>
    <w:rsid w:val="00242C19"/>
    <w:rsid w:val="002431B4"/>
    <w:rsid w:val="002435F9"/>
    <w:rsid w:val="00243736"/>
    <w:rsid w:val="00244090"/>
    <w:rsid w:val="00244569"/>
    <w:rsid w:val="0024493E"/>
    <w:rsid w:val="00244E8D"/>
    <w:rsid w:val="00244F5B"/>
    <w:rsid w:val="00245105"/>
    <w:rsid w:val="002454A2"/>
    <w:rsid w:val="00245697"/>
    <w:rsid w:val="002461A0"/>
    <w:rsid w:val="00246285"/>
    <w:rsid w:val="002463B7"/>
    <w:rsid w:val="00246525"/>
    <w:rsid w:val="00246BC4"/>
    <w:rsid w:val="002471BE"/>
    <w:rsid w:val="00247290"/>
    <w:rsid w:val="00247330"/>
    <w:rsid w:val="00247484"/>
    <w:rsid w:val="0024763F"/>
    <w:rsid w:val="002476B8"/>
    <w:rsid w:val="0024789B"/>
    <w:rsid w:val="002505C8"/>
    <w:rsid w:val="0025092A"/>
    <w:rsid w:val="00250F1F"/>
    <w:rsid w:val="00251130"/>
    <w:rsid w:val="002513F2"/>
    <w:rsid w:val="002518AF"/>
    <w:rsid w:val="00251D19"/>
    <w:rsid w:val="00251E31"/>
    <w:rsid w:val="0025233E"/>
    <w:rsid w:val="00252969"/>
    <w:rsid w:val="00252D98"/>
    <w:rsid w:val="00252F15"/>
    <w:rsid w:val="00253463"/>
    <w:rsid w:val="002536B5"/>
    <w:rsid w:val="002539EE"/>
    <w:rsid w:val="00253D75"/>
    <w:rsid w:val="00253D7D"/>
    <w:rsid w:val="00253EEC"/>
    <w:rsid w:val="00253FB4"/>
    <w:rsid w:val="00254614"/>
    <w:rsid w:val="00254762"/>
    <w:rsid w:val="00254901"/>
    <w:rsid w:val="00254A08"/>
    <w:rsid w:val="00254AD7"/>
    <w:rsid w:val="00255943"/>
    <w:rsid w:val="00256192"/>
    <w:rsid w:val="00256340"/>
    <w:rsid w:val="002569E5"/>
    <w:rsid w:val="00256AC6"/>
    <w:rsid w:val="00256FD7"/>
    <w:rsid w:val="0025747F"/>
    <w:rsid w:val="00257527"/>
    <w:rsid w:val="00257901"/>
    <w:rsid w:val="00257A05"/>
    <w:rsid w:val="00257B7E"/>
    <w:rsid w:val="00257EBC"/>
    <w:rsid w:val="0026002A"/>
    <w:rsid w:val="00260495"/>
    <w:rsid w:val="002608C0"/>
    <w:rsid w:val="00260932"/>
    <w:rsid w:val="00260D70"/>
    <w:rsid w:val="00260F67"/>
    <w:rsid w:val="00261371"/>
    <w:rsid w:val="00261491"/>
    <w:rsid w:val="0026185D"/>
    <w:rsid w:val="00261863"/>
    <w:rsid w:val="00261DB8"/>
    <w:rsid w:val="0026221F"/>
    <w:rsid w:val="002627C6"/>
    <w:rsid w:val="00262A3A"/>
    <w:rsid w:val="00262A4B"/>
    <w:rsid w:val="0026306B"/>
    <w:rsid w:val="00263113"/>
    <w:rsid w:val="00263991"/>
    <w:rsid w:val="002643E1"/>
    <w:rsid w:val="002649A5"/>
    <w:rsid w:val="00264A60"/>
    <w:rsid w:val="00265B62"/>
    <w:rsid w:val="00266361"/>
    <w:rsid w:val="002663FB"/>
    <w:rsid w:val="00266603"/>
    <w:rsid w:val="002666CB"/>
    <w:rsid w:val="0026680E"/>
    <w:rsid w:val="00266875"/>
    <w:rsid w:val="002670C8"/>
    <w:rsid w:val="002674B7"/>
    <w:rsid w:val="00267615"/>
    <w:rsid w:val="002676C6"/>
    <w:rsid w:val="002677BD"/>
    <w:rsid w:val="00267CA2"/>
    <w:rsid w:val="00267ED7"/>
    <w:rsid w:val="00267F31"/>
    <w:rsid w:val="00267F62"/>
    <w:rsid w:val="00270740"/>
    <w:rsid w:val="00270A82"/>
    <w:rsid w:val="00270E21"/>
    <w:rsid w:val="00270F7B"/>
    <w:rsid w:val="002710E0"/>
    <w:rsid w:val="002716FE"/>
    <w:rsid w:val="002718A1"/>
    <w:rsid w:val="002720F4"/>
    <w:rsid w:val="0027306F"/>
    <w:rsid w:val="00273274"/>
    <w:rsid w:val="0027355E"/>
    <w:rsid w:val="002737CC"/>
    <w:rsid w:val="00273A6B"/>
    <w:rsid w:val="00273C5A"/>
    <w:rsid w:val="00273E5A"/>
    <w:rsid w:val="00274128"/>
    <w:rsid w:val="0027477B"/>
    <w:rsid w:val="002747CB"/>
    <w:rsid w:val="002747F0"/>
    <w:rsid w:val="00274855"/>
    <w:rsid w:val="00274B41"/>
    <w:rsid w:val="00274FC2"/>
    <w:rsid w:val="00275276"/>
    <w:rsid w:val="00275429"/>
    <w:rsid w:val="002756A8"/>
    <w:rsid w:val="002757B4"/>
    <w:rsid w:val="00275AF1"/>
    <w:rsid w:val="00275C52"/>
    <w:rsid w:val="00276118"/>
    <w:rsid w:val="00276257"/>
    <w:rsid w:val="00276434"/>
    <w:rsid w:val="00276462"/>
    <w:rsid w:val="00276645"/>
    <w:rsid w:val="00276BA6"/>
    <w:rsid w:val="00276BBE"/>
    <w:rsid w:val="002772CA"/>
    <w:rsid w:val="002775B6"/>
    <w:rsid w:val="002778FF"/>
    <w:rsid w:val="00277B3D"/>
    <w:rsid w:val="00277B75"/>
    <w:rsid w:val="0028069F"/>
    <w:rsid w:val="00280C1B"/>
    <w:rsid w:val="00280CD1"/>
    <w:rsid w:val="00280DB8"/>
    <w:rsid w:val="002813AA"/>
    <w:rsid w:val="00281792"/>
    <w:rsid w:val="00281A90"/>
    <w:rsid w:val="00281E65"/>
    <w:rsid w:val="00282390"/>
    <w:rsid w:val="002824BB"/>
    <w:rsid w:val="00282994"/>
    <w:rsid w:val="00282C96"/>
    <w:rsid w:val="00282F16"/>
    <w:rsid w:val="0028301E"/>
    <w:rsid w:val="002830B5"/>
    <w:rsid w:val="002831E9"/>
    <w:rsid w:val="00283F79"/>
    <w:rsid w:val="002841D1"/>
    <w:rsid w:val="0028444E"/>
    <w:rsid w:val="0028499F"/>
    <w:rsid w:val="00285047"/>
    <w:rsid w:val="002850DB"/>
    <w:rsid w:val="00285FA6"/>
    <w:rsid w:val="00286A0B"/>
    <w:rsid w:val="00286A76"/>
    <w:rsid w:val="00286F16"/>
    <w:rsid w:val="002870B1"/>
    <w:rsid w:val="0028791A"/>
    <w:rsid w:val="00287FA8"/>
    <w:rsid w:val="002901E7"/>
    <w:rsid w:val="00290854"/>
    <w:rsid w:val="00290949"/>
    <w:rsid w:val="00290B8C"/>
    <w:rsid w:val="0029101C"/>
    <w:rsid w:val="0029131B"/>
    <w:rsid w:val="002914BC"/>
    <w:rsid w:val="0029154F"/>
    <w:rsid w:val="002917AC"/>
    <w:rsid w:val="00291CF6"/>
    <w:rsid w:val="00291E2F"/>
    <w:rsid w:val="00291E83"/>
    <w:rsid w:val="00292193"/>
    <w:rsid w:val="0029219A"/>
    <w:rsid w:val="002927F9"/>
    <w:rsid w:val="00292D88"/>
    <w:rsid w:val="002930B8"/>
    <w:rsid w:val="002932DD"/>
    <w:rsid w:val="00293E14"/>
    <w:rsid w:val="0029441A"/>
    <w:rsid w:val="002945E7"/>
    <w:rsid w:val="00294603"/>
    <w:rsid w:val="0029464A"/>
    <w:rsid w:val="00294E22"/>
    <w:rsid w:val="00294FE6"/>
    <w:rsid w:val="00295102"/>
    <w:rsid w:val="002959DC"/>
    <w:rsid w:val="00295AD1"/>
    <w:rsid w:val="00295C2C"/>
    <w:rsid w:val="00295EA4"/>
    <w:rsid w:val="00296096"/>
    <w:rsid w:val="00296296"/>
    <w:rsid w:val="002968E7"/>
    <w:rsid w:val="00296A32"/>
    <w:rsid w:val="00296AC4"/>
    <w:rsid w:val="00296E1D"/>
    <w:rsid w:val="00296F01"/>
    <w:rsid w:val="00297078"/>
    <w:rsid w:val="00297521"/>
    <w:rsid w:val="002975D7"/>
    <w:rsid w:val="002978A4"/>
    <w:rsid w:val="00297A31"/>
    <w:rsid w:val="00297C52"/>
    <w:rsid w:val="00297F7D"/>
    <w:rsid w:val="00297F86"/>
    <w:rsid w:val="002A0452"/>
    <w:rsid w:val="002A04DF"/>
    <w:rsid w:val="002A095C"/>
    <w:rsid w:val="002A11E1"/>
    <w:rsid w:val="002A1445"/>
    <w:rsid w:val="002A1720"/>
    <w:rsid w:val="002A1802"/>
    <w:rsid w:val="002A1EE5"/>
    <w:rsid w:val="002A200A"/>
    <w:rsid w:val="002A226D"/>
    <w:rsid w:val="002A25A9"/>
    <w:rsid w:val="002A26B1"/>
    <w:rsid w:val="002A28A9"/>
    <w:rsid w:val="002A298E"/>
    <w:rsid w:val="002A2BE4"/>
    <w:rsid w:val="002A2E07"/>
    <w:rsid w:val="002A2F67"/>
    <w:rsid w:val="002A3103"/>
    <w:rsid w:val="002A3516"/>
    <w:rsid w:val="002A35AF"/>
    <w:rsid w:val="002A38C8"/>
    <w:rsid w:val="002A3B8E"/>
    <w:rsid w:val="002A3FB5"/>
    <w:rsid w:val="002A3FE6"/>
    <w:rsid w:val="002A401F"/>
    <w:rsid w:val="002A4104"/>
    <w:rsid w:val="002A44EE"/>
    <w:rsid w:val="002A4840"/>
    <w:rsid w:val="002A490F"/>
    <w:rsid w:val="002A4C79"/>
    <w:rsid w:val="002A4EB3"/>
    <w:rsid w:val="002A4FD3"/>
    <w:rsid w:val="002A503D"/>
    <w:rsid w:val="002A534E"/>
    <w:rsid w:val="002A5B05"/>
    <w:rsid w:val="002A5B32"/>
    <w:rsid w:val="002A5B7F"/>
    <w:rsid w:val="002A5C09"/>
    <w:rsid w:val="002A5C69"/>
    <w:rsid w:val="002A5E26"/>
    <w:rsid w:val="002A6509"/>
    <w:rsid w:val="002A6607"/>
    <w:rsid w:val="002A719A"/>
    <w:rsid w:val="002A758A"/>
    <w:rsid w:val="002A76BD"/>
    <w:rsid w:val="002A772E"/>
    <w:rsid w:val="002A77CE"/>
    <w:rsid w:val="002B055E"/>
    <w:rsid w:val="002B0786"/>
    <w:rsid w:val="002B0947"/>
    <w:rsid w:val="002B09F1"/>
    <w:rsid w:val="002B0F66"/>
    <w:rsid w:val="002B1486"/>
    <w:rsid w:val="002B151C"/>
    <w:rsid w:val="002B17F7"/>
    <w:rsid w:val="002B1847"/>
    <w:rsid w:val="002B217F"/>
    <w:rsid w:val="002B2760"/>
    <w:rsid w:val="002B279D"/>
    <w:rsid w:val="002B2848"/>
    <w:rsid w:val="002B28F2"/>
    <w:rsid w:val="002B2AE8"/>
    <w:rsid w:val="002B3642"/>
    <w:rsid w:val="002B37FD"/>
    <w:rsid w:val="002B3BFB"/>
    <w:rsid w:val="002B4125"/>
    <w:rsid w:val="002B4575"/>
    <w:rsid w:val="002B4BA6"/>
    <w:rsid w:val="002B4BA7"/>
    <w:rsid w:val="002B4C35"/>
    <w:rsid w:val="002B4EFA"/>
    <w:rsid w:val="002B515C"/>
    <w:rsid w:val="002B596A"/>
    <w:rsid w:val="002B59E4"/>
    <w:rsid w:val="002B5A7C"/>
    <w:rsid w:val="002B5E93"/>
    <w:rsid w:val="002B63D4"/>
    <w:rsid w:val="002B693A"/>
    <w:rsid w:val="002B6D59"/>
    <w:rsid w:val="002B6F26"/>
    <w:rsid w:val="002B72F3"/>
    <w:rsid w:val="002B73D3"/>
    <w:rsid w:val="002B7529"/>
    <w:rsid w:val="002B761E"/>
    <w:rsid w:val="002B799D"/>
    <w:rsid w:val="002B7A1B"/>
    <w:rsid w:val="002B7F94"/>
    <w:rsid w:val="002C01EF"/>
    <w:rsid w:val="002C04B7"/>
    <w:rsid w:val="002C0567"/>
    <w:rsid w:val="002C0768"/>
    <w:rsid w:val="002C0803"/>
    <w:rsid w:val="002C1B7A"/>
    <w:rsid w:val="002C1C66"/>
    <w:rsid w:val="002C29C9"/>
    <w:rsid w:val="002C2EB5"/>
    <w:rsid w:val="002C2FDB"/>
    <w:rsid w:val="002C33DE"/>
    <w:rsid w:val="002C349C"/>
    <w:rsid w:val="002C34D7"/>
    <w:rsid w:val="002C374F"/>
    <w:rsid w:val="002C3A98"/>
    <w:rsid w:val="002C455C"/>
    <w:rsid w:val="002C4736"/>
    <w:rsid w:val="002C47FD"/>
    <w:rsid w:val="002C4828"/>
    <w:rsid w:val="002C485F"/>
    <w:rsid w:val="002C4DFD"/>
    <w:rsid w:val="002C4E4E"/>
    <w:rsid w:val="002C5684"/>
    <w:rsid w:val="002C56C9"/>
    <w:rsid w:val="002C5F79"/>
    <w:rsid w:val="002C604C"/>
    <w:rsid w:val="002C622F"/>
    <w:rsid w:val="002C630B"/>
    <w:rsid w:val="002C6326"/>
    <w:rsid w:val="002C656A"/>
    <w:rsid w:val="002C6673"/>
    <w:rsid w:val="002C668F"/>
    <w:rsid w:val="002C6750"/>
    <w:rsid w:val="002C6C66"/>
    <w:rsid w:val="002C742C"/>
    <w:rsid w:val="002C798B"/>
    <w:rsid w:val="002C7A45"/>
    <w:rsid w:val="002C7EAE"/>
    <w:rsid w:val="002D04EC"/>
    <w:rsid w:val="002D067B"/>
    <w:rsid w:val="002D0B36"/>
    <w:rsid w:val="002D104D"/>
    <w:rsid w:val="002D153B"/>
    <w:rsid w:val="002D1667"/>
    <w:rsid w:val="002D1809"/>
    <w:rsid w:val="002D2093"/>
    <w:rsid w:val="002D238B"/>
    <w:rsid w:val="002D251B"/>
    <w:rsid w:val="002D2B67"/>
    <w:rsid w:val="002D2BB1"/>
    <w:rsid w:val="002D2EDB"/>
    <w:rsid w:val="002D2F10"/>
    <w:rsid w:val="002D38A3"/>
    <w:rsid w:val="002D3A3F"/>
    <w:rsid w:val="002D3C77"/>
    <w:rsid w:val="002D3DB1"/>
    <w:rsid w:val="002D41D5"/>
    <w:rsid w:val="002D447C"/>
    <w:rsid w:val="002D469C"/>
    <w:rsid w:val="002D4BC9"/>
    <w:rsid w:val="002D4D08"/>
    <w:rsid w:val="002D4E19"/>
    <w:rsid w:val="002D4F15"/>
    <w:rsid w:val="002D5023"/>
    <w:rsid w:val="002D511D"/>
    <w:rsid w:val="002D51F8"/>
    <w:rsid w:val="002D5A6F"/>
    <w:rsid w:val="002D6249"/>
    <w:rsid w:val="002D654D"/>
    <w:rsid w:val="002D6572"/>
    <w:rsid w:val="002D6A4F"/>
    <w:rsid w:val="002D6E28"/>
    <w:rsid w:val="002D7E90"/>
    <w:rsid w:val="002E00F3"/>
    <w:rsid w:val="002E0CFE"/>
    <w:rsid w:val="002E175D"/>
    <w:rsid w:val="002E1952"/>
    <w:rsid w:val="002E1C68"/>
    <w:rsid w:val="002E1C8D"/>
    <w:rsid w:val="002E20B6"/>
    <w:rsid w:val="002E20EE"/>
    <w:rsid w:val="002E2258"/>
    <w:rsid w:val="002E26CF"/>
    <w:rsid w:val="002E26EA"/>
    <w:rsid w:val="002E3311"/>
    <w:rsid w:val="002E338F"/>
    <w:rsid w:val="002E3685"/>
    <w:rsid w:val="002E37BD"/>
    <w:rsid w:val="002E3E27"/>
    <w:rsid w:val="002E3E4C"/>
    <w:rsid w:val="002E4C70"/>
    <w:rsid w:val="002E4D94"/>
    <w:rsid w:val="002E52E3"/>
    <w:rsid w:val="002E5361"/>
    <w:rsid w:val="002E56C1"/>
    <w:rsid w:val="002E5B0C"/>
    <w:rsid w:val="002E6276"/>
    <w:rsid w:val="002E6354"/>
    <w:rsid w:val="002E64B2"/>
    <w:rsid w:val="002E680E"/>
    <w:rsid w:val="002E6ACA"/>
    <w:rsid w:val="002E6ECF"/>
    <w:rsid w:val="002E6F18"/>
    <w:rsid w:val="002E731A"/>
    <w:rsid w:val="002E7E17"/>
    <w:rsid w:val="002E7E61"/>
    <w:rsid w:val="002F0139"/>
    <w:rsid w:val="002F0163"/>
    <w:rsid w:val="002F02BA"/>
    <w:rsid w:val="002F054B"/>
    <w:rsid w:val="002F0622"/>
    <w:rsid w:val="002F08BC"/>
    <w:rsid w:val="002F095E"/>
    <w:rsid w:val="002F0B8A"/>
    <w:rsid w:val="002F1425"/>
    <w:rsid w:val="002F171D"/>
    <w:rsid w:val="002F1805"/>
    <w:rsid w:val="002F189A"/>
    <w:rsid w:val="002F1D9A"/>
    <w:rsid w:val="002F1DF6"/>
    <w:rsid w:val="002F2E1D"/>
    <w:rsid w:val="002F2E90"/>
    <w:rsid w:val="002F32CD"/>
    <w:rsid w:val="002F3744"/>
    <w:rsid w:val="002F3E8B"/>
    <w:rsid w:val="002F3F33"/>
    <w:rsid w:val="002F416F"/>
    <w:rsid w:val="002F41B6"/>
    <w:rsid w:val="002F4B8A"/>
    <w:rsid w:val="002F5232"/>
    <w:rsid w:val="002F547B"/>
    <w:rsid w:val="002F57D5"/>
    <w:rsid w:val="002F5804"/>
    <w:rsid w:val="002F5978"/>
    <w:rsid w:val="002F59F5"/>
    <w:rsid w:val="002F5F39"/>
    <w:rsid w:val="002F6082"/>
    <w:rsid w:val="002F613C"/>
    <w:rsid w:val="002F6240"/>
    <w:rsid w:val="002F65E9"/>
    <w:rsid w:val="002F67CD"/>
    <w:rsid w:val="002F6987"/>
    <w:rsid w:val="002F6A70"/>
    <w:rsid w:val="002F73C4"/>
    <w:rsid w:val="002F749F"/>
    <w:rsid w:val="002F7697"/>
    <w:rsid w:val="002F7B6B"/>
    <w:rsid w:val="002F7EB4"/>
    <w:rsid w:val="0030022A"/>
    <w:rsid w:val="00300352"/>
    <w:rsid w:val="00300438"/>
    <w:rsid w:val="0030051E"/>
    <w:rsid w:val="00300BB0"/>
    <w:rsid w:val="00301043"/>
    <w:rsid w:val="00301276"/>
    <w:rsid w:val="003012E4"/>
    <w:rsid w:val="0030169C"/>
    <w:rsid w:val="00301F2C"/>
    <w:rsid w:val="00301F5A"/>
    <w:rsid w:val="00302007"/>
    <w:rsid w:val="0030253A"/>
    <w:rsid w:val="003027E9"/>
    <w:rsid w:val="00302A67"/>
    <w:rsid w:val="00302AED"/>
    <w:rsid w:val="00302B50"/>
    <w:rsid w:val="00302DDB"/>
    <w:rsid w:val="00303536"/>
    <w:rsid w:val="00304418"/>
    <w:rsid w:val="003046A5"/>
    <w:rsid w:val="00304970"/>
    <w:rsid w:val="00304B7E"/>
    <w:rsid w:val="003052D6"/>
    <w:rsid w:val="00305366"/>
    <w:rsid w:val="003056B5"/>
    <w:rsid w:val="0030591A"/>
    <w:rsid w:val="00305D2B"/>
    <w:rsid w:val="00305EC3"/>
    <w:rsid w:val="003063C3"/>
    <w:rsid w:val="003066FF"/>
    <w:rsid w:val="00306710"/>
    <w:rsid w:val="00306A8A"/>
    <w:rsid w:val="00306DE7"/>
    <w:rsid w:val="00306ECD"/>
    <w:rsid w:val="003070C5"/>
    <w:rsid w:val="0030786E"/>
    <w:rsid w:val="00307948"/>
    <w:rsid w:val="00307A4C"/>
    <w:rsid w:val="00307FBE"/>
    <w:rsid w:val="00310329"/>
    <w:rsid w:val="0031044B"/>
    <w:rsid w:val="00310965"/>
    <w:rsid w:val="00310B02"/>
    <w:rsid w:val="00310CC9"/>
    <w:rsid w:val="00310D44"/>
    <w:rsid w:val="00310D91"/>
    <w:rsid w:val="00311889"/>
    <w:rsid w:val="00311891"/>
    <w:rsid w:val="00311A57"/>
    <w:rsid w:val="003123C8"/>
    <w:rsid w:val="00312514"/>
    <w:rsid w:val="00312543"/>
    <w:rsid w:val="00312801"/>
    <w:rsid w:val="00312866"/>
    <w:rsid w:val="00312B7F"/>
    <w:rsid w:val="00312DE4"/>
    <w:rsid w:val="00312ECD"/>
    <w:rsid w:val="0031327F"/>
    <w:rsid w:val="003132A8"/>
    <w:rsid w:val="003133AD"/>
    <w:rsid w:val="0031375C"/>
    <w:rsid w:val="0031391D"/>
    <w:rsid w:val="00313A93"/>
    <w:rsid w:val="00314003"/>
    <w:rsid w:val="00315586"/>
    <w:rsid w:val="0031583E"/>
    <w:rsid w:val="0031599D"/>
    <w:rsid w:val="00315A28"/>
    <w:rsid w:val="00315F49"/>
    <w:rsid w:val="00316449"/>
    <w:rsid w:val="0031651A"/>
    <w:rsid w:val="0031660D"/>
    <w:rsid w:val="00316674"/>
    <w:rsid w:val="00316850"/>
    <w:rsid w:val="00316A6D"/>
    <w:rsid w:val="00316B9B"/>
    <w:rsid w:val="003170A0"/>
    <w:rsid w:val="0031711A"/>
    <w:rsid w:val="00317714"/>
    <w:rsid w:val="00317896"/>
    <w:rsid w:val="003178AF"/>
    <w:rsid w:val="00317E7D"/>
    <w:rsid w:val="00320047"/>
    <w:rsid w:val="0032084F"/>
    <w:rsid w:val="00320D29"/>
    <w:rsid w:val="00320DE6"/>
    <w:rsid w:val="00320FE6"/>
    <w:rsid w:val="00321327"/>
    <w:rsid w:val="0032141B"/>
    <w:rsid w:val="00321447"/>
    <w:rsid w:val="003214E5"/>
    <w:rsid w:val="00321880"/>
    <w:rsid w:val="00321F09"/>
    <w:rsid w:val="00322459"/>
    <w:rsid w:val="003227AE"/>
    <w:rsid w:val="00322813"/>
    <w:rsid w:val="00323565"/>
    <w:rsid w:val="0032372E"/>
    <w:rsid w:val="00323929"/>
    <w:rsid w:val="003239EE"/>
    <w:rsid w:val="00323C53"/>
    <w:rsid w:val="00323E17"/>
    <w:rsid w:val="003242E5"/>
    <w:rsid w:val="0032445B"/>
    <w:rsid w:val="0032469D"/>
    <w:rsid w:val="003248CE"/>
    <w:rsid w:val="00324DC4"/>
    <w:rsid w:val="00325CA0"/>
    <w:rsid w:val="00325D87"/>
    <w:rsid w:val="00326281"/>
    <w:rsid w:val="003263D6"/>
    <w:rsid w:val="00326940"/>
    <w:rsid w:val="00326A23"/>
    <w:rsid w:val="00327000"/>
    <w:rsid w:val="00327122"/>
    <w:rsid w:val="003273C4"/>
    <w:rsid w:val="003275FB"/>
    <w:rsid w:val="003277E2"/>
    <w:rsid w:val="0032797F"/>
    <w:rsid w:val="00327C01"/>
    <w:rsid w:val="00330688"/>
    <w:rsid w:val="00330B01"/>
    <w:rsid w:val="00330C28"/>
    <w:rsid w:val="00330F62"/>
    <w:rsid w:val="00331123"/>
    <w:rsid w:val="00331451"/>
    <w:rsid w:val="00331820"/>
    <w:rsid w:val="00331841"/>
    <w:rsid w:val="00332231"/>
    <w:rsid w:val="003329CE"/>
    <w:rsid w:val="00332BFA"/>
    <w:rsid w:val="00333A85"/>
    <w:rsid w:val="00334260"/>
    <w:rsid w:val="003347FC"/>
    <w:rsid w:val="00334A9D"/>
    <w:rsid w:val="00334AC3"/>
    <w:rsid w:val="00334D27"/>
    <w:rsid w:val="00334F09"/>
    <w:rsid w:val="00335008"/>
    <w:rsid w:val="00335078"/>
    <w:rsid w:val="00335479"/>
    <w:rsid w:val="003355F3"/>
    <w:rsid w:val="00335633"/>
    <w:rsid w:val="003357C6"/>
    <w:rsid w:val="00335CC4"/>
    <w:rsid w:val="00335D93"/>
    <w:rsid w:val="00335E32"/>
    <w:rsid w:val="00336003"/>
    <w:rsid w:val="00336024"/>
    <w:rsid w:val="00336054"/>
    <w:rsid w:val="003361A1"/>
    <w:rsid w:val="0033642F"/>
    <w:rsid w:val="003364F5"/>
    <w:rsid w:val="00336AE9"/>
    <w:rsid w:val="00336BFF"/>
    <w:rsid w:val="00337147"/>
    <w:rsid w:val="0033729E"/>
    <w:rsid w:val="00337968"/>
    <w:rsid w:val="00337B09"/>
    <w:rsid w:val="00337EB5"/>
    <w:rsid w:val="00337EED"/>
    <w:rsid w:val="00340032"/>
    <w:rsid w:val="003401D9"/>
    <w:rsid w:val="00340472"/>
    <w:rsid w:val="003405F0"/>
    <w:rsid w:val="00340887"/>
    <w:rsid w:val="00340B76"/>
    <w:rsid w:val="00340F61"/>
    <w:rsid w:val="00340FEA"/>
    <w:rsid w:val="00341B01"/>
    <w:rsid w:val="00341D6D"/>
    <w:rsid w:val="0034202A"/>
    <w:rsid w:val="00342306"/>
    <w:rsid w:val="00342431"/>
    <w:rsid w:val="0034263E"/>
    <w:rsid w:val="0034284C"/>
    <w:rsid w:val="00342B37"/>
    <w:rsid w:val="00342D4A"/>
    <w:rsid w:val="0034352A"/>
    <w:rsid w:val="003435CB"/>
    <w:rsid w:val="00343BCE"/>
    <w:rsid w:val="00343DF3"/>
    <w:rsid w:val="00343F77"/>
    <w:rsid w:val="00344329"/>
    <w:rsid w:val="003443E4"/>
    <w:rsid w:val="00344401"/>
    <w:rsid w:val="00345737"/>
    <w:rsid w:val="00345B16"/>
    <w:rsid w:val="00345DE4"/>
    <w:rsid w:val="003460E8"/>
    <w:rsid w:val="00346473"/>
    <w:rsid w:val="00347074"/>
    <w:rsid w:val="0034721F"/>
    <w:rsid w:val="0034762A"/>
    <w:rsid w:val="0034791D"/>
    <w:rsid w:val="00347ABB"/>
    <w:rsid w:val="00347BF9"/>
    <w:rsid w:val="003502A5"/>
    <w:rsid w:val="00350C24"/>
    <w:rsid w:val="00350D2E"/>
    <w:rsid w:val="00350EDB"/>
    <w:rsid w:val="00350F3E"/>
    <w:rsid w:val="00350F66"/>
    <w:rsid w:val="00350FC0"/>
    <w:rsid w:val="003519F6"/>
    <w:rsid w:val="00351B43"/>
    <w:rsid w:val="00351EF5"/>
    <w:rsid w:val="0035239D"/>
    <w:rsid w:val="003524E3"/>
    <w:rsid w:val="00352612"/>
    <w:rsid w:val="00352B34"/>
    <w:rsid w:val="00352DA3"/>
    <w:rsid w:val="003532B4"/>
    <w:rsid w:val="003533D2"/>
    <w:rsid w:val="003534E0"/>
    <w:rsid w:val="003535E2"/>
    <w:rsid w:val="00353678"/>
    <w:rsid w:val="003537B8"/>
    <w:rsid w:val="0035389B"/>
    <w:rsid w:val="00353A6A"/>
    <w:rsid w:val="00353C08"/>
    <w:rsid w:val="00353E72"/>
    <w:rsid w:val="003548B3"/>
    <w:rsid w:val="003548DF"/>
    <w:rsid w:val="00354E29"/>
    <w:rsid w:val="003550EC"/>
    <w:rsid w:val="00355501"/>
    <w:rsid w:val="0035561F"/>
    <w:rsid w:val="00355A73"/>
    <w:rsid w:val="00355A87"/>
    <w:rsid w:val="00355B52"/>
    <w:rsid w:val="00355BE1"/>
    <w:rsid w:val="00356098"/>
    <w:rsid w:val="00356539"/>
    <w:rsid w:val="0035666C"/>
    <w:rsid w:val="00356949"/>
    <w:rsid w:val="0035699A"/>
    <w:rsid w:val="00356CD5"/>
    <w:rsid w:val="00357891"/>
    <w:rsid w:val="003578B9"/>
    <w:rsid w:val="003579F6"/>
    <w:rsid w:val="00360124"/>
    <w:rsid w:val="003603A5"/>
    <w:rsid w:val="00361398"/>
    <w:rsid w:val="003613A6"/>
    <w:rsid w:val="0036140B"/>
    <w:rsid w:val="00361876"/>
    <w:rsid w:val="00361894"/>
    <w:rsid w:val="00361CE6"/>
    <w:rsid w:val="00362096"/>
    <w:rsid w:val="003622B0"/>
    <w:rsid w:val="003624A5"/>
    <w:rsid w:val="00362591"/>
    <w:rsid w:val="00362C87"/>
    <w:rsid w:val="00362FFA"/>
    <w:rsid w:val="003631CC"/>
    <w:rsid w:val="0036336A"/>
    <w:rsid w:val="00363B7C"/>
    <w:rsid w:val="00363E47"/>
    <w:rsid w:val="00364737"/>
    <w:rsid w:val="00364E95"/>
    <w:rsid w:val="0036554A"/>
    <w:rsid w:val="003659C1"/>
    <w:rsid w:val="00365FFD"/>
    <w:rsid w:val="00366269"/>
    <w:rsid w:val="003664DE"/>
    <w:rsid w:val="003666BE"/>
    <w:rsid w:val="003667A0"/>
    <w:rsid w:val="00366BB6"/>
    <w:rsid w:val="00366FF6"/>
    <w:rsid w:val="00367133"/>
    <w:rsid w:val="0036717A"/>
    <w:rsid w:val="0036721E"/>
    <w:rsid w:val="00367669"/>
    <w:rsid w:val="00367E45"/>
    <w:rsid w:val="00367EC8"/>
    <w:rsid w:val="003705E7"/>
    <w:rsid w:val="003706CB"/>
    <w:rsid w:val="003707CA"/>
    <w:rsid w:val="00370B63"/>
    <w:rsid w:val="00370C34"/>
    <w:rsid w:val="003711DA"/>
    <w:rsid w:val="003715C1"/>
    <w:rsid w:val="00371E25"/>
    <w:rsid w:val="003726EB"/>
    <w:rsid w:val="00372CA3"/>
    <w:rsid w:val="00373098"/>
    <w:rsid w:val="003731E2"/>
    <w:rsid w:val="00373360"/>
    <w:rsid w:val="0037364C"/>
    <w:rsid w:val="00373947"/>
    <w:rsid w:val="00373AB4"/>
    <w:rsid w:val="00373D77"/>
    <w:rsid w:val="00373EDF"/>
    <w:rsid w:val="003746F3"/>
    <w:rsid w:val="003747FC"/>
    <w:rsid w:val="00374832"/>
    <w:rsid w:val="00374A00"/>
    <w:rsid w:val="00374E84"/>
    <w:rsid w:val="003756CA"/>
    <w:rsid w:val="00375A5F"/>
    <w:rsid w:val="00375CFA"/>
    <w:rsid w:val="00375E9A"/>
    <w:rsid w:val="00375FB6"/>
    <w:rsid w:val="003760A5"/>
    <w:rsid w:val="00376751"/>
    <w:rsid w:val="0037694F"/>
    <w:rsid w:val="00376A9A"/>
    <w:rsid w:val="00376EAF"/>
    <w:rsid w:val="00377120"/>
    <w:rsid w:val="00377211"/>
    <w:rsid w:val="00377B9B"/>
    <w:rsid w:val="00377D0D"/>
    <w:rsid w:val="00377DC3"/>
    <w:rsid w:val="00377EC9"/>
    <w:rsid w:val="0038040D"/>
    <w:rsid w:val="0038079D"/>
    <w:rsid w:val="00380B14"/>
    <w:rsid w:val="00380F24"/>
    <w:rsid w:val="003813E0"/>
    <w:rsid w:val="0038194E"/>
    <w:rsid w:val="00381F65"/>
    <w:rsid w:val="00382A2B"/>
    <w:rsid w:val="00382F8F"/>
    <w:rsid w:val="0038307A"/>
    <w:rsid w:val="003837FB"/>
    <w:rsid w:val="00383840"/>
    <w:rsid w:val="003839DC"/>
    <w:rsid w:val="00383ADE"/>
    <w:rsid w:val="00383E7A"/>
    <w:rsid w:val="00383FD0"/>
    <w:rsid w:val="003840F6"/>
    <w:rsid w:val="003844B8"/>
    <w:rsid w:val="00384695"/>
    <w:rsid w:val="00384835"/>
    <w:rsid w:val="00384950"/>
    <w:rsid w:val="00384A07"/>
    <w:rsid w:val="00384AD5"/>
    <w:rsid w:val="00385172"/>
    <w:rsid w:val="0038536B"/>
    <w:rsid w:val="003858E5"/>
    <w:rsid w:val="00385B17"/>
    <w:rsid w:val="00385D03"/>
    <w:rsid w:val="00385D1E"/>
    <w:rsid w:val="00385E63"/>
    <w:rsid w:val="0038629B"/>
    <w:rsid w:val="00386C48"/>
    <w:rsid w:val="00386CD6"/>
    <w:rsid w:val="00386CEC"/>
    <w:rsid w:val="00386D06"/>
    <w:rsid w:val="0038760B"/>
    <w:rsid w:val="00387646"/>
    <w:rsid w:val="00387C33"/>
    <w:rsid w:val="00387C6E"/>
    <w:rsid w:val="00387D48"/>
    <w:rsid w:val="00390531"/>
    <w:rsid w:val="00390D2B"/>
    <w:rsid w:val="00390EF7"/>
    <w:rsid w:val="003910D1"/>
    <w:rsid w:val="00391684"/>
    <w:rsid w:val="00391975"/>
    <w:rsid w:val="00391B01"/>
    <w:rsid w:val="00391E17"/>
    <w:rsid w:val="003920D9"/>
    <w:rsid w:val="003920F1"/>
    <w:rsid w:val="003922D2"/>
    <w:rsid w:val="003925B2"/>
    <w:rsid w:val="00392871"/>
    <w:rsid w:val="00392A46"/>
    <w:rsid w:val="00392AA3"/>
    <w:rsid w:val="00392E96"/>
    <w:rsid w:val="0039305A"/>
    <w:rsid w:val="0039363F"/>
    <w:rsid w:val="00393BE3"/>
    <w:rsid w:val="003947FA"/>
    <w:rsid w:val="00394EC8"/>
    <w:rsid w:val="0039512A"/>
    <w:rsid w:val="00395133"/>
    <w:rsid w:val="0039514B"/>
    <w:rsid w:val="0039519E"/>
    <w:rsid w:val="00395231"/>
    <w:rsid w:val="00395429"/>
    <w:rsid w:val="00395663"/>
    <w:rsid w:val="003959A1"/>
    <w:rsid w:val="00395D5E"/>
    <w:rsid w:val="00395E14"/>
    <w:rsid w:val="0039616E"/>
    <w:rsid w:val="00396922"/>
    <w:rsid w:val="00396967"/>
    <w:rsid w:val="003969F3"/>
    <w:rsid w:val="00396BB7"/>
    <w:rsid w:val="00397357"/>
    <w:rsid w:val="00397A05"/>
    <w:rsid w:val="00397F1F"/>
    <w:rsid w:val="003A08A1"/>
    <w:rsid w:val="003A0B14"/>
    <w:rsid w:val="003A0C10"/>
    <w:rsid w:val="003A0F1F"/>
    <w:rsid w:val="003A1519"/>
    <w:rsid w:val="003A1D74"/>
    <w:rsid w:val="003A2071"/>
    <w:rsid w:val="003A25B9"/>
    <w:rsid w:val="003A2664"/>
    <w:rsid w:val="003A26F5"/>
    <w:rsid w:val="003A2A93"/>
    <w:rsid w:val="003A2E7D"/>
    <w:rsid w:val="003A32C1"/>
    <w:rsid w:val="003A356D"/>
    <w:rsid w:val="003A35D0"/>
    <w:rsid w:val="003A3A9E"/>
    <w:rsid w:val="003A3B7A"/>
    <w:rsid w:val="003A435A"/>
    <w:rsid w:val="003A4889"/>
    <w:rsid w:val="003A494B"/>
    <w:rsid w:val="003A4A32"/>
    <w:rsid w:val="003A4CAC"/>
    <w:rsid w:val="003A4FA3"/>
    <w:rsid w:val="003A58B0"/>
    <w:rsid w:val="003A5D3C"/>
    <w:rsid w:val="003A5E0E"/>
    <w:rsid w:val="003A6067"/>
    <w:rsid w:val="003A61C0"/>
    <w:rsid w:val="003A62CA"/>
    <w:rsid w:val="003A6427"/>
    <w:rsid w:val="003A6A18"/>
    <w:rsid w:val="003A6C10"/>
    <w:rsid w:val="003A7181"/>
    <w:rsid w:val="003A743F"/>
    <w:rsid w:val="003A7CA2"/>
    <w:rsid w:val="003B0177"/>
    <w:rsid w:val="003B08BF"/>
    <w:rsid w:val="003B0AE1"/>
    <w:rsid w:val="003B0CAE"/>
    <w:rsid w:val="003B107C"/>
    <w:rsid w:val="003B118D"/>
    <w:rsid w:val="003B1507"/>
    <w:rsid w:val="003B1C26"/>
    <w:rsid w:val="003B229D"/>
    <w:rsid w:val="003B22AE"/>
    <w:rsid w:val="003B2993"/>
    <w:rsid w:val="003B29A5"/>
    <w:rsid w:val="003B2AB9"/>
    <w:rsid w:val="003B316F"/>
    <w:rsid w:val="003B3214"/>
    <w:rsid w:val="003B3365"/>
    <w:rsid w:val="003B36D7"/>
    <w:rsid w:val="003B3A7C"/>
    <w:rsid w:val="003B3B8A"/>
    <w:rsid w:val="003B3C56"/>
    <w:rsid w:val="003B4630"/>
    <w:rsid w:val="003B48EB"/>
    <w:rsid w:val="003B4E3D"/>
    <w:rsid w:val="003B5419"/>
    <w:rsid w:val="003B5571"/>
    <w:rsid w:val="003B591F"/>
    <w:rsid w:val="003B5BE4"/>
    <w:rsid w:val="003B64D8"/>
    <w:rsid w:val="003B6E90"/>
    <w:rsid w:val="003B6F58"/>
    <w:rsid w:val="003B7054"/>
    <w:rsid w:val="003B7216"/>
    <w:rsid w:val="003C014E"/>
    <w:rsid w:val="003C0D39"/>
    <w:rsid w:val="003C1252"/>
    <w:rsid w:val="003C1400"/>
    <w:rsid w:val="003C16F8"/>
    <w:rsid w:val="003C18B6"/>
    <w:rsid w:val="003C18E4"/>
    <w:rsid w:val="003C2398"/>
    <w:rsid w:val="003C2812"/>
    <w:rsid w:val="003C2C00"/>
    <w:rsid w:val="003C2CA1"/>
    <w:rsid w:val="003C2D36"/>
    <w:rsid w:val="003C31EF"/>
    <w:rsid w:val="003C3388"/>
    <w:rsid w:val="003C370F"/>
    <w:rsid w:val="003C3959"/>
    <w:rsid w:val="003C3A9E"/>
    <w:rsid w:val="003C3B6E"/>
    <w:rsid w:val="003C3BE7"/>
    <w:rsid w:val="003C3C2B"/>
    <w:rsid w:val="003C3DB2"/>
    <w:rsid w:val="003C41E3"/>
    <w:rsid w:val="003C4257"/>
    <w:rsid w:val="003C4830"/>
    <w:rsid w:val="003C48FE"/>
    <w:rsid w:val="003C49C4"/>
    <w:rsid w:val="003C4C81"/>
    <w:rsid w:val="003C541C"/>
    <w:rsid w:val="003C54CD"/>
    <w:rsid w:val="003C55E9"/>
    <w:rsid w:val="003C5656"/>
    <w:rsid w:val="003C5828"/>
    <w:rsid w:val="003C6491"/>
    <w:rsid w:val="003C6654"/>
    <w:rsid w:val="003C6CB4"/>
    <w:rsid w:val="003C6E06"/>
    <w:rsid w:val="003C7025"/>
    <w:rsid w:val="003C70CC"/>
    <w:rsid w:val="003C742C"/>
    <w:rsid w:val="003C74FF"/>
    <w:rsid w:val="003C75B0"/>
    <w:rsid w:val="003D0044"/>
    <w:rsid w:val="003D0254"/>
    <w:rsid w:val="003D076C"/>
    <w:rsid w:val="003D0A0E"/>
    <w:rsid w:val="003D1408"/>
    <w:rsid w:val="003D143E"/>
    <w:rsid w:val="003D151D"/>
    <w:rsid w:val="003D153A"/>
    <w:rsid w:val="003D1C6C"/>
    <w:rsid w:val="003D1FED"/>
    <w:rsid w:val="003D21C2"/>
    <w:rsid w:val="003D2366"/>
    <w:rsid w:val="003D29F6"/>
    <w:rsid w:val="003D30C1"/>
    <w:rsid w:val="003D382D"/>
    <w:rsid w:val="003D42DF"/>
    <w:rsid w:val="003D440E"/>
    <w:rsid w:val="003D471E"/>
    <w:rsid w:val="003D4DB6"/>
    <w:rsid w:val="003D513F"/>
    <w:rsid w:val="003D5711"/>
    <w:rsid w:val="003D5D23"/>
    <w:rsid w:val="003D5D8A"/>
    <w:rsid w:val="003D6257"/>
    <w:rsid w:val="003D6568"/>
    <w:rsid w:val="003D6CB9"/>
    <w:rsid w:val="003D6F6F"/>
    <w:rsid w:val="003D707B"/>
    <w:rsid w:val="003D73BB"/>
    <w:rsid w:val="003D744C"/>
    <w:rsid w:val="003D781D"/>
    <w:rsid w:val="003D788B"/>
    <w:rsid w:val="003D7A86"/>
    <w:rsid w:val="003D7B0D"/>
    <w:rsid w:val="003D7E50"/>
    <w:rsid w:val="003E03FC"/>
    <w:rsid w:val="003E07B0"/>
    <w:rsid w:val="003E094C"/>
    <w:rsid w:val="003E10DA"/>
    <w:rsid w:val="003E117D"/>
    <w:rsid w:val="003E1676"/>
    <w:rsid w:val="003E17E8"/>
    <w:rsid w:val="003E1810"/>
    <w:rsid w:val="003E1F41"/>
    <w:rsid w:val="003E2626"/>
    <w:rsid w:val="003E26F1"/>
    <w:rsid w:val="003E2A37"/>
    <w:rsid w:val="003E2B8F"/>
    <w:rsid w:val="003E2C33"/>
    <w:rsid w:val="003E2DE5"/>
    <w:rsid w:val="003E2F39"/>
    <w:rsid w:val="003E38DD"/>
    <w:rsid w:val="003E3B86"/>
    <w:rsid w:val="003E3DDB"/>
    <w:rsid w:val="003E3DF5"/>
    <w:rsid w:val="003E414D"/>
    <w:rsid w:val="003E418A"/>
    <w:rsid w:val="003E42F2"/>
    <w:rsid w:val="003E439E"/>
    <w:rsid w:val="003E450A"/>
    <w:rsid w:val="003E46C2"/>
    <w:rsid w:val="003E497D"/>
    <w:rsid w:val="003E4DB2"/>
    <w:rsid w:val="003E5AB8"/>
    <w:rsid w:val="003E5EB3"/>
    <w:rsid w:val="003E60E7"/>
    <w:rsid w:val="003E60EC"/>
    <w:rsid w:val="003E6809"/>
    <w:rsid w:val="003E6D13"/>
    <w:rsid w:val="003E6D36"/>
    <w:rsid w:val="003E709B"/>
    <w:rsid w:val="003E737E"/>
    <w:rsid w:val="003E7A64"/>
    <w:rsid w:val="003E7FD8"/>
    <w:rsid w:val="003F0AE9"/>
    <w:rsid w:val="003F0B01"/>
    <w:rsid w:val="003F0CD8"/>
    <w:rsid w:val="003F0D79"/>
    <w:rsid w:val="003F0F71"/>
    <w:rsid w:val="003F0FA8"/>
    <w:rsid w:val="003F148E"/>
    <w:rsid w:val="003F18EF"/>
    <w:rsid w:val="003F1946"/>
    <w:rsid w:val="003F210C"/>
    <w:rsid w:val="003F2115"/>
    <w:rsid w:val="003F2154"/>
    <w:rsid w:val="003F2B53"/>
    <w:rsid w:val="003F2D6E"/>
    <w:rsid w:val="003F2EE0"/>
    <w:rsid w:val="003F2F31"/>
    <w:rsid w:val="003F2F8A"/>
    <w:rsid w:val="003F2FD2"/>
    <w:rsid w:val="003F34CE"/>
    <w:rsid w:val="003F355E"/>
    <w:rsid w:val="003F359C"/>
    <w:rsid w:val="003F361C"/>
    <w:rsid w:val="003F3862"/>
    <w:rsid w:val="003F3D6E"/>
    <w:rsid w:val="003F3D9F"/>
    <w:rsid w:val="003F424A"/>
    <w:rsid w:val="003F519C"/>
    <w:rsid w:val="003F551C"/>
    <w:rsid w:val="003F5A4C"/>
    <w:rsid w:val="003F5A62"/>
    <w:rsid w:val="003F5AF0"/>
    <w:rsid w:val="003F5C3D"/>
    <w:rsid w:val="003F63B2"/>
    <w:rsid w:val="003F65A4"/>
    <w:rsid w:val="003F6928"/>
    <w:rsid w:val="003F6B24"/>
    <w:rsid w:val="003F6BE9"/>
    <w:rsid w:val="003F6C15"/>
    <w:rsid w:val="003F6DC0"/>
    <w:rsid w:val="003F6DF1"/>
    <w:rsid w:val="003F6DF4"/>
    <w:rsid w:val="003F6E9C"/>
    <w:rsid w:val="003F70BC"/>
    <w:rsid w:val="003F7303"/>
    <w:rsid w:val="003F731C"/>
    <w:rsid w:val="003F7328"/>
    <w:rsid w:val="003F74A0"/>
    <w:rsid w:val="003F7BC9"/>
    <w:rsid w:val="003F7DC0"/>
    <w:rsid w:val="00400503"/>
    <w:rsid w:val="00400512"/>
    <w:rsid w:val="0040053D"/>
    <w:rsid w:val="0040085D"/>
    <w:rsid w:val="00400997"/>
    <w:rsid w:val="00400D0D"/>
    <w:rsid w:val="00401119"/>
    <w:rsid w:val="004012C1"/>
    <w:rsid w:val="00401472"/>
    <w:rsid w:val="00401518"/>
    <w:rsid w:val="0040165A"/>
    <w:rsid w:val="0040199F"/>
    <w:rsid w:val="004019FD"/>
    <w:rsid w:val="00401BEF"/>
    <w:rsid w:val="00401CF5"/>
    <w:rsid w:val="00401D41"/>
    <w:rsid w:val="0040292D"/>
    <w:rsid w:val="00402B56"/>
    <w:rsid w:val="004030B6"/>
    <w:rsid w:val="0040320B"/>
    <w:rsid w:val="00403DC1"/>
    <w:rsid w:val="00403F3C"/>
    <w:rsid w:val="004047D1"/>
    <w:rsid w:val="00404A83"/>
    <w:rsid w:val="00404B18"/>
    <w:rsid w:val="004053E8"/>
    <w:rsid w:val="00405516"/>
    <w:rsid w:val="0040551F"/>
    <w:rsid w:val="004059C0"/>
    <w:rsid w:val="00405E78"/>
    <w:rsid w:val="0040642C"/>
    <w:rsid w:val="00406A66"/>
    <w:rsid w:val="00407940"/>
    <w:rsid w:val="00407D82"/>
    <w:rsid w:val="004101CA"/>
    <w:rsid w:val="00410355"/>
    <w:rsid w:val="004106B1"/>
    <w:rsid w:val="004107C4"/>
    <w:rsid w:val="004114EA"/>
    <w:rsid w:val="00411C89"/>
    <w:rsid w:val="004120D5"/>
    <w:rsid w:val="00412783"/>
    <w:rsid w:val="00412957"/>
    <w:rsid w:val="00412B14"/>
    <w:rsid w:val="00413435"/>
    <w:rsid w:val="00413A29"/>
    <w:rsid w:val="00413B8A"/>
    <w:rsid w:val="00413F68"/>
    <w:rsid w:val="0041447A"/>
    <w:rsid w:val="00414842"/>
    <w:rsid w:val="00414C67"/>
    <w:rsid w:val="00415066"/>
    <w:rsid w:val="00415189"/>
    <w:rsid w:val="00415519"/>
    <w:rsid w:val="00415B1C"/>
    <w:rsid w:val="00415EA6"/>
    <w:rsid w:val="00415EC7"/>
    <w:rsid w:val="0041672C"/>
    <w:rsid w:val="0041674F"/>
    <w:rsid w:val="004167AB"/>
    <w:rsid w:val="004167B6"/>
    <w:rsid w:val="00416955"/>
    <w:rsid w:val="00417046"/>
    <w:rsid w:val="00417410"/>
    <w:rsid w:val="004176B1"/>
    <w:rsid w:val="00417CF4"/>
    <w:rsid w:val="004217C6"/>
    <w:rsid w:val="00421854"/>
    <w:rsid w:val="004218A5"/>
    <w:rsid w:val="00421A46"/>
    <w:rsid w:val="00421BF4"/>
    <w:rsid w:val="004222F7"/>
    <w:rsid w:val="004227CD"/>
    <w:rsid w:val="00422868"/>
    <w:rsid w:val="00422B42"/>
    <w:rsid w:val="004231AD"/>
    <w:rsid w:val="004237C4"/>
    <w:rsid w:val="004239FA"/>
    <w:rsid w:val="00423DD1"/>
    <w:rsid w:val="004246FE"/>
    <w:rsid w:val="004247E5"/>
    <w:rsid w:val="004249D4"/>
    <w:rsid w:val="00424AB9"/>
    <w:rsid w:val="00424F37"/>
    <w:rsid w:val="004255BB"/>
    <w:rsid w:val="00425DD0"/>
    <w:rsid w:val="0042623D"/>
    <w:rsid w:val="00426390"/>
    <w:rsid w:val="00426694"/>
    <w:rsid w:val="00426719"/>
    <w:rsid w:val="00426899"/>
    <w:rsid w:val="00426915"/>
    <w:rsid w:val="00426D8C"/>
    <w:rsid w:val="00426E12"/>
    <w:rsid w:val="004270C6"/>
    <w:rsid w:val="004271B0"/>
    <w:rsid w:val="004272B1"/>
    <w:rsid w:val="0042763A"/>
    <w:rsid w:val="00427A65"/>
    <w:rsid w:val="00427ECD"/>
    <w:rsid w:val="00427FBB"/>
    <w:rsid w:val="004300EC"/>
    <w:rsid w:val="0043018C"/>
    <w:rsid w:val="00430316"/>
    <w:rsid w:val="004303AA"/>
    <w:rsid w:val="004304D0"/>
    <w:rsid w:val="0043114F"/>
    <w:rsid w:val="004311AC"/>
    <w:rsid w:val="0043146B"/>
    <w:rsid w:val="00431520"/>
    <w:rsid w:val="004315B5"/>
    <w:rsid w:val="00431CED"/>
    <w:rsid w:val="00432215"/>
    <w:rsid w:val="00432282"/>
    <w:rsid w:val="00432474"/>
    <w:rsid w:val="00432AB4"/>
    <w:rsid w:val="00432D43"/>
    <w:rsid w:val="00432F53"/>
    <w:rsid w:val="004333F1"/>
    <w:rsid w:val="00433711"/>
    <w:rsid w:val="0043401B"/>
    <w:rsid w:val="00434103"/>
    <w:rsid w:val="004342C8"/>
    <w:rsid w:val="004344C3"/>
    <w:rsid w:val="0043487F"/>
    <w:rsid w:val="00434AB6"/>
    <w:rsid w:val="00435110"/>
    <w:rsid w:val="004351BA"/>
    <w:rsid w:val="00435383"/>
    <w:rsid w:val="0043584D"/>
    <w:rsid w:val="00435B8F"/>
    <w:rsid w:val="00436088"/>
    <w:rsid w:val="00436444"/>
    <w:rsid w:val="004364E6"/>
    <w:rsid w:val="00436B82"/>
    <w:rsid w:val="00436DA6"/>
    <w:rsid w:val="004371F9"/>
    <w:rsid w:val="004376A2"/>
    <w:rsid w:val="004377FA"/>
    <w:rsid w:val="00437958"/>
    <w:rsid w:val="00437A82"/>
    <w:rsid w:val="00437ECC"/>
    <w:rsid w:val="004402DB"/>
    <w:rsid w:val="00440986"/>
    <w:rsid w:val="00440DEF"/>
    <w:rsid w:val="00440EA6"/>
    <w:rsid w:val="004411ED"/>
    <w:rsid w:val="00441A61"/>
    <w:rsid w:val="00441AB8"/>
    <w:rsid w:val="00441B97"/>
    <w:rsid w:val="00442413"/>
    <w:rsid w:val="004424D3"/>
    <w:rsid w:val="00442609"/>
    <w:rsid w:val="0044267D"/>
    <w:rsid w:val="00442932"/>
    <w:rsid w:val="00442AB8"/>
    <w:rsid w:val="00442C3C"/>
    <w:rsid w:val="004430D8"/>
    <w:rsid w:val="00444155"/>
    <w:rsid w:val="00444A0D"/>
    <w:rsid w:val="00444B10"/>
    <w:rsid w:val="00444E8F"/>
    <w:rsid w:val="00445699"/>
    <w:rsid w:val="0044640B"/>
    <w:rsid w:val="00446F10"/>
    <w:rsid w:val="00447002"/>
    <w:rsid w:val="00447B1E"/>
    <w:rsid w:val="004507AF"/>
    <w:rsid w:val="0045093C"/>
    <w:rsid w:val="00450A85"/>
    <w:rsid w:val="00450B02"/>
    <w:rsid w:val="00450EA1"/>
    <w:rsid w:val="00450F09"/>
    <w:rsid w:val="00451062"/>
    <w:rsid w:val="004515B3"/>
    <w:rsid w:val="00451A42"/>
    <w:rsid w:val="00452319"/>
    <w:rsid w:val="00452578"/>
    <w:rsid w:val="00452B6E"/>
    <w:rsid w:val="00453817"/>
    <w:rsid w:val="004538D2"/>
    <w:rsid w:val="00453EE5"/>
    <w:rsid w:val="00454247"/>
    <w:rsid w:val="00454728"/>
    <w:rsid w:val="004547DD"/>
    <w:rsid w:val="0045493A"/>
    <w:rsid w:val="0045495A"/>
    <w:rsid w:val="00454B2F"/>
    <w:rsid w:val="00454CEF"/>
    <w:rsid w:val="00454F4F"/>
    <w:rsid w:val="004551DD"/>
    <w:rsid w:val="00455591"/>
    <w:rsid w:val="00455629"/>
    <w:rsid w:val="00455C74"/>
    <w:rsid w:val="00456A86"/>
    <w:rsid w:val="00456C58"/>
    <w:rsid w:val="00456E94"/>
    <w:rsid w:val="0045705D"/>
    <w:rsid w:val="0045712C"/>
    <w:rsid w:val="004571F3"/>
    <w:rsid w:val="004578D0"/>
    <w:rsid w:val="00457923"/>
    <w:rsid w:val="00457BBD"/>
    <w:rsid w:val="00457BF2"/>
    <w:rsid w:val="00457F5D"/>
    <w:rsid w:val="00457FF9"/>
    <w:rsid w:val="00460517"/>
    <w:rsid w:val="004608FD"/>
    <w:rsid w:val="00460B5B"/>
    <w:rsid w:val="004613CF"/>
    <w:rsid w:val="0046142A"/>
    <w:rsid w:val="00461D5C"/>
    <w:rsid w:val="00462432"/>
    <w:rsid w:val="004624A9"/>
    <w:rsid w:val="0046276F"/>
    <w:rsid w:val="00462D4D"/>
    <w:rsid w:val="00462F3E"/>
    <w:rsid w:val="004632D4"/>
    <w:rsid w:val="00463499"/>
    <w:rsid w:val="0046354E"/>
    <w:rsid w:val="00463BFC"/>
    <w:rsid w:val="00463D3C"/>
    <w:rsid w:val="00463E14"/>
    <w:rsid w:val="0046435A"/>
    <w:rsid w:val="0046442A"/>
    <w:rsid w:val="004645D6"/>
    <w:rsid w:val="004647E1"/>
    <w:rsid w:val="00464845"/>
    <w:rsid w:val="004648B6"/>
    <w:rsid w:val="00465094"/>
    <w:rsid w:val="004655B9"/>
    <w:rsid w:val="0046563A"/>
    <w:rsid w:val="004658B1"/>
    <w:rsid w:val="00465969"/>
    <w:rsid w:val="004659EB"/>
    <w:rsid w:val="00466031"/>
    <w:rsid w:val="0046626A"/>
    <w:rsid w:val="0046639D"/>
    <w:rsid w:val="00466D94"/>
    <w:rsid w:val="00466E0F"/>
    <w:rsid w:val="00467307"/>
    <w:rsid w:val="0046756A"/>
    <w:rsid w:val="0046757B"/>
    <w:rsid w:val="00467664"/>
    <w:rsid w:val="00467712"/>
    <w:rsid w:val="004677FF"/>
    <w:rsid w:val="0046784A"/>
    <w:rsid w:val="00467965"/>
    <w:rsid w:val="00470321"/>
    <w:rsid w:val="00470619"/>
    <w:rsid w:val="00470899"/>
    <w:rsid w:val="00470948"/>
    <w:rsid w:val="00470BFA"/>
    <w:rsid w:val="00470C0C"/>
    <w:rsid w:val="00470D1E"/>
    <w:rsid w:val="00471230"/>
    <w:rsid w:val="004712FE"/>
    <w:rsid w:val="00471432"/>
    <w:rsid w:val="004714A1"/>
    <w:rsid w:val="004714B9"/>
    <w:rsid w:val="004715AE"/>
    <w:rsid w:val="004718C9"/>
    <w:rsid w:val="0047194E"/>
    <w:rsid w:val="00471A01"/>
    <w:rsid w:val="00471B63"/>
    <w:rsid w:val="00471E87"/>
    <w:rsid w:val="004721E6"/>
    <w:rsid w:val="004722C5"/>
    <w:rsid w:val="00472514"/>
    <w:rsid w:val="00472557"/>
    <w:rsid w:val="004726E3"/>
    <w:rsid w:val="00472710"/>
    <w:rsid w:val="00472C37"/>
    <w:rsid w:val="00472D97"/>
    <w:rsid w:val="00472FA4"/>
    <w:rsid w:val="00473147"/>
    <w:rsid w:val="004731BE"/>
    <w:rsid w:val="004735BA"/>
    <w:rsid w:val="0047382B"/>
    <w:rsid w:val="00473857"/>
    <w:rsid w:val="00473C73"/>
    <w:rsid w:val="00474139"/>
    <w:rsid w:val="0047453A"/>
    <w:rsid w:val="00474B15"/>
    <w:rsid w:val="00474F40"/>
    <w:rsid w:val="0047564A"/>
    <w:rsid w:val="00475CEE"/>
    <w:rsid w:val="00475D2C"/>
    <w:rsid w:val="004760BE"/>
    <w:rsid w:val="00476805"/>
    <w:rsid w:val="004768D8"/>
    <w:rsid w:val="00476D8D"/>
    <w:rsid w:val="004770DE"/>
    <w:rsid w:val="004776CE"/>
    <w:rsid w:val="00477704"/>
    <w:rsid w:val="0048071A"/>
    <w:rsid w:val="00480DB4"/>
    <w:rsid w:val="004816D3"/>
    <w:rsid w:val="00481AF9"/>
    <w:rsid w:val="00481EB6"/>
    <w:rsid w:val="0048224F"/>
    <w:rsid w:val="00482A87"/>
    <w:rsid w:val="00482DDF"/>
    <w:rsid w:val="00482E4F"/>
    <w:rsid w:val="004833E1"/>
    <w:rsid w:val="00484417"/>
    <w:rsid w:val="004847FA"/>
    <w:rsid w:val="00484A96"/>
    <w:rsid w:val="00484B19"/>
    <w:rsid w:val="00484BAD"/>
    <w:rsid w:val="00484D84"/>
    <w:rsid w:val="00484F90"/>
    <w:rsid w:val="00485370"/>
    <w:rsid w:val="00485B65"/>
    <w:rsid w:val="00485C16"/>
    <w:rsid w:val="00485D68"/>
    <w:rsid w:val="00485D95"/>
    <w:rsid w:val="00485E1D"/>
    <w:rsid w:val="00485E6A"/>
    <w:rsid w:val="00486465"/>
    <w:rsid w:val="00486478"/>
    <w:rsid w:val="0048686F"/>
    <w:rsid w:val="00486971"/>
    <w:rsid w:val="00486A56"/>
    <w:rsid w:val="00486CF6"/>
    <w:rsid w:val="004871D6"/>
    <w:rsid w:val="004874B3"/>
    <w:rsid w:val="00487DEB"/>
    <w:rsid w:val="0049011F"/>
    <w:rsid w:val="00490195"/>
    <w:rsid w:val="0049070F"/>
    <w:rsid w:val="00490FAA"/>
    <w:rsid w:val="00491349"/>
    <w:rsid w:val="0049163B"/>
    <w:rsid w:val="004917E1"/>
    <w:rsid w:val="004918BA"/>
    <w:rsid w:val="00491DF5"/>
    <w:rsid w:val="00491E0B"/>
    <w:rsid w:val="00492420"/>
    <w:rsid w:val="004925B6"/>
    <w:rsid w:val="00492EB4"/>
    <w:rsid w:val="004930F5"/>
    <w:rsid w:val="00493593"/>
    <w:rsid w:val="004936FE"/>
    <w:rsid w:val="004942EA"/>
    <w:rsid w:val="004943BD"/>
    <w:rsid w:val="00494982"/>
    <w:rsid w:val="004949A7"/>
    <w:rsid w:val="00494D71"/>
    <w:rsid w:val="0049526A"/>
    <w:rsid w:val="004955BF"/>
    <w:rsid w:val="00495879"/>
    <w:rsid w:val="00495D7E"/>
    <w:rsid w:val="00495E5A"/>
    <w:rsid w:val="004962BD"/>
    <w:rsid w:val="00496511"/>
    <w:rsid w:val="004967BC"/>
    <w:rsid w:val="0049695B"/>
    <w:rsid w:val="00496AB7"/>
    <w:rsid w:val="00496CAA"/>
    <w:rsid w:val="00497283"/>
    <w:rsid w:val="0049787D"/>
    <w:rsid w:val="00497A98"/>
    <w:rsid w:val="00497C6D"/>
    <w:rsid w:val="004A025E"/>
    <w:rsid w:val="004A039E"/>
    <w:rsid w:val="004A0826"/>
    <w:rsid w:val="004A094E"/>
    <w:rsid w:val="004A0B54"/>
    <w:rsid w:val="004A0EBA"/>
    <w:rsid w:val="004A0EBF"/>
    <w:rsid w:val="004A1626"/>
    <w:rsid w:val="004A16B4"/>
    <w:rsid w:val="004A1AB1"/>
    <w:rsid w:val="004A1D9C"/>
    <w:rsid w:val="004A20C7"/>
    <w:rsid w:val="004A2479"/>
    <w:rsid w:val="004A2622"/>
    <w:rsid w:val="004A2721"/>
    <w:rsid w:val="004A284B"/>
    <w:rsid w:val="004A29C9"/>
    <w:rsid w:val="004A2ABF"/>
    <w:rsid w:val="004A2BC3"/>
    <w:rsid w:val="004A2D8F"/>
    <w:rsid w:val="004A2E0B"/>
    <w:rsid w:val="004A3204"/>
    <w:rsid w:val="004A33A0"/>
    <w:rsid w:val="004A3669"/>
    <w:rsid w:val="004A3893"/>
    <w:rsid w:val="004A3BDA"/>
    <w:rsid w:val="004A3D01"/>
    <w:rsid w:val="004A3D63"/>
    <w:rsid w:val="004A4316"/>
    <w:rsid w:val="004A445F"/>
    <w:rsid w:val="004A44E0"/>
    <w:rsid w:val="004A4A3B"/>
    <w:rsid w:val="004A4B3E"/>
    <w:rsid w:val="004A5183"/>
    <w:rsid w:val="004A521C"/>
    <w:rsid w:val="004A5233"/>
    <w:rsid w:val="004A58CE"/>
    <w:rsid w:val="004A5B7E"/>
    <w:rsid w:val="004A6322"/>
    <w:rsid w:val="004A6913"/>
    <w:rsid w:val="004A6C10"/>
    <w:rsid w:val="004A6C92"/>
    <w:rsid w:val="004A7156"/>
    <w:rsid w:val="004A7255"/>
    <w:rsid w:val="004A7524"/>
    <w:rsid w:val="004A7707"/>
    <w:rsid w:val="004A79DC"/>
    <w:rsid w:val="004A7E50"/>
    <w:rsid w:val="004A7F5D"/>
    <w:rsid w:val="004B006F"/>
    <w:rsid w:val="004B07EC"/>
    <w:rsid w:val="004B08B2"/>
    <w:rsid w:val="004B0F27"/>
    <w:rsid w:val="004B0F9C"/>
    <w:rsid w:val="004B1767"/>
    <w:rsid w:val="004B1938"/>
    <w:rsid w:val="004B1D74"/>
    <w:rsid w:val="004B2494"/>
    <w:rsid w:val="004B2831"/>
    <w:rsid w:val="004B2AA2"/>
    <w:rsid w:val="004B2CA4"/>
    <w:rsid w:val="004B2DE1"/>
    <w:rsid w:val="004B2F83"/>
    <w:rsid w:val="004B338C"/>
    <w:rsid w:val="004B3760"/>
    <w:rsid w:val="004B3924"/>
    <w:rsid w:val="004B3B0A"/>
    <w:rsid w:val="004B4A49"/>
    <w:rsid w:val="004B4EE3"/>
    <w:rsid w:val="004B50D9"/>
    <w:rsid w:val="004B5147"/>
    <w:rsid w:val="004B5380"/>
    <w:rsid w:val="004B56BA"/>
    <w:rsid w:val="004B587D"/>
    <w:rsid w:val="004B59E8"/>
    <w:rsid w:val="004B59EA"/>
    <w:rsid w:val="004B5E19"/>
    <w:rsid w:val="004B6191"/>
    <w:rsid w:val="004B6497"/>
    <w:rsid w:val="004B6929"/>
    <w:rsid w:val="004B6D0B"/>
    <w:rsid w:val="004B730A"/>
    <w:rsid w:val="004B76F5"/>
    <w:rsid w:val="004B784D"/>
    <w:rsid w:val="004B7859"/>
    <w:rsid w:val="004B795A"/>
    <w:rsid w:val="004B7B17"/>
    <w:rsid w:val="004B7BC2"/>
    <w:rsid w:val="004B7E9E"/>
    <w:rsid w:val="004C05F9"/>
    <w:rsid w:val="004C0747"/>
    <w:rsid w:val="004C099A"/>
    <w:rsid w:val="004C0C4C"/>
    <w:rsid w:val="004C19A0"/>
    <w:rsid w:val="004C2176"/>
    <w:rsid w:val="004C235C"/>
    <w:rsid w:val="004C242C"/>
    <w:rsid w:val="004C27DE"/>
    <w:rsid w:val="004C2AB8"/>
    <w:rsid w:val="004C2C02"/>
    <w:rsid w:val="004C34D6"/>
    <w:rsid w:val="004C3925"/>
    <w:rsid w:val="004C432A"/>
    <w:rsid w:val="004C4389"/>
    <w:rsid w:val="004C498A"/>
    <w:rsid w:val="004C4B5F"/>
    <w:rsid w:val="004C4C91"/>
    <w:rsid w:val="004C4EFF"/>
    <w:rsid w:val="004C4F55"/>
    <w:rsid w:val="004C5029"/>
    <w:rsid w:val="004C522F"/>
    <w:rsid w:val="004C5478"/>
    <w:rsid w:val="004C5BC9"/>
    <w:rsid w:val="004C5F4C"/>
    <w:rsid w:val="004C6295"/>
    <w:rsid w:val="004C6592"/>
    <w:rsid w:val="004C6675"/>
    <w:rsid w:val="004C66E6"/>
    <w:rsid w:val="004C69C0"/>
    <w:rsid w:val="004C69FE"/>
    <w:rsid w:val="004C731B"/>
    <w:rsid w:val="004C7556"/>
    <w:rsid w:val="004C76F0"/>
    <w:rsid w:val="004C7D8D"/>
    <w:rsid w:val="004D0120"/>
    <w:rsid w:val="004D01F1"/>
    <w:rsid w:val="004D024A"/>
    <w:rsid w:val="004D02B1"/>
    <w:rsid w:val="004D0A79"/>
    <w:rsid w:val="004D189C"/>
    <w:rsid w:val="004D18A0"/>
    <w:rsid w:val="004D2D45"/>
    <w:rsid w:val="004D2D9E"/>
    <w:rsid w:val="004D2E17"/>
    <w:rsid w:val="004D2F89"/>
    <w:rsid w:val="004D2F92"/>
    <w:rsid w:val="004D2FBC"/>
    <w:rsid w:val="004D3056"/>
    <w:rsid w:val="004D33AE"/>
    <w:rsid w:val="004D3420"/>
    <w:rsid w:val="004D34C3"/>
    <w:rsid w:val="004D3998"/>
    <w:rsid w:val="004D3B90"/>
    <w:rsid w:val="004D3B98"/>
    <w:rsid w:val="004D3BD2"/>
    <w:rsid w:val="004D3EA7"/>
    <w:rsid w:val="004D48D0"/>
    <w:rsid w:val="004D4BE5"/>
    <w:rsid w:val="004D4EEE"/>
    <w:rsid w:val="004D517D"/>
    <w:rsid w:val="004D57B9"/>
    <w:rsid w:val="004D5A46"/>
    <w:rsid w:val="004D5F1B"/>
    <w:rsid w:val="004D5FE3"/>
    <w:rsid w:val="004D5FF3"/>
    <w:rsid w:val="004D60A7"/>
    <w:rsid w:val="004D6235"/>
    <w:rsid w:val="004D624C"/>
    <w:rsid w:val="004D6635"/>
    <w:rsid w:val="004D6BA4"/>
    <w:rsid w:val="004D70B1"/>
    <w:rsid w:val="004D7953"/>
    <w:rsid w:val="004D7C4C"/>
    <w:rsid w:val="004E09DF"/>
    <w:rsid w:val="004E0B5A"/>
    <w:rsid w:val="004E12AE"/>
    <w:rsid w:val="004E1740"/>
    <w:rsid w:val="004E1A82"/>
    <w:rsid w:val="004E1D76"/>
    <w:rsid w:val="004E24A0"/>
    <w:rsid w:val="004E2A7B"/>
    <w:rsid w:val="004E2B84"/>
    <w:rsid w:val="004E389B"/>
    <w:rsid w:val="004E3E35"/>
    <w:rsid w:val="004E48CD"/>
    <w:rsid w:val="004E4DF5"/>
    <w:rsid w:val="004E57A8"/>
    <w:rsid w:val="004E5965"/>
    <w:rsid w:val="004E5B49"/>
    <w:rsid w:val="004E5BAD"/>
    <w:rsid w:val="004E5E77"/>
    <w:rsid w:val="004E5FF0"/>
    <w:rsid w:val="004E605A"/>
    <w:rsid w:val="004E6311"/>
    <w:rsid w:val="004E646C"/>
    <w:rsid w:val="004E6B2F"/>
    <w:rsid w:val="004E6BC7"/>
    <w:rsid w:val="004E723A"/>
    <w:rsid w:val="004E7449"/>
    <w:rsid w:val="004E7A69"/>
    <w:rsid w:val="004F005D"/>
    <w:rsid w:val="004F0175"/>
    <w:rsid w:val="004F022E"/>
    <w:rsid w:val="004F0C6E"/>
    <w:rsid w:val="004F127A"/>
    <w:rsid w:val="004F1354"/>
    <w:rsid w:val="004F13B2"/>
    <w:rsid w:val="004F195E"/>
    <w:rsid w:val="004F1B33"/>
    <w:rsid w:val="004F20AB"/>
    <w:rsid w:val="004F20F5"/>
    <w:rsid w:val="004F2322"/>
    <w:rsid w:val="004F25DF"/>
    <w:rsid w:val="004F25E5"/>
    <w:rsid w:val="004F36F0"/>
    <w:rsid w:val="004F390E"/>
    <w:rsid w:val="004F39E5"/>
    <w:rsid w:val="004F3BBA"/>
    <w:rsid w:val="004F3E55"/>
    <w:rsid w:val="004F3EBC"/>
    <w:rsid w:val="004F4508"/>
    <w:rsid w:val="004F459E"/>
    <w:rsid w:val="004F4F65"/>
    <w:rsid w:val="004F5202"/>
    <w:rsid w:val="004F52B6"/>
    <w:rsid w:val="004F578C"/>
    <w:rsid w:val="004F57D7"/>
    <w:rsid w:val="004F5C69"/>
    <w:rsid w:val="004F62F3"/>
    <w:rsid w:val="004F656A"/>
    <w:rsid w:val="004F663B"/>
    <w:rsid w:val="004F6AA5"/>
    <w:rsid w:val="004F6D24"/>
    <w:rsid w:val="004F74A2"/>
    <w:rsid w:val="004F7748"/>
    <w:rsid w:val="004F7C79"/>
    <w:rsid w:val="004F7D1B"/>
    <w:rsid w:val="005000A8"/>
    <w:rsid w:val="0050018D"/>
    <w:rsid w:val="00500209"/>
    <w:rsid w:val="00500232"/>
    <w:rsid w:val="00500521"/>
    <w:rsid w:val="0050052B"/>
    <w:rsid w:val="00500805"/>
    <w:rsid w:val="005008DC"/>
    <w:rsid w:val="00500D08"/>
    <w:rsid w:val="005013D0"/>
    <w:rsid w:val="00502134"/>
    <w:rsid w:val="00502405"/>
    <w:rsid w:val="005024D0"/>
    <w:rsid w:val="00502B25"/>
    <w:rsid w:val="005033DD"/>
    <w:rsid w:val="005034FF"/>
    <w:rsid w:val="00503744"/>
    <w:rsid w:val="00503A13"/>
    <w:rsid w:val="00503A49"/>
    <w:rsid w:val="00504721"/>
    <w:rsid w:val="00504916"/>
    <w:rsid w:val="00504B21"/>
    <w:rsid w:val="00504D6F"/>
    <w:rsid w:val="005055C1"/>
    <w:rsid w:val="005057B2"/>
    <w:rsid w:val="00505BB1"/>
    <w:rsid w:val="0050639B"/>
    <w:rsid w:val="00506660"/>
    <w:rsid w:val="00506A6A"/>
    <w:rsid w:val="005071B6"/>
    <w:rsid w:val="00507793"/>
    <w:rsid w:val="00507A76"/>
    <w:rsid w:val="00507FCE"/>
    <w:rsid w:val="0051022C"/>
    <w:rsid w:val="00510A77"/>
    <w:rsid w:val="00510A7E"/>
    <w:rsid w:val="00510AC6"/>
    <w:rsid w:val="00510B50"/>
    <w:rsid w:val="00510CD1"/>
    <w:rsid w:val="00510D97"/>
    <w:rsid w:val="005116EB"/>
    <w:rsid w:val="00511D2B"/>
    <w:rsid w:val="00511D72"/>
    <w:rsid w:val="0051207B"/>
    <w:rsid w:val="00512451"/>
    <w:rsid w:val="0051273D"/>
    <w:rsid w:val="0051289B"/>
    <w:rsid w:val="00512B71"/>
    <w:rsid w:val="00512D2D"/>
    <w:rsid w:val="0051326E"/>
    <w:rsid w:val="00513358"/>
    <w:rsid w:val="005137E4"/>
    <w:rsid w:val="00513D49"/>
    <w:rsid w:val="00514093"/>
    <w:rsid w:val="00514D79"/>
    <w:rsid w:val="00515458"/>
    <w:rsid w:val="00515A4D"/>
    <w:rsid w:val="00515E28"/>
    <w:rsid w:val="00516584"/>
    <w:rsid w:val="00516D1B"/>
    <w:rsid w:val="00516FB8"/>
    <w:rsid w:val="0051751A"/>
    <w:rsid w:val="005175E0"/>
    <w:rsid w:val="00517870"/>
    <w:rsid w:val="00517873"/>
    <w:rsid w:val="005201DD"/>
    <w:rsid w:val="00520249"/>
    <w:rsid w:val="00520AF6"/>
    <w:rsid w:val="00521465"/>
    <w:rsid w:val="005214C5"/>
    <w:rsid w:val="005214D0"/>
    <w:rsid w:val="005215A6"/>
    <w:rsid w:val="00521F87"/>
    <w:rsid w:val="005222B9"/>
    <w:rsid w:val="005224FD"/>
    <w:rsid w:val="005226A0"/>
    <w:rsid w:val="0052275D"/>
    <w:rsid w:val="00522A02"/>
    <w:rsid w:val="00522C24"/>
    <w:rsid w:val="00522CAF"/>
    <w:rsid w:val="00522D61"/>
    <w:rsid w:val="00523282"/>
    <w:rsid w:val="005236D3"/>
    <w:rsid w:val="00523C7A"/>
    <w:rsid w:val="00523DF7"/>
    <w:rsid w:val="00523FC6"/>
    <w:rsid w:val="0052404A"/>
    <w:rsid w:val="0052427E"/>
    <w:rsid w:val="00524379"/>
    <w:rsid w:val="00524508"/>
    <w:rsid w:val="005248C6"/>
    <w:rsid w:val="00524BC8"/>
    <w:rsid w:val="00524CD0"/>
    <w:rsid w:val="00524CF0"/>
    <w:rsid w:val="00524F9D"/>
    <w:rsid w:val="00525137"/>
    <w:rsid w:val="00525159"/>
    <w:rsid w:val="005255F8"/>
    <w:rsid w:val="00525797"/>
    <w:rsid w:val="00525B3F"/>
    <w:rsid w:val="00525F40"/>
    <w:rsid w:val="00525FCD"/>
    <w:rsid w:val="005263F5"/>
    <w:rsid w:val="0052648C"/>
    <w:rsid w:val="00526753"/>
    <w:rsid w:val="005274DA"/>
    <w:rsid w:val="00527ACB"/>
    <w:rsid w:val="00527DCE"/>
    <w:rsid w:val="00530097"/>
    <w:rsid w:val="00530565"/>
    <w:rsid w:val="00530865"/>
    <w:rsid w:val="00530D09"/>
    <w:rsid w:val="00530D48"/>
    <w:rsid w:val="00530D64"/>
    <w:rsid w:val="00530F2A"/>
    <w:rsid w:val="0053120B"/>
    <w:rsid w:val="0053133D"/>
    <w:rsid w:val="00531E39"/>
    <w:rsid w:val="00531E79"/>
    <w:rsid w:val="0053245A"/>
    <w:rsid w:val="005324F4"/>
    <w:rsid w:val="00532529"/>
    <w:rsid w:val="00532720"/>
    <w:rsid w:val="0053279F"/>
    <w:rsid w:val="005328BA"/>
    <w:rsid w:val="00532B3A"/>
    <w:rsid w:val="00532CB6"/>
    <w:rsid w:val="00532DB5"/>
    <w:rsid w:val="00532E54"/>
    <w:rsid w:val="0053320F"/>
    <w:rsid w:val="00533DFD"/>
    <w:rsid w:val="00533FDD"/>
    <w:rsid w:val="005340EA"/>
    <w:rsid w:val="0053434A"/>
    <w:rsid w:val="00534C4A"/>
    <w:rsid w:val="005351C8"/>
    <w:rsid w:val="0053554A"/>
    <w:rsid w:val="005356B6"/>
    <w:rsid w:val="00535A14"/>
    <w:rsid w:val="00535B11"/>
    <w:rsid w:val="00535D55"/>
    <w:rsid w:val="0053610A"/>
    <w:rsid w:val="005365C9"/>
    <w:rsid w:val="00536752"/>
    <w:rsid w:val="00536CB5"/>
    <w:rsid w:val="00536DDC"/>
    <w:rsid w:val="00536DEE"/>
    <w:rsid w:val="00537392"/>
    <w:rsid w:val="005377FE"/>
    <w:rsid w:val="00537DD3"/>
    <w:rsid w:val="005403A9"/>
    <w:rsid w:val="00540652"/>
    <w:rsid w:val="00540863"/>
    <w:rsid w:val="00541039"/>
    <w:rsid w:val="00541229"/>
    <w:rsid w:val="005413DD"/>
    <w:rsid w:val="005419B9"/>
    <w:rsid w:val="00541D65"/>
    <w:rsid w:val="00542E32"/>
    <w:rsid w:val="00542EB2"/>
    <w:rsid w:val="005430F9"/>
    <w:rsid w:val="00543106"/>
    <w:rsid w:val="005434E3"/>
    <w:rsid w:val="00543B3B"/>
    <w:rsid w:val="00544CCD"/>
    <w:rsid w:val="00544FB9"/>
    <w:rsid w:val="00545520"/>
    <w:rsid w:val="0054647A"/>
    <w:rsid w:val="00546485"/>
    <w:rsid w:val="005465CA"/>
    <w:rsid w:val="00547544"/>
    <w:rsid w:val="00547644"/>
    <w:rsid w:val="005477A0"/>
    <w:rsid w:val="005477E8"/>
    <w:rsid w:val="0054782E"/>
    <w:rsid w:val="00547F23"/>
    <w:rsid w:val="00550532"/>
    <w:rsid w:val="00550B45"/>
    <w:rsid w:val="00550C0D"/>
    <w:rsid w:val="00550D3C"/>
    <w:rsid w:val="005511FE"/>
    <w:rsid w:val="00551311"/>
    <w:rsid w:val="0055132D"/>
    <w:rsid w:val="00551AB0"/>
    <w:rsid w:val="00551CAF"/>
    <w:rsid w:val="00551E54"/>
    <w:rsid w:val="00551F5B"/>
    <w:rsid w:val="005520B3"/>
    <w:rsid w:val="005522FE"/>
    <w:rsid w:val="005526FF"/>
    <w:rsid w:val="00552A0C"/>
    <w:rsid w:val="0055320E"/>
    <w:rsid w:val="0055397A"/>
    <w:rsid w:val="00553DBE"/>
    <w:rsid w:val="00555253"/>
    <w:rsid w:val="005555B7"/>
    <w:rsid w:val="00555AAB"/>
    <w:rsid w:val="00555B22"/>
    <w:rsid w:val="00555F14"/>
    <w:rsid w:val="00556213"/>
    <w:rsid w:val="005562DE"/>
    <w:rsid w:val="00556CB2"/>
    <w:rsid w:val="00556E4C"/>
    <w:rsid w:val="00557958"/>
    <w:rsid w:val="00557C7A"/>
    <w:rsid w:val="00557EAD"/>
    <w:rsid w:val="00560024"/>
    <w:rsid w:val="00560616"/>
    <w:rsid w:val="00560860"/>
    <w:rsid w:val="00560BDE"/>
    <w:rsid w:val="00560DF7"/>
    <w:rsid w:val="005614DF"/>
    <w:rsid w:val="00561EE8"/>
    <w:rsid w:val="0056232A"/>
    <w:rsid w:val="005626C7"/>
    <w:rsid w:val="00562EF7"/>
    <w:rsid w:val="0056309C"/>
    <w:rsid w:val="005635EA"/>
    <w:rsid w:val="0056370B"/>
    <w:rsid w:val="00563854"/>
    <w:rsid w:val="00563C95"/>
    <w:rsid w:val="00564119"/>
    <w:rsid w:val="0056511A"/>
    <w:rsid w:val="005655F8"/>
    <w:rsid w:val="00565C74"/>
    <w:rsid w:val="0056601D"/>
    <w:rsid w:val="00566292"/>
    <w:rsid w:val="00566318"/>
    <w:rsid w:val="00566690"/>
    <w:rsid w:val="00566878"/>
    <w:rsid w:val="005669D5"/>
    <w:rsid w:val="005670DD"/>
    <w:rsid w:val="005674CB"/>
    <w:rsid w:val="00567700"/>
    <w:rsid w:val="0056790C"/>
    <w:rsid w:val="00567918"/>
    <w:rsid w:val="00567CDB"/>
    <w:rsid w:val="00567E41"/>
    <w:rsid w:val="00567F7F"/>
    <w:rsid w:val="005705C5"/>
    <w:rsid w:val="0057062C"/>
    <w:rsid w:val="00570846"/>
    <w:rsid w:val="00570848"/>
    <w:rsid w:val="00570E6C"/>
    <w:rsid w:val="00571457"/>
    <w:rsid w:val="00571B8A"/>
    <w:rsid w:val="00571CE7"/>
    <w:rsid w:val="0057253C"/>
    <w:rsid w:val="00572A6E"/>
    <w:rsid w:val="00572DC0"/>
    <w:rsid w:val="00572DCD"/>
    <w:rsid w:val="00572F46"/>
    <w:rsid w:val="00573484"/>
    <w:rsid w:val="00573528"/>
    <w:rsid w:val="00573827"/>
    <w:rsid w:val="00573AA3"/>
    <w:rsid w:val="00573DD5"/>
    <w:rsid w:val="005743B6"/>
    <w:rsid w:val="005747A7"/>
    <w:rsid w:val="00574CD8"/>
    <w:rsid w:val="00574DA0"/>
    <w:rsid w:val="00574E54"/>
    <w:rsid w:val="005750AD"/>
    <w:rsid w:val="00575393"/>
    <w:rsid w:val="00575423"/>
    <w:rsid w:val="0057557E"/>
    <w:rsid w:val="005755B8"/>
    <w:rsid w:val="005755C8"/>
    <w:rsid w:val="0057572A"/>
    <w:rsid w:val="00575AFB"/>
    <w:rsid w:val="00575B6D"/>
    <w:rsid w:val="00575BB6"/>
    <w:rsid w:val="00575F29"/>
    <w:rsid w:val="00576009"/>
    <w:rsid w:val="005762AF"/>
    <w:rsid w:val="0057636C"/>
    <w:rsid w:val="0057647D"/>
    <w:rsid w:val="005768EA"/>
    <w:rsid w:val="00576A37"/>
    <w:rsid w:val="00577311"/>
    <w:rsid w:val="0057735C"/>
    <w:rsid w:val="005779E8"/>
    <w:rsid w:val="00577E5C"/>
    <w:rsid w:val="00580196"/>
    <w:rsid w:val="00580757"/>
    <w:rsid w:val="00580A20"/>
    <w:rsid w:val="00580A85"/>
    <w:rsid w:val="00580B7F"/>
    <w:rsid w:val="00580CAE"/>
    <w:rsid w:val="00581391"/>
    <w:rsid w:val="00581ACC"/>
    <w:rsid w:val="00582003"/>
    <w:rsid w:val="005822C5"/>
    <w:rsid w:val="0058285E"/>
    <w:rsid w:val="005828AD"/>
    <w:rsid w:val="00582BDC"/>
    <w:rsid w:val="00582DAB"/>
    <w:rsid w:val="00582EEE"/>
    <w:rsid w:val="005835E2"/>
    <w:rsid w:val="00583A84"/>
    <w:rsid w:val="005840DE"/>
    <w:rsid w:val="005846C6"/>
    <w:rsid w:val="005848A3"/>
    <w:rsid w:val="00584988"/>
    <w:rsid w:val="00584C2F"/>
    <w:rsid w:val="00584FB9"/>
    <w:rsid w:val="005851E3"/>
    <w:rsid w:val="0058592F"/>
    <w:rsid w:val="00585C07"/>
    <w:rsid w:val="00585CC5"/>
    <w:rsid w:val="00585CE1"/>
    <w:rsid w:val="00585D53"/>
    <w:rsid w:val="00585E78"/>
    <w:rsid w:val="005864C4"/>
    <w:rsid w:val="0058662B"/>
    <w:rsid w:val="00586683"/>
    <w:rsid w:val="00586A3D"/>
    <w:rsid w:val="00586E20"/>
    <w:rsid w:val="005870A7"/>
    <w:rsid w:val="005879B2"/>
    <w:rsid w:val="00587A82"/>
    <w:rsid w:val="00587AFA"/>
    <w:rsid w:val="00590260"/>
    <w:rsid w:val="005902B0"/>
    <w:rsid w:val="005903A8"/>
    <w:rsid w:val="005904EC"/>
    <w:rsid w:val="00590B58"/>
    <w:rsid w:val="00590CA8"/>
    <w:rsid w:val="0059149A"/>
    <w:rsid w:val="00591A6C"/>
    <w:rsid w:val="00591C04"/>
    <w:rsid w:val="00591F4A"/>
    <w:rsid w:val="0059206B"/>
    <w:rsid w:val="005922DE"/>
    <w:rsid w:val="00592490"/>
    <w:rsid w:val="00592BB0"/>
    <w:rsid w:val="005930D3"/>
    <w:rsid w:val="005932D4"/>
    <w:rsid w:val="00594061"/>
    <w:rsid w:val="005941ED"/>
    <w:rsid w:val="0059484B"/>
    <w:rsid w:val="00594A9F"/>
    <w:rsid w:val="00594BAE"/>
    <w:rsid w:val="00594FE4"/>
    <w:rsid w:val="0059525A"/>
    <w:rsid w:val="005959E6"/>
    <w:rsid w:val="00595E7E"/>
    <w:rsid w:val="0059633D"/>
    <w:rsid w:val="005963E4"/>
    <w:rsid w:val="0059644F"/>
    <w:rsid w:val="005964BB"/>
    <w:rsid w:val="00596502"/>
    <w:rsid w:val="00597377"/>
    <w:rsid w:val="0059740F"/>
    <w:rsid w:val="005976D4"/>
    <w:rsid w:val="00597A75"/>
    <w:rsid w:val="005A01DD"/>
    <w:rsid w:val="005A0464"/>
    <w:rsid w:val="005A052C"/>
    <w:rsid w:val="005A054B"/>
    <w:rsid w:val="005A0793"/>
    <w:rsid w:val="005A0BB2"/>
    <w:rsid w:val="005A0E28"/>
    <w:rsid w:val="005A1119"/>
    <w:rsid w:val="005A137B"/>
    <w:rsid w:val="005A1E0D"/>
    <w:rsid w:val="005A1F4D"/>
    <w:rsid w:val="005A2254"/>
    <w:rsid w:val="005A2361"/>
    <w:rsid w:val="005A2636"/>
    <w:rsid w:val="005A2E67"/>
    <w:rsid w:val="005A3AFD"/>
    <w:rsid w:val="005A4429"/>
    <w:rsid w:val="005A4B2F"/>
    <w:rsid w:val="005A4E09"/>
    <w:rsid w:val="005A5249"/>
    <w:rsid w:val="005A5F91"/>
    <w:rsid w:val="005A60F7"/>
    <w:rsid w:val="005A61CD"/>
    <w:rsid w:val="005A6721"/>
    <w:rsid w:val="005A6764"/>
    <w:rsid w:val="005A6BA1"/>
    <w:rsid w:val="005A6D6E"/>
    <w:rsid w:val="005A6E58"/>
    <w:rsid w:val="005A7722"/>
    <w:rsid w:val="005A787C"/>
    <w:rsid w:val="005A7A7A"/>
    <w:rsid w:val="005A7C92"/>
    <w:rsid w:val="005A7CE4"/>
    <w:rsid w:val="005A7FC8"/>
    <w:rsid w:val="005B00AD"/>
    <w:rsid w:val="005B0227"/>
    <w:rsid w:val="005B0465"/>
    <w:rsid w:val="005B061A"/>
    <w:rsid w:val="005B0BAD"/>
    <w:rsid w:val="005B1094"/>
    <w:rsid w:val="005B14D3"/>
    <w:rsid w:val="005B163F"/>
    <w:rsid w:val="005B1669"/>
    <w:rsid w:val="005B1B42"/>
    <w:rsid w:val="005B1F4B"/>
    <w:rsid w:val="005B1FDC"/>
    <w:rsid w:val="005B201E"/>
    <w:rsid w:val="005B24B1"/>
    <w:rsid w:val="005B2501"/>
    <w:rsid w:val="005B29A4"/>
    <w:rsid w:val="005B2D38"/>
    <w:rsid w:val="005B3074"/>
    <w:rsid w:val="005B323C"/>
    <w:rsid w:val="005B335D"/>
    <w:rsid w:val="005B3979"/>
    <w:rsid w:val="005B3C95"/>
    <w:rsid w:val="005B3D83"/>
    <w:rsid w:val="005B3F0E"/>
    <w:rsid w:val="005B402C"/>
    <w:rsid w:val="005B4092"/>
    <w:rsid w:val="005B4727"/>
    <w:rsid w:val="005B4792"/>
    <w:rsid w:val="005B539E"/>
    <w:rsid w:val="005B53C9"/>
    <w:rsid w:val="005B5702"/>
    <w:rsid w:val="005B59BC"/>
    <w:rsid w:val="005B5ACE"/>
    <w:rsid w:val="005B5D57"/>
    <w:rsid w:val="005B6318"/>
    <w:rsid w:val="005B6B85"/>
    <w:rsid w:val="005B6BE3"/>
    <w:rsid w:val="005B6FAA"/>
    <w:rsid w:val="005B7229"/>
    <w:rsid w:val="005B75A6"/>
    <w:rsid w:val="005B7AF4"/>
    <w:rsid w:val="005B7FDA"/>
    <w:rsid w:val="005C03F9"/>
    <w:rsid w:val="005C09CA"/>
    <w:rsid w:val="005C0C58"/>
    <w:rsid w:val="005C1097"/>
    <w:rsid w:val="005C10C5"/>
    <w:rsid w:val="005C158C"/>
    <w:rsid w:val="005C170F"/>
    <w:rsid w:val="005C1716"/>
    <w:rsid w:val="005C1826"/>
    <w:rsid w:val="005C1B87"/>
    <w:rsid w:val="005C1C30"/>
    <w:rsid w:val="005C1D59"/>
    <w:rsid w:val="005C2140"/>
    <w:rsid w:val="005C22CD"/>
    <w:rsid w:val="005C25AC"/>
    <w:rsid w:val="005C2AA7"/>
    <w:rsid w:val="005C3256"/>
    <w:rsid w:val="005C35AB"/>
    <w:rsid w:val="005C3BE5"/>
    <w:rsid w:val="005C3FAE"/>
    <w:rsid w:val="005C4181"/>
    <w:rsid w:val="005C45D8"/>
    <w:rsid w:val="005C461F"/>
    <w:rsid w:val="005C467F"/>
    <w:rsid w:val="005C47E5"/>
    <w:rsid w:val="005C4A3C"/>
    <w:rsid w:val="005C4AA2"/>
    <w:rsid w:val="005C4E4D"/>
    <w:rsid w:val="005C4F7A"/>
    <w:rsid w:val="005C4FD5"/>
    <w:rsid w:val="005C515F"/>
    <w:rsid w:val="005C5570"/>
    <w:rsid w:val="005C5728"/>
    <w:rsid w:val="005C57D1"/>
    <w:rsid w:val="005C58DE"/>
    <w:rsid w:val="005C5CEB"/>
    <w:rsid w:val="005C61F0"/>
    <w:rsid w:val="005C6472"/>
    <w:rsid w:val="005C6AEE"/>
    <w:rsid w:val="005C6CE2"/>
    <w:rsid w:val="005C6F61"/>
    <w:rsid w:val="005C760F"/>
    <w:rsid w:val="005C7642"/>
    <w:rsid w:val="005C764C"/>
    <w:rsid w:val="005C7871"/>
    <w:rsid w:val="005C78E1"/>
    <w:rsid w:val="005C7E1F"/>
    <w:rsid w:val="005D01D2"/>
    <w:rsid w:val="005D0999"/>
    <w:rsid w:val="005D0CC2"/>
    <w:rsid w:val="005D0E2D"/>
    <w:rsid w:val="005D1194"/>
    <w:rsid w:val="005D1654"/>
    <w:rsid w:val="005D21C7"/>
    <w:rsid w:val="005D2291"/>
    <w:rsid w:val="005D23B4"/>
    <w:rsid w:val="005D251A"/>
    <w:rsid w:val="005D253A"/>
    <w:rsid w:val="005D2B1A"/>
    <w:rsid w:val="005D31AE"/>
    <w:rsid w:val="005D3543"/>
    <w:rsid w:val="005D377B"/>
    <w:rsid w:val="005D37F8"/>
    <w:rsid w:val="005D39C5"/>
    <w:rsid w:val="005D3B81"/>
    <w:rsid w:val="005D4012"/>
    <w:rsid w:val="005D422A"/>
    <w:rsid w:val="005D4265"/>
    <w:rsid w:val="005D43C9"/>
    <w:rsid w:val="005D4A20"/>
    <w:rsid w:val="005D4AA5"/>
    <w:rsid w:val="005D5205"/>
    <w:rsid w:val="005D54FB"/>
    <w:rsid w:val="005D5D0D"/>
    <w:rsid w:val="005D5ECF"/>
    <w:rsid w:val="005D6885"/>
    <w:rsid w:val="005D6B86"/>
    <w:rsid w:val="005D6D79"/>
    <w:rsid w:val="005D71C4"/>
    <w:rsid w:val="005D725A"/>
    <w:rsid w:val="005D7996"/>
    <w:rsid w:val="005D7E37"/>
    <w:rsid w:val="005E0054"/>
    <w:rsid w:val="005E028C"/>
    <w:rsid w:val="005E09E5"/>
    <w:rsid w:val="005E0B61"/>
    <w:rsid w:val="005E0D37"/>
    <w:rsid w:val="005E0EA0"/>
    <w:rsid w:val="005E10B0"/>
    <w:rsid w:val="005E1597"/>
    <w:rsid w:val="005E22D7"/>
    <w:rsid w:val="005E25DF"/>
    <w:rsid w:val="005E2946"/>
    <w:rsid w:val="005E2A52"/>
    <w:rsid w:val="005E2A85"/>
    <w:rsid w:val="005E2C3F"/>
    <w:rsid w:val="005E3383"/>
    <w:rsid w:val="005E3C09"/>
    <w:rsid w:val="005E3E5C"/>
    <w:rsid w:val="005E3FD7"/>
    <w:rsid w:val="005E4453"/>
    <w:rsid w:val="005E4589"/>
    <w:rsid w:val="005E45CF"/>
    <w:rsid w:val="005E4659"/>
    <w:rsid w:val="005E4C55"/>
    <w:rsid w:val="005E4F0F"/>
    <w:rsid w:val="005E4F3B"/>
    <w:rsid w:val="005E55EA"/>
    <w:rsid w:val="005E57DD"/>
    <w:rsid w:val="005E5AF0"/>
    <w:rsid w:val="005E5B66"/>
    <w:rsid w:val="005E5BD9"/>
    <w:rsid w:val="005E6019"/>
    <w:rsid w:val="005E67AE"/>
    <w:rsid w:val="005E6C63"/>
    <w:rsid w:val="005E6CBE"/>
    <w:rsid w:val="005E6DF8"/>
    <w:rsid w:val="005E7056"/>
    <w:rsid w:val="005E73C7"/>
    <w:rsid w:val="005E7651"/>
    <w:rsid w:val="005E7CCD"/>
    <w:rsid w:val="005E7D11"/>
    <w:rsid w:val="005E7D3D"/>
    <w:rsid w:val="005E7FA9"/>
    <w:rsid w:val="005F061C"/>
    <w:rsid w:val="005F0709"/>
    <w:rsid w:val="005F1115"/>
    <w:rsid w:val="005F11CC"/>
    <w:rsid w:val="005F1775"/>
    <w:rsid w:val="005F1825"/>
    <w:rsid w:val="005F1BB9"/>
    <w:rsid w:val="005F1CAF"/>
    <w:rsid w:val="005F1E58"/>
    <w:rsid w:val="005F2464"/>
    <w:rsid w:val="005F25D0"/>
    <w:rsid w:val="005F2723"/>
    <w:rsid w:val="005F2789"/>
    <w:rsid w:val="005F283B"/>
    <w:rsid w:val="005F2E74"/>
    <w:rsid w:val="005F2F7A"/>
    <w:rsid w:val="005F3281"/>
    <w:rsid w:val="005F353E"/>
    <w:rsid w:val="005F386E"/>
    <w:rsid w:val="005F38BA"/>
    <w:rsid w:val="005F3A7B"/>
    <w:rsid w:val="005F3B6C"/>
    <w:rsid w:val="005F41DC"/>
    <w:rsid w:val="005F4338"/>
    <w:rsid w:val="005F433C"/>
    <w:rsid w:val="005F4410"/>
    <w:rsid w:val="005F4CA7"/>
    <w:rsid w:val="005F4F05"/>
    <w:rsid w:val="005F4FCB"/>
    <w:rsid w:val="005F5120"/>
    <w:rsid w:val="005F512B"/>
    <w:rsid w:val="005F5261"/>
    <w:rsid w:val="005F53D9"/>
    <w:rsid w:val="005F54C3"/>
    <w:rsid w:val="005F55D2"/>
    <w:rsid w:val="005F63B1"/>
    <w:rsid w:val="005F673D"/>
    <w:rsid w:val="005F6B46"/>
    <w:rsid w:val="005F6CEE"/>
    <w:rsid w:val="005F6DE3"/>
    <w:rsid w:val="005F728A"/>
    <w:rsid w:val="005F72CF"/>
    <w:rsid w:val="005F78AE"/>
    <w:rsid w:val="005F799D"/>
    <w:rsid w:val="005F7ADD"/>
    <w:rsid w:val="005F7B88"/>
    <w:rsid w:val="0060025C"/>
    <w:rsid w:val="00600331"/>
    <w:rsid w:val="006003C1"/>
    <w:rsid w:val="00600BC5"/>
    <w:rsid w:val="00600C30"/>
    <w:rsid w:val="00600D5A"/>
    <w:rsid w:val="00600E3B"/>
    <w:rsid w:val="0060149F"/>
    <w:rsid w:val="00601E07"/>
    <w:rsid w:val="00601EA5"/>
    <w:rsid w:val="00601EFF"/>
    <w:rsid w:val="0060216F"/>
    <w:rsid w:val="0060230D"/>
    <w:rsid w:val="0060236A"/>
    <w:rsid w:val="00602417"/>
    <w:rsid w:val="00603200"/>
    <w:rsid w:val="00603EAD"/>
    <w:rsid w:val="00604328"/>
    <w:rsid w:val="00604341"/>
    <w:rsid w:val="00604824"/>
    <w:rsid w:val="00604AB0"/>
    <w:rsid w:val="00604B2C"/>
    <w:rsid w:val="00604BF5"/>
    <w:rsid w:val="00604D0D"/>
    <w:rsid w:val="00604DF0"/>
    <w:rsid w:val="00604F89"/>
    <w:rsid w:val="0060547B"/>
    <w:rsid w:val="006058E0"/>
    <w:rsid w:val="00605E91"/>
    <w:rsid w:val="00606254"/>
    <w:rsid w:val="006063EC"/>
    <w:rsid w:val="00606B77"/>
    <w:rsid w:val="00607327"/>
    <w:rsid w:val="00607650"/>
    <w:rsid w:val="00607706"/>
    <w:rsid w:val="00607C43"/>
    <w:rsid w:val="006100E1"/>
    <w:rsid w:val="00610205"/>
    <w:rsid w:val="00610B95"/>
    <w:rsid w:val="00610C5F"/>
    <w:rsid w:val="00610D41"/>
    <w:rsid w:val="00611690"/>
    <w:rsid w:val="0061193A"/>
    <w:rsid w:val="00611F56"/>
    <w:rsid w:val="006128DF"/>
    <w:rsid w:val="00613776"/>
    <w:rsid w:val="00613D22"/>
    <w:rsid w:val="00614019"/>
    <w:rsid w:val="00614C41"/>
    <w:rsid w:val="00615197"/>
    <w:rsid w:val="006151BA"/>
    <w:rsid w:val="00615D43"/>
    <w:rsid w:val="00616574"/>
    <w:rsid w:val="0061681F"/>
    <w:rsid w:val="0061693F"/>
    <w:rsid w:val="00616A0F"/>
    <w:rsid w:val="00616A2D"/>
    <w:rsid w:val="00617054"/>
    <w:rsid w:val="006170A3"/>
    <w:rsid w:val="00617243"/>
    <w:rsid w:val="0061766B"/>
    <w:rsid w:val="006176E6"/>
    <w:rsid w:val="0062009F"/>
    <w:rsid w:val="0062040F"/>
    <w:rsid w:val="0062042B"/>
    <w:rsid w:val="00620BF7"/>
    <w:rsid w:val="00620CE3"/>
    <w:rsid w:val="006210A6"/>
    <w:rsid w:val="00621487"/>
    <w:rsid w:val="006220A6"/>
    <w:rsid w:val="006220AE"/>
    <w:rsid w:val="006221BF"/>
    <w:rsid w:val="006222C2"/>
    <w:rsid w:val="006224F9"/>
    <w:rsid w:val="0062250F"/>
    <w:rsid w:val="00622FAA"/>
    <w:rsid w:val="00622FE2"/>
    <w:rsid w:val="006230A5"/>
    <w:rsid w:val="0062347A"/>
    <w:rsid w:val="006235B5"/>
    <w:rsid w:val="00623736"/>
    <w:rsid w:val="00623A21"/>
    <w:rsid w:val="00623AE1"/>
    <w:rsid w:val="006240D1"/>
    <w:rsid w:val="0062459D"/>
    <w:rsid w:val="00624B05"/>
    <w:rsid w:val="006257D7"/>
    <w:rsid w:val="00625E05"/>
    <w:rsid w:val="00625F5C"/>
    <w:rsid w:val="00625FE6"/>
    <w:rsid w:val="00626630"/>
    <w:rsid w:val="006266E3"/>
    <w:rsid w:val="0062672A"/>
    <w:rsid w:val="00626735"/>
    <w:rsid w:val="006267B0"/>
    <w:rsid w:val="00626949"/>
    <w:rsid w:val="00626B17"/>
    <w:rsid w:val="00626B7A"/>
    <w:rsid w:val="0062700E"/>
    <w:rsid w:val="0062736D"/>
    <w:rsid w:val="00627592"/>
    <w:rsid w:val="00627991"/>
    <w:rsid w:val="00627C82"/>
    <w:rsid w:val="00627F91"/>
    <w:rsid w:val="006301C3"/>
    <w:rsid w:val="00630204"/>
    <w:rsid w:val="0063055D"/>
    <w:rsid w:val="0063095A"/>
    <w:rsid w:val="00630D4A"/>
    <w:rsid w:val="00630D86"/>
    <w:rsid w:val="00630E1A"/>
    <w:rsid w:val="0063158F"/>
    <w:rsid w:val="00632194"/>
    <w:rsid w:val="006321B7"/>
    <w:rsid w:val="006322DE"/>
    <w:rsid w:val="0063258F"/>
    <w:rsid w:val="0063267B"/>
    <w:rsid w:val="006326EE"/>
    <w:rsid w:val="00632708"/>
    <w:rsid w:val="00632A22"/>
    <w:rsid w:val="006334C5"/>
    <w:rsid w:val="00633968"/>
    <w:rsid w:val="00633BF4"/>
    <w:rsid w:val="006341A1"/>
    <w:rsid w:val="006343B1"/>
    <w:rsid w:val="00634540"/>
    <w:rsid w:val="00634666"/>
    <w:rsid w:val="00634C5D"/>
    <w:rsid w:val="00635217"/>
    <w:rsid w:val="00635480"/>
    <w:rsid w:val="0063549B"/>
    <w:rsid w:val="00635DCA"/>
    <w:rsid w:val="00636088"/>
    <w:rsid w:val="0063608C"/>
    <w:rsid w:val="0063683C"/>
    <w:rsid w:val="006368D7"/>
    <w:rsid w:val="00636A72"/>
    <w:rsid w:val="00636B4B"/>
    <w:rsid w:val="00637241"/>
    <w:rsid w:val="00637701"/>
    <w:rsid w:val="00637ACF"/>
    <w:rsid w:val="00637E98"/>
    <w:rsid w:val="00637FA0"/>
    <w:rsid w:val="006408D2"/>
    <w:rsid w:val="00640AFC"/>
    <w:rsid w:val="006410F7"/>
    <w:rsid w:val="006414ED"/>
    <w:rsid w:val="00641786"/>
    <w:rsid w:val="006418AE"/>
    <w:rsid w:val="00641B30"/>
    <w:rsid w:val="00641B43"/>
    <w:rsid w:val="00641E7A"/>
    <w:rsid w:val="00642104"/>
    <w:rsid w:val="006422CA"/>
    <w:rsid w:val="006422E0"/>
    <w:rsid w:val="006422E2"/>
    <w:rsid w:val="006424DA"/>
    <w:rsid w:val="00642500"/>
    <w:rsid w:val="006429AA"/>
    <w:rsid w:val="006431A9"/>
    <w:rsid w:val="0064378D"/>
    <w:rsid w:val="006437AD"/>
    <w:rsid w:val="006437D3"/>
    <w:rsid w:val="00643854"/>
    <w:rsid w:val="00643908"/>
    <w:rsid w:val="006441C2"/>
    <w:rsid w:val="0064482F"/>
    <w:rsid w:val="00644E7A"/>
    <w:rsid w:val="00645188"/>
    <w:rsid w:val="0064524B"/>
    <w:rsid w:val="0064565F"/>
    <w:rsid w:val="006459D3"/>
    <w:rsid w:val="00645FA8"/>
    <w:rsid w:val="0064644A"/>
    <w:rsid w:val="006465F0"/>
    <w:rsid w:val="006466DA"/>
    <w:rsid w:val="00646934"/>
    <w:rsid w:val="006476E8"/>
    <w:rsid w:val="0064779D"/>
    <w:rsid w:val="0064796B"/>
    <w:rsid w:val="006479A9"/>
    <w:rsid w:val="00647A2A"/>
    <w:rsid w:val="00647C3B"/>
    <w:rsid w:val="00647D5F"/>
    <w:rsid w:val="006503A7"/>
    <w:rsid w:val="006504A1"/>
    <w:rsid w:val="006505C9"/>
    <w:rsid w:val="0065061A"/>
    <w:rsid w:val="006512E2"/>
    <w:rsid w:val="00651743"/>
    <w:rsid w:val="006518C0"/>
    <w:rsid w:val="006518E7"/>
    <w:rsid w:val="00651A96"/>
    <w:rsid w:val="00651D0A"/>
    <w:rsid w:val="006523CD"/>
    <w:rsid w:val="00652553"/>
    <w:rsid w:val="0065283F"/>
    <w:rsid w:val="00652DF3"/>
    <w:rsid w:val="00652E0C"/>
    <w:rsid w:val="00653302"/>
    <w:rsid w:val="00653488"/>
    <w:rsid w:val="00653AF5"/>
    <w:rsid w:val="0065419B"/>
    <w:rsid w:val="00654257"/>
    <w:rsid w:val="006547F9"/>
    <w:rsid w:val="006552E0"/>
    <w:rsid w:val="0065574A"/>
    <w:rsid w:val="00655847"/>
    <w:rsid w:val="00655D89"/>
    <w:rsid w:val="00655FDB"/>
    <w:rsid w:val="00656071"/>
    <w:rsid w:val="006560FC"/>
    <w:rsid w:val="006564ED"/>
    <w:rsid w:val="00656764"/>
    <w:rsid w:val="00656D36"/>
    <w:rsid w:val="00656EBC"/>
    <w:rsid w:val="00657346"/>
    <w:rsid w:val="00657628"/>
    <w:rsid w:val="006578FF"/>
    <w:rsid w:val="00657E9F"/>
    <w:rsid w:val="00657F09"/>
    <w:rsid w:val="00661E52"/>
    <w:rsid w:val="00661F70"/>
    <w:rsid w:val="0066217E"/>
    <w:rsid w:val="00662741"/>
    <w:rsid w:val="006628CF"/>
    <w:rsid w:val="00662BE1"/>
    <w:rsid w:val="00662E81"/>
    <w:rsid w:val="0066312D"/>
    <w:rsid w:val="00663182"/>
    <w:rsid w:val="006631F2"/>
    <w:rsid w:val="00663487"/>
    <w:rsid w:val="00663B3D"/>
    <w:rsid w:val="0066403F"/>
    <w:rsid w:val="006641D2"/>
    <w:rsid w:val="006645CB"/>
    <w:rsid w:val="006648B7"/>
    <w:rsid w:val="006648E2"/>
    <w:rsid w:val="00664B35"/>
    <w:rsid w:val="00664BF0"/>
    <w:rsid w:val="00664F0A"/>
    <w:rsid w:val="00665085"/>
    <w:rsid w:val="00665218"/>
    <w:rsid w:val="006654DF"/>
    <w:rsid w:val="006656AD"/>
    <w:rsid w:val="00665885"/>
    <w:rsid w:val="00665A2B"/>
    <w:rsid w:val="00666050"/>
    <w:rsid w:val="00666263"/>
    <w:rsid w:val="006664A4"/>
    <w:rsid w:val="00666530"/>
    <w:rsid w:val="006667EC"/>
    <w:rsid w:val="0066684D"/>
    <w:rsid w:val="0066689F"/>
    <w:rsid w:val="0066699D"/>
    <w:rsid w:val="00666F06"/>
    <w:rsid w:val="00667BAB"/>
    <w:rsid w:val="00667D51"/>
    <w:rsid w:val="00667FD0"/>
    <w:rsid w:val="0067044A"/>
    <w:rsid w:val="0067044C"/>
    <w:rsid w:val="006704EF"/>
    <w:rsid w:val="00670513"/>
    <w:rsid w:val="006706A3"/>
    <w:rsid w:val="006706B3"/>
    <w:rsid w:val="0067073B"/>
    <w:rsid w:val="00670FF2"/>
    <w:rsid w:val="00671C86"/>
    <w:rsid w:val="00672FC5"/>
    <w:rsid w:val="0067333B"/>
    <w:rsid w:val="006735AF"/>
    <w:rsid w:val="006735CD"/>
    <w:rsid w:val="006743BE"/>
    <w:rsid w:val="00674C56"/>
    <w:rsid w:val="0067504F"/>
    <w:rsid w:val="00675163"/>
    <w:rsid w:val="006751E8"/>
    <w:rsid w:val="006756CF"/>
    <w:rsid w:val="00675947"/>
    <w:rsid w:val="00675ACF"/>
    <w:rsid w:val="00675AD2"/>
    <w:rsid w:val="00675E9A"/>
    <w:rsid w:val="00675FF9"/>
    <w:rsid w:val="006762DC"/>
    <w:rsid w:val="00676717"/>
    <w:rsid w:val="00676C19"/>
    <w:rsid w:val="00676CBF"/>
    <w:rsid w:val="00676F5E"/>
    <w:rsid w:val="00676FE9"/>
    <w:rsid w:val="00677289"/>
    <w:rsid w:val="006772EF"/>
    <w:rsid w:val="00677406"/>
    <w:rsid w:val="00677740"/>
    <w:rsid w:val="0068092B"/>
    <w:rsid w:val="00680E74"/>
    <w:rsid w:val="00681207"/>
    <w:rsid w:val="00681223"/>
    <w:rsid w:val="006815D2"/>
    <w:rsid w:val="00681D24"/>
    <w:rsid w:val="006821E2"/>
    <w:rsid w:val="00682602"/>
    <w:rsid w:val="006826C5"/>
    <w:rsid w:val="00682ABF"/>
    <w:rsid w:val="00682B38"/>
    <w:rsid w:val="0068313F"/>
    <w:rsid w:val="0068332F"/>
    <w:rsid w:val="00683639"/>
    <w:rsid w:val="00683EDE"/>
    <w:rsid w:val="0068480C"/>
    <w:rsid w:val="00685294"/>
    <w:rsid w:val="00685427"/>
    <w:rsid w:val="006858D9"/>
    <w:rsid w:val="00686216"/>
    <w:rsid w:val="00686420"/>
    <w:rsid w:val="00686744"/>
    <w:rsid w:val="00687068"/>
    <w:rsid w:val="00687122"/>
    <w:rsid w:val="0068740C"/>
    <w:rsid w:val="00687419"/>
    <w:rsid w:val="006878A2"/>
    <w:rsid w:val="00687F2B"/>
    <w:rsid w:val="00690319"/>
    <w:rsid w:val="00690AA0"/>
    <w:rsid w:val="00690C04"/>
    <w:rsid w:val="00690C4B"/>
    <w:rsid w:val="00691603"/>
    <w:rsid w:val="00691872"/>
    <w:rsid w:val="00691C4D"/>
    <w:rsid w:val="00691E3A"/>
    <w:rsid w:val="006924BF"/>
    <w:rsid w:val="00692A7D"/>
    <w:rsid w:val="00692C40"/>
    <w:rsid w:val="0069331A"/>
    <w:rsid w:val="00693567"/>
    <w:rsid w:val="006936B2"/>
    <w:rsid w:val="006939AF"/>
    <w:rsid w:val="006939B4"/>
    <w:rsid w:val="00693B6A"/>
    <w:rsid w:val="00693D3E"/>
    <w:rsid w:val="00693EC3"/>
    <w:rsid w:val="0069445B"/>
    <w:rsid w:val="00694676"/>
    <w:rsid w:val="00694686"/>
    <w:rsid w:val="0069474B"/>
    <w:rsid w:val="006951C0"/>
    <w:rsid w:val="00695871"/>
    <w:rsid w:val="0069593D"/>
    <w:rsid w:val="00696094"/>
    <w:rsid w:val="0069633B"/>
    <w:rsid w:val="006964A7"/>
    <w:rsid w:val="00696BDE"/>
    <w:rsid w:val="00696BF0"/>
    <w:rsid w:val="00697494"/>
    <w:rsid w:val="006974D0"/>
    <w:rsid w:val="00697B20"/>
    <w:rsid w:val="00697BA6"/>
    <w:rsid w:val="006A0747"/>
    <w:rsid w:val="006A0AD6"/>
    <w:rsid w:val="006A0BF0"/>
    <w:rsid w:val="006A0C21"/>
    <w:rsid w:val="006A0E59"/>
    <w:rsid w:val="006A11E2"/>
    <w:rsid w:val="006A1B4A"/>
    <w:rsid w:val="006A26B6"/>
    <w:rsid w:val="006A2A7B"/>
    <w:rsid w:val="006A3092"/>
    <w:rsid w:val="006A34F5"/>
    <w:rsid w:val="006A4392"/>
    <w:rsid w:val="006A43B0"/>
    <w:rsid w:val="006A4456"/>
    <w:rsid w:val="006A46E3"/>
    <w:rsid w:val="006A4847"/>
    <w:rsid w:val="006A49B2"/>
    <w:rsid w:val="006A5460"/>
    <w:rsid w:val="006A55A1"/>
    <w:rsid w:val="006A580A"/>
    <w:rsid w:val="006A5CBD"/>
    <w:rsid w:val="006A60EA"/>
    <w:rsid w:val="006A6144"/>
    <w:rsid w:val="006A651E"/>
    <w:rsid w:val="006A65AD"/>
    <w:rsid w:val="006A6F7E"/>
    <w:rsid w:val="006A73F1"/>
    <w:rsid w:val="006A7735"/>
    <w:rsid w:val="006A77C0"/>
    <w:rsid w:val="006A7CEE"/>
    <w:rsid w:val="006A7CF7"/>
    <w:rsid w:val="006A7D28"/>
    <w:rsid w:val="006A7EB7"/>
    <w:rsid w:val="006A7EEB"/>
    <w:rsid w:val="006B05A5"/>
    <w:rsid w:val="006B076E"/>
    <w:rsid w:val="006B0816"/>
    <w:rsid w:val="006B0DD7"/>
    <w:rsid w:val="006B1515"/>
    <w:rsid w:val="006B1613"/>
    <w:rsid w:val="006B18EC"/>
    <w:rsid w:val="006B1A9B"/>
    <w:rsid w:val="006B216B"/>
    <w:rsid w:val="006B219D"/>
    <w:rsid w:val="006B2453"/>
    <w:rsid w:val="006B27B0"/>
    <w:rsid w:val="006B2EC8"/>
    <w:rsid w:val="006B2EFE"/>
    <w:rsid w:val="006B3031"/>
    <w:rsid w:val="006B3117"/>
    <w:rsid w:val="006B356E"/>
    <w:rsid w:val="006B3838"/>
    <w:rsid w:val="006B3854"/>
    <w:rsid w:val="006B3A85"/>
    <w:rsid w:val="006B3BE5"/>
    <w:rsid w:val="006B3DAE"/>
    <w:rsid w:val="006B3DE9"/>
    <w:rsid w:val="006B441B"/>
    <w:rsid w:val="006B52E2"/>
    <w:rsid w:val="006B55C5"/>
    <w:rsid w:val="006B58AC"/>
    <w:rsid w:val="006B63B5"/>
    <w:rsid w:val="006B6524"/>
    <w:rsid w:val="006B6A1D"/>
    <w:rsid w:val="006B6D82"/>
    <w:rsid w:val="006B6E82"/>
    <w:rsid w:val="006B6EDD"/>
    <w:rsid w:val="006B749A"/>
    <w:rsid w:val="006B74CA"/>
    <w:rsid w:val="006B765F"/>
    <w:rsid w:val="006B7788"/>
    <w:rsid w:val="006B7A5C"/>
    <w:rsid w:val="006C01A7"/>
    <w:rsid w:val="006C0A69"/>
    <w:rsid w:val="006C0AD7"/>
    <w:rsid w:val="006C1AA0"/>
    <w:rsid w:val="006C1C9E"/>
    <w:rsid w:val="006C1D5E"/>
    <w:rsid w:val="006C2ABA"/>
    <w:rsid w:val="006C2AC8"/>
    <w:rsid w:val="006C2CEB"/>
    <w:rsid w:val="006C3270"/>
    <w:rsid w:val="006C48F6"/>
    <w:rsid w:val="006C4AC8"/>
    <w:rsid w:val="006C4AF2"/>
    <w:rsid w:val="006C4BF7"/>
    <w:rsid w:val="006C4F6F"/>
    <w:rsid w:val="006C4FB7"/>
    <w:rsid w:val="006C4FE2"/>
    <w:rsid w:val="006C509F"/>
    <w:rsid w:val="006C5360"/>
    <w:rsid w:val="006C5398"/>
    <w:rsid w:val="006C551E"/>
    <w:rsid w:val="006C5CA6"/>
    <w:rsid w:val="006C5D31"/>
    <w:rsid w:val="006C5DDF"/>
    <w:rsid w:val="006C7010"/>
    <w:rsid w:val="006C7F0B"/>
    <w:rsid w:val="006D00AB"/>
    <w:rsid w:val="006D0115"/>
    <w:rsid w:val="006D0BB9"/>
    <w:rsid w:val="006D0EFC"/>
    <w:rsid w:val="006D118F"/>
    <w:rsid w:val="006D1550"/>
    <w:rsid w:val="006D17D7"/>
    <w:rsid w:val="006D18AB"/>
    <w:rsid w:val="006D198A"/>
    <w:rsid w:val="006D1BDF"/>
    <w:rsid w:val="006D2023"/>
    <w:rsid w:val="006D20C1"/>
    <w:rsid w:val="006D2412"/>
    <w:rsid w:val="006D242D"/>
    <w:rsid w:val="006D2619"/>
    <w:rsid w:val="006D287D"/>
    <w:rsid w:val="006D28E6"/>
    <w:rsid w:val="006D35A9"/>
    <w:rsid w:val="006D35D8"/>
    <w:rsid w:val="006D3736"/>
    <w:rsid w:val="006D384E"/>
    <w:rsid w:val="006D3A3B"/>
    <w:rsid w:val="006D406F"/>
    <w:rsid w:val="006D42F0"/>
    <w:rsid w:val="006D48E7"/>
    <w:rsid w:val="006D49EC"/>
    <w:rsid w:val="006D4F23"/>
    <w:rsid w:val="006D5461"/>
    <w:rsid w:val="006D567B"/>
    <w:rsid w:val="006D57B7"/>
    <w:rsid w:val="006D57F4"/>
    <w:rsid w:val="006D58EC"/>
    <w:rsid w:val="006D5CB6"/>
    <w:rsid w:val="006D5E47"/>
    <w:rsid w:val="006D6018"/>
    <w:rsid w:val="006D6725"/>
    <w:rsid w:val="006D6926"/>
    <w:rsid w:val="006D6AED"/>
    <w:rsid w:val="006D6B2A"/>
    <w:rsid w:val="006D6BAB"/>
    <w:rsid w:val="006D6E4A"/>
    <w:rsid w:val="006D6F61"/>
    <w:rsid w:val="006D70B3"/>
    <w:rsid w:val="006D70DB"/>
    <w:rsid w:val="006D7A54"/>
    <w:rsid w:val="006D7BA1"/>
    <w:rsid w:val="006D7CA6"/>
    <w:rsid w:val="006E06AD"/>
    <w:rsid w:val="006E1019"/>
    <w:rsid w:val="006E1AC4"/>
    <w:rsid w:val="006E1EC0"/>
    <w:rsid w:val="006E207F"/>
    <w:rsid w:val="006E2082"/>
    <w:rsid w:val="006E21A7"/>
    <w:rsid w:val="006E224C"/>
    <w:rsid w:val="006E255F"/>
    <w:rsid w:val="006E264F"/>
    <w:rsid w:val="006E2CBD"/>
    <w:rsid w:val="006E32A5"/>
    <w:rsid w:val="006E32F2"/>
    <w:rsid w:val="006E39D6"/>
    <w:rsid w:val="006E3AA7"/>
    <w:rsid w:val="006E3C4B"/>
    <w:rsid w:val="006E411F"/>
    <w:rsid w:val="006E443A"/>
    <w:rsid w:val="006E4854"/>
    <w:rsid w:val="006E4F94"/>
    <w:rsid w:val="006E4FE3"/>
    <w:rsid w:val="006E539E"/>
    <w:rsid w:val="006E5859"/>
    <w:rsid w:val="006E5B4C"/>
    <w:rsid w:val="006E5C20"/>
    <w:rsid w:val="006E5E03"/>
    <w:rsid w:val="006E65B7"/>
    <w:rsid w:val="006E6CF5"/>
    <w:rsid w:val="006E7247"/>
    <w:rsid w:val="006E733C"/>
    <w:rsid w:val="006E78EA"/>
    <w:rsid w:val="006E7BE6"/>
    <w:rsid w:val="006F039F"/>
    <w:rsid w:val="006F063A"/>
    <w:rsid w:val="006F07FE"/>
    <w:rsid w:val="006F13B6"/>
    <w:rsid w:val="006F13FF"/>
    <w:rsid w:val="006F152A"/>
    <w:rsid w:val="006F192D"/>
    <w:rsid w:val="006F20A6"/>
    <w:rsid w:val="006F2367"/>
    <w:rsid w:val="006F2470"/>
    <w:rsid w:val="006F2E26"/>
    <w:rsid w:val="006F32BC"/>
    <w:rsid w:val="006F3510"/>
    <w:rsid w:val="006F3565"/>
    <w:rsid w:val="006F3572"/>
    <w:rsid w:val="006F3AD6"/>
    <w:rsid w:val="006F3EB4"/>
    <w:rsid w:val="006F40B0"/>
    <w:rsid w:val="006F426C"/>
    <w:rsid w:val="006F45D8"/>
    <w:rsid w:val="006F48B2"/>
    <w:rsid w:val="006F4927"/>
    <w:rsid w:val="006F4D3E"/>
    <w:rsid w:val="006F5157"/>
    <w:rsid w:val="006F53CA"/>
    <w:rsid w:val="006F59BD"/>
    <w:rsid w:val="006F5BD3"/>
    <w:rsid w:val="006F60DD"/>
    <w:rsid w:val="006F68C0"/>
    <w:rsid w:val="006F6D21"/>
    <w:rsid w:val="006F6D68"/>
    <w:rsid w:val="006F72A4"/>
    <w:rsid w:val="006F75E3"/>
    <w:rsid w:val="006F7627"/>
    <w:rsid w:val="006F76F5"/>
    <w:rsid w:val="006F777D"/>
    <w:rsid w:val="006F7A6A"/>
    <w:rsid w:val="006F7D23"/>
    <w:rsid w:val="00700516"/>
    <w:rsid w:val="00700872"/>
    <w:rsid w:val="00701448"/>
    <w:rsid w:val="00701542"/>
    <w:rsid w:val="00701837"/>
    <w:rsid w:val="00701B9A"/>
    <w:rsid w:val="00701D70"/>
    <w:rsid w:val="007022C0"/>
    <w:rsid w:val="00702CDC"/>
    <w:rsid w:val="00702E9C"/>
    <w:rsid w:val="00703281"/>
    <w:rsid w:val="00703357"/>
    <w:rsid w:val="00703601"/>
    <w:rsid w:val="00703BFF"/>
    <w:rsid w:val="00703C5C"/>
    <w:rsid w:val="00704509"/>
    <w:rsid w:val="0070456D"/>
    <w:rsid w:val="00704616"/>
    <w:rsid w:val="00704D44"/>
    <w:rsid w:val="00704F52"/>
    <w:rsid w:val="00704F84"/>
    <w:rsid w:val="00705110"/>
    <w:rsid w:val="0070550D"/>
    <w:rsid w:val="00705A94"/>
    <w:rsid w:val="00705D67"/>
    <w:rsid w:val="00706464"/>
    <w:rsid w:val="007067DB"/>
    <w:rsid w:val="00706B70"/>
    <w:rsid w:val="00706DF7"/>
    <w:rsid w:val="007071C7"/>
    <w:rsid w:val="00707C9F"/>
    <w:rsid w:val="00710596"/>
    <w:rsid w:val="007108C1"/>
    <w:rsid w:val="00710F10"/>
    <w:rsid w:val="00710FA8"/>
    <w:rsid w:val="00711084"/>
    <w:rsid w:val="00711359"/>
    <w:rsid w:val="0071148A"/>
    <w:rsid w:val="0071176E"/>
    <w:rsid w:val="00711B8A"/>
    <w:rsid w:val="007121DF"/>
    <w:rsid w:val="00712207"/>
    <w:rsid w:val="00712711"/>
    <w:rsid w:val="007127F5"/>
    <w:rsid w:val="00712A80"/>
    <w:rsid w:val="00713606"/>
    <w:rsid w:val="007137BD"/>
    <w:rsid w:val="007147A6"/>
    <w:rsid w:val="007149BC"/>
    <w:rsid w:val="00714BE9"/>
    <w:rsid w:val="00715922"/>
    <w:rsid w:val="00716057"/>
    <w:rsid w:val="007167CF"/>
    <w:rsid w:val="00716B8D"/>
    <w:rsid w:val="00716E8F"/>
    <w:rsid w:val="00717460"/>
    <w:rsid w:val="0071747D"/>
    <w:rsid w:val="007175E6"/>
    <w:rsid w:val="00717D31"/>
    <w:rsid w:val="00720126"/>
    <w:rsid w:val="00720B01"/>
    <w:rsid w:val="00720F00"/>
    <w:rsid w:val="0072106E"/>
    <w:rsid w:val="00721BCF"/>
    <w:rsid w:val="00721E16"/>
    <w:rsid w:val="00722193"/>
    <w:rsid w:val="007224F0"/>
    <w:rsid w:val="007225EE"/>
    <w:rsid w:val="0072261F"/>
    <w:rsid w:val="00722E51"/>
    <w:rsid w:val="007231A2"/>
    <w:rsid w:val="00723813"/>
    <w:rsid w:val="007238CF"/>
    <w:rsid w:val="007243AA"/>
    <w:rsid w:val="007243C1"/>
    <w:rsid w:val="0072445B"/>
    <w:rsid w:val="007247F6"/>
    <w:rsid w:val="00724C5D"/>
    <w:rsid w:val="007253C1"/>
    <w:rsid w:val="00725575"/>
    <w:rsid w:val="00725A51"/>
    <w:rsid w:val="00725E5A"/>
    <w:rsid w:val="00726360"/>
    <w:rsid w:val="00726749"/>
    <w:rsid w:val="007268D1"/>
    <w:rsid w:val="00727553"/>
    <w:rsid w:val="007275A8"/>
    <w:rsid w:val="0072765A"/>
    <w:rsid w:val="007279AA"/>
    <w:rsid w:val="00727A28"/>
    <w:rsid w:val="00727EE5"/>
    <w:rsid w:val="00727F91"/>
    <w:rsid w:val="00730229"/>
    <w:rsid w:val="0073023E"/>
    <w:rsid w:val="00730282"/>
    <w:rsid w:val="007308CF"/>
    <w:rsid w:val="007309A7"/>
    <w:rsid w:val="00730A4A"/>
    <w:rsid w:val="00730C70"/>
    <w:rsid w:val="00730F3D"/>
    <w:rsid w:val="007312A4"/>
    <w:rsid w:val="00731909"/>
    <w:rsid w:val="0073191A"/>
    <w:rsid w:val="00731CE8"/>
    <w:rsid w:val="0073209A"/>
    <w:rsid w:val="00732101"/>
    <w:rsid w:val="0073290B"/>
    <w:rsid w:val="00732919"/>
    <w:rsid w:val="00732C33"/>
    <w:rsid w:val="00732F3B"/>
    <w:rsid w:val="00732FD2"/>
    <w:rsid w:val="007333AC"/>
    <w:rsid w:val="0073356F"/>
    <w:rsid w:val="007335A8"/>
    <w:rsid w:val="00733B01"/>
    <w:rsid w:val="00733E98"/>
    <w:rsid w:val="00734316"/>
    <w:rsid w:val="00734578"/>
    <w:rsid w:val="0073512A"/>
    <w:rsid w:val="007351E7"/>
    <w:rsid w:val="00735617"/>
    <w:rsid w:val="00735879"/>
    <w:rsid w:val="0073590C"/>
    <w:rsid w:val="00735C4B"/>
    <w:rsid w:val="00735E02"/>
    <w:rsid w:val="00735E2A"/>
    <w:rsid w:val="00735E34"/>
    <w:rsid w:val="00736349"/>
    <w:rsid w:val="007363BB"/>
    <w:rsid w:val="00736730"/>
    <w:rsid w:val="00736A0C"/>
    <w:rsid w:val="00736DCA"/>
    <w:rsid w:val="00736F5C"/>
    <w:rsid w:val="00737011"/>
    <w:rsid w:val="00737022"/>
    <w:rsid w:val="007372E9"/>
    <w:rsid w:val="00737638"/>
    <w:rsid w:val="007377CF"/>
    <w:rsid w:val="00737D42"/>
    <w:rsid w:val="00737E7B"/>
    <w:rsid w:val="00737EF5"/>
    <w:rsid w:val="00737FA5"/>
    <w:rsid w:val="00740113"/>
    <w:rsid w:val="0074095F"/>
    <w:rsid w:val="00740B63"/>
    <w:rsid w:val="00741091"/>
    <w:rsid w:val="0074140F"/>
    <w:rsid w:val="007415C0"/>
    <w:rsid w:val="00741962"/>
    <w:rsid w:val="0074214E"/>
    <w:rsid w:val="007436FE"/>
    <w:rsid w:val="007438A7"/>
    <w:rsid w:val="0074391F"/>
    <w:rsid w:val="00743B16"/>
    <w:rsid w:val="00743C4C"/>
    <w:rsid w:val="00743C90"/>
    <w:rsid w:val="00744278"/>
    <w:rsid w:val="00744664"/>
    <w:rsid w:val="00744674"/>
    <w:rsid w:val="0074480B"/>
    <w:rsid w:val="007448BB"/>
    <w:rsid w:val="00744DB0"/>
    <w:rsid w:val="00745992"/>
    <w:rsid w:val="007459B0"/>
    <w:rsid w:val="00745AB4"/>
    <w:rsid w:val="00745B9A"/>
    <w:rsid w:val="00745EBF"/>
    <w:rsid w:val="0074646C"/>
    <w:rsid w:val="007467DB"/>
    <w:rsid w:val="00747215"/>
    <w:rsid w:val="00747627"/>
    <w:rsid w:val="00747A62"/>
    <w:rsid w:val="00747D87"/>
    <w:rsid w:val="00750137"/>
    <w:rsid w:val="00750EE2"/>
    <w:rsid w:val="00750F14"/>
    <w:rsid w:val="0075176E"/>
    <w:rsid w:val="00752298"/>
    <w:rsid w:val="0075264C"/>
    <w:rsid w:val="007527DD"/>
    <w:rsid w:val="0075296A"/>
    <w:rsid w:val="00752ABE"/>
    <w:rsid w:val="007530CD"/>
    <w:rsid w:val="0075373C"/>
    <w:rsid w:val="00753904"/>
    <w:rsid w:val="00753D6E"/>
    <w:rsid w:val="00753ED9"/>
    <w:rsid w:val="00753F30"/>
    <w:rsid w:val="00753F7A"/>
    <w:rsid w:val="007545AA"/>
    <w:rsid w:val="00754697"/>
    <w:rsid w:val="007549C1"/>
    <w:rsid w:val="00754C7F"/>
    <w:rsid w:val="00754D34"/>
    <w:rsid w:val="00755150"/>
    <w:rsid w:val="0075542B"/>
    <w:rsid w:val="0075560D"/>
    <w:rsid w:val="00755CB6"/>
    <w:rsid w:val="00755CBF"/>
    <w:rsid w:val="00755D84"/>
    <w:rsid w:val="00756105"/>
    <w:rsid w:val="00756134"/>
    <w:rsid w:val="00756337"/>
    <w:rsid w:val="0075662B"/>
    <w:rsid w:val="007566AB"/>
    <w:rsid w:val="0075682D"/>
    <w:rsid w:val="00756D08"/>
    <w:rsid w:val="00756E7A"/>
    <w:rsid w:val="007570C9"/>
    <w:rsid w:val="007575EE"/>
    <w:rsid w:val="00757BED"/>
    <w:rsid w:val="00757F58"/>
    <w:rsid w:val="00760722"/>
    <w:rsid w:val="00760943"/>
    <w:rsid w:val="007609CE"/>
    <w:rsid w:val="007610D1"/>
    <w:rsid w:val="00761153"/>
    <w:rsid w:val="00761848"/>
    <w:rsid w:val="00761BDE"/>
    <w:rsid w:val="00761D7A"/>
    <w:rsid w:val="00762289"/>
    <w:rsid w:val="0076266D"/>
    <w:rsid w:val="00762A4D"/>
    <w:rsid w:val="00763309"/>
    <w:rsid w:val="007635D9"/>
    <w:rsid w:val="007639A7"/>
    <w:rsid w:val="00763DCF"/>
    <w:rsid w:val="0076405B"/>
    <w:rsid w:val="0076489B"/>
    <w:rsid w:val="007648AE"/>
    <w:rsid w:val="00764E8B"/>
    <w:rsid w:val="007655D2"/>
    <w:rsid w:val="0076571F"/>
    <w:rsid w:val="00765849"/>
    <w:rsid w:val="0076597F"/>
    <w:rsid w:val="00765990"/>
    <w:rsid w:val="00765CF7"/>
    <w:rsid w:val="00765DA2"/>
    <w:rsid w:val="00765E1E"/>
    <w:rsid w:val="00766C07"/>
    <w:rsid w:val="00766D34"/>
    <w:rsid w:val="0076700F"/>
    <w:rsid w:val="00767267"/>
    <w:rsid w:val="00767F36"/>
    <w:rsid w:val="00770274"/>
    <w:rsid w:val="00770461"/>
    <w:rsid w:val="007705F5"/>
    <w:rsid w:val="007708C7"/>
    <w:rsid w:val="007709D6"/>
    <w:rsid w:val="00770A04"/>
    <w:rsid w:val="00770D97"/>
    <w:rsid w:val="00770FC8"/>
    <w:rsid w:val="00771037"/>
    <w:rsid w:val="00771A4C"/>
    <w:rsid w:val="00771BA1"/>
    <w:rsid w:val="007724DB"/>
    <w:rsid w:val="00772774"/>
    <w:rsid w:val="00772E30"/>
    <w:rsid w:val="007731C3"/>
    <w:rsid w:val="00773475"/>
    <w:rsid w:val="00773712"/>
    <w:rsid w:val="00773B54"/>
    <w:rsid w:val="00774399"/>
    <w:rsid w:val="0077439D"/>
    <w:rsid w:val="007747A7"/>
    <w:rsid w:val="00774ADC"/>
    <w:rsid w:val="00774BF1"/>
    <w:rsid w:val="00774DE3"/>
    <w:rsid w:val="00774DE4"/>
    <w:rsid w:val="00775A13"/>
    <w:rsid w:val="00775AA8"/>
    <w:rsid w:val="00775AF1"/>
    <w:rsid w:val="00776902"/>
    <w:rsid w:val="00776D72"/>
    <w:rsid w:val="0077743F"/>
    <w:rsid w:val="00777882"/>
    <w:rsid w:val="00777AC3"/>
    <w:rsid w:val="00777FDF"/>
    <w:rsid w:val="00780284"/>
    <w:rsid w:val="00780646"/>
    <w:rsid w:val="00780740"/>
    <w:rsid w:val="007808B5"/>
    <w:rsid w:val="00780C06"/>
    <w:rsid w:val="00780EB2"/>
    <w:rsid w:val="00780F39"/>
    <w:rsid w:val="007814AD"/>
    <w:rsid w:val="00781D21"/>
    <w:rsid w:val="00781D5A"/>
    <w:rsid w:val="00782AF0"/>
    <w:rsid w:val="00782C30"/>
    <w:rsid w:val="00782FFC"/>
    <w:rsid w:val="007833CE"/>
    <w:rsid w:val="00783421"/>
    <w:rsid w:val="00783465"/>
    <w:rsid w:val="007834EF"/>
    <w:rsid w:val="007837A3"/>
    <w:rsid w:val="007837AD"/>
    <w:rsid w:val="007837C0"/>
    <w:rsid w:val="007838FE"/>
    <w:rsid w:val="007839E1"/>
    <w:rsid w:val="00783E21"/>
    <w:rsid w:val="007841FD"/>
    <w:rsid w:val="0078474D"/>
    <w:rsid w:val="00784AB4"/>
    <w:rsid w:val="00784B0C"/>
    <w:rsid w:val="007850D7"/>
    <w:rsid w:val="00785170"/>
    <w:rsid w:val="007851E5"/>
    <w:rsid w:val="007857BC"/>
    <w:rsid w:val="007857C9"/>
    <w:rsid w:val="00785810"/>
    <w:rsid w:val="007858BF"/>
    <w:rsid w:val="00785D5F"/>
    <w:rsid w:val="0078603D"/>
    <w:rsid w:val="0078604F"/>
    <w:rsid w:val="00786058"/>
    <w:rsid w:val="007861E4"/>
    <w:rsid w:val="00786263"/>
    <w:rsid w:val="007863C3"/>
    <w:rsid w:val="00786429"/>
    <w:rsid w:val="00786B5F"/>
    <w:rsid w:val="00786D04"/>
    <w:rsid w:val="007870BC"/>
    <w:rsid w:val="007870CF"/>
    <w:rsid w:val="0078733F"/>
    <w:rsid w:val="007873D1"/>
    <w:rsid w:val="00787ADE"/>
    <w:rsid w:val="007900D3"/>
    <w:rsid w:val="0079059A"/>
    <w:rsid w:val="00790E71"/>
    <w:rsid w:val="00791395"/>
    <w:rsid w:val="007913F0"/>
    <w:rsid w:val="00791A6C"/>
    <w:rsid w:val="00791B8F"/>
    <w:rsid w:val="00791F24"/>
    <w:rsid w:val="00792203"/>
    <w:rsid w:val="00792273"/>
    <w:rsid w:val="007923A1"/>
    <w:rsid w:val="00792CC8"/>
    <w:rsid w:val="00792D61"/>
    <w:rsid w:val="007930B2"/>
    <w:rsid w:val="00793BB0"/>
    <w:rsid w:val="00793BEF"/>
    <w:rsid w:val="00793D60"/>
    <w:rsid w:val="00793D83"/>
    <w:rsid w:val="00793F92"/>
    <w:rsid w:val="00794965"/>
    <w:rsid w:val="00794A10"/>
    <w:rsid w:val="00794E8D"/>
    <w:rsid w:val="00795687"/>
    <w:rsid w:val="00795759"/>
    <w:rsid w:val="00795AC6"/>
    <w:rsid w:val="00795B9E"/>
    <w:rsid w:val="00795DF5"/>
    <w:rsid w:val="00795F04"/>
    <w:rsid w:val="007960DE"/>
    <w:rsid w:val="00796840"/>
    <w:rsid w:val="00796D8F"/>
    <w:rsid w:val="007970C4"/>
    <w:rsid w:val="007A01DC"/>
    <w:rsid w:val="007A0381"/>
    <w:rsid w:val="007A07F6"/>
    <w:rsid w:val="007A0846"/>
    <w:rsid w:val="007A0965"/>
    <w:rsid w:val="007A0DDA"/>
    <w:rsid w:val="007A0EA3"/>
    <w:rsid w:val="007A101C"/>
    <w:rsid w:val="007A11A0"/>
    <w:rsid w:val="007A12D9"/>
    <w:rsid w:val="007A1366"/>
    <w:rsid w:val="007A174E"/>
    <w:rsid w:val="007A1920"/>
    <w:rsid w:val="007A1B26"/>
    <w:rsid w:val="007A1B76"/>
    <w:rsid w:val="007A1DB2"/>
    <w:rsid w:val="007A22F1"/>
    <w:rsid w:val="007A25DF"/>
    <w:rsid w:val="007A2949"/>
    <w:rsid w:val="007A2F0A"/>
    <w:rsid w:val="007A32BF"/>
    <w:rsid w:val="007A34B0"/>
    <w:rsid w:val="007A3609"/>
    <w:rsid w:val="007A3D63"/>
    <w:rsid w:val="007A3DE8"/>
    <w:rsid w:val="007A3E77"/>
    <w:rsid w:val="007A3F18"/>
    <w:rsid w:val="007A4282"/>
    <w:rsid w:val="007A437C"/>
    <w:rsid w:val="007A462D"/>
    <w:rsid w:val="007A489D"/>
    <w:rsid w:val="007A49E6"/>
    <w:rsid w:val="007A4C10"/>
    <w:rsid w:val="007A4FB2"/>
    <w:rsid w:val="007A50A4"/>
    <w:rsid w:val="007A50CD"/>
    <w:rsid w:val="007A58DB"/>
    <w:rsid w:val="007A590B"/>
    <w:rsid w:val="007A59EE"/>
    <w:rsid w:val="007A5AE6"/>
    <w:rsid w:val="007A62E6"/>
    <w:rsid w:val="007A6644"/>
    <w:rsid w:val="007A689E"/>
    <w:rsid w:val="007A6B79"/>
    <w:rsid w:val="007A749E"/>
    <w:rsid w:val="007A7949"/>
    <w:rsid w:val="007A7992"/>
    <w:rsid w:val="007A7FBD"/>
    <w:rsid w:val="007B018D"/>
    <w:rsid w:val="007B02A9"/>
    <w:rsid w:val="007B045C"/>
    <w:rsid w:val="007B079F"/>
    <w:rsid w:val="007B08E0"/>
    <w:rsid w:val="007B0A01"/>
    <w:rsid w:val="007B0ADD"/>
    <w:rsid w:val="007B0CE6"/>
    <w:rsid w:val="007B0F14"/>
    <w:rsid w:val="007B10B9"/>
    <w:rsid w:val="007B10F7"/>
    <w:rsid w:val="007B159C"/>
    <w:rsid w:val="007B1761"/>
    <w:rsid w:val="007B1851"/>
    <w:rsid w:val="007B29D2"/>
    <w:rsid w:val="007B2D50"/>
    <w:rsid w:val="007B2E7A"/>
    <w:rsid w:val="007B32AD"/>
    <w:rsid w:val="007B398F"/>
    <w:rsid w:val="007B39C3"/>
    <w:rsid w:val="007B3E1B"/>
    <w:rsid w:val="007B40FD"/>
    <w:rsid w:val="007B414B"/>
    <w:rsid w:val="007B423E"/>
    <w:rsid w:val="007B43BD"/>
    <w:rsid w:val="007B45D4"/>
    <w:rsid w:val="007B4820"/>
    <w:rsid w:val="007B487A"/>
    <w:rsid w:val="007B4E5C"/>
    <w:rsid w:val="007B4F24"/>
    <w:rsid w:val="007B4F6E"/>
    <w:rsid w:val="007B5028"/>
    <w:rsid w:val="007B5104"/>
    <w:rsid w:val="007B5126"/>
    <w:rsid w:val="007B53C6"/>
    <w:rsid w:val="007B56BF"/>
    <w:rsid w:val="007B5CEB"/>
    <w:rsid w:val="007B66DD"/>
    <w:rsid w:val="007B6A53"/>
    <w:rsid w:val="007B79EB"/>
    <w:rsid w:val="007B7B46"/>
    <w:rsid w:val="007B7BAB"/>
    <w:rsid w:val="007B7D33"/>
    <w:rsid w:val="007B7FE2"/>
    <w:rsid w:val="007C04C4"/>
    <w:rsid w:val="007C0508"/>
    <w:rsid w:val="007C0DB1"/>
    <w:rsid w:val="007C0E7A"/>
    <w:rsid w:val="007C0EB7"/>
    <w:rsid w:val="007C13DA"/>
    <w:rsid w:val="007C149F"/>
    <w:rsid w:val="007C17B8"/>
    <w:rsid w:val="007C1A93"/>
    <w:rsid w:val="007C1E37"/>
    <w:rsid w:val="007C1EAE"/>
    <w:rsid w:val="007C1F21"/>
    <w:rsid w:val="007C1FFB"/>
    <w:rsid w:val="007C2A38"/>
    <w:rsid w:val="007C2CD1"/>
    <w:rsid w:val="007C36C8"/>
    <w:rsid w:val="007C36DF"/>
    <w:rsid w:val="007C3D75"/>
    <w:rsid w:val="007C3DFC"/>
    <w:rsid w:val="007C4112"/>
    <w:rsid w:val="007C4834"/>
    <w:rsid w:val="007C4A55"/>
    <w:rsid w:val="007C53AD"/>
    <w:rsid w:val="007C5F0F"/>
    <w:rsid w:val="007C5FFC"/>
    <w:rsid w:val="007C624A"/>
    <w:rsid w:val="007C6319"/>
    <w:rsid w:val="007C6981"/>
    <w:rsid w:val="007C70A4"/>
    <w:rsid w:val="007C70B0"/>
    <w:rsid w:val="007C70FE"/>
    <w:rsid w:val="007C7190"/>
    <w:rsid w:val="007C7204"/>
    <w:rsid w:val="007C78FB"/>
    <w:rsid w:val="007C7B57"/>
    <w:rsid w:val="007C7C5A"/>
    <w:rsid w:val="007C7D07"/>
    <w:rsid w:val="007C7E90"/>
    <w:rsid w:val="007C7F8D"/>
    <w:rsid w:val="007D01BC"/>
    <w:rsid w:val="007D037E"/>
    <w:rsid w:val="007D0BE6"/>
    <w:rsid w:val="007D10D0"/>
    <w:rsid w:val="007D12E8"/>
    <w:rsid w:val="007D14FC"/>
    <w:rsid w:val="007D1608"/>
    <w:rsid w:val="007D176A"/>
    <w:rsid w:val="007D19FD"/>
    <w:rsid w:val="007D1BC9"/>
    <w:rsid w:val="007D1FF8"/>
    <w:rsid w:val="007D25C5"/>
    <w:rsid w:val="007D2C06"/>
    <w:rsid w:val="007D35CF"/>
    <w:rsid w:val="007D411D"/>
    <w:rsid w:val="007D5072"/>
    <w:rsid w:val="007D5188"/>
    <w:rsid w:val="007D5430"/>
    <w:rsid w:val="007D559E"/>
    <w:rsid w:val="007D5F56"/>
    <w:rsid w:val="007D6097"/>
    <w:rsid w:val="007D60FE"/>
    <w:rsid w:val="007D65F1"/>
    <w:rsid w:val="007D6B4C"/>
    <w:rsid w:val="007D6E2C"/>
    <w:rsid w:val="007D74B0"/>
    <w:rsid w:val="007D7812"/>
    <w:rsid w:val="007D7AD2"/>
    <w:rsid w:val="007D7CDA"/>
    <w:rsid w:val="007D7E63"/>
    <w:rsid w:val="007E00C2"/>
    <w:rsid w:val="007E07F8"/>
    <w:rsid w:val="007E0DD0"/>
    <w:rsid w:val="007E0FAC"/>
    <w:rsid w:val="007E1337"/>
    <w:rsid w:val="007E1477"/>
    <w:rsid w:val="007E1957"/>
    <w:rsid w:val="007E1E2F"/>
    <w:rsid w:val="007E1FD9"/>
    <w:rsid w:val="007E212A"/>
    <w:rsid w:val="007E2620"/>
    <w:rsid w:val="007E277B"/>
    <w:rsid w:val="007E2A7D"/>
    <w:rsid w:val="007E2FCC"/>
    <w:rsid w:val="007E3064"/>
    <w:rsid w:val="007E3086"/>
    <w:rsid w:val="007E3177"/>
    <w:rsid w:val="007E37C4"/>
    <w:rsid w:val="007E3B19"/>
    <w:rsid w:val="007E3BDE"/>
    <w:rsid w:val="007E3BF1"/>
    <w:rsid w:val="007E407B"/>
    <w:rsid w:val="007E4179"/>
    <w:rsid w:val="007E4431"/>
    <w:rsid w:val="007E4A57"/>
    <w:rsid w:val="007E4B29"/>
    <w:rsid w:val="007E529B"/>
    <w:rsid w:val="007E57B0"/>
    <w:rsid w:val="007E68B9"/>
    <w:rsid w:val="007E7511"/>
    <w:rsid w:val="007E765F"/>
    <w:rsid w:val="007E78D0"/>
    <w:rsid w:val="007E7A40"/>
    <w:rsid w:val="007E7EF9"/>
    <w:rsid w:val="007E7F27"/>
    <w:rsid w:val="007F05C2"/>
    <w:rsid w:val="007F0868"/>
    <w:rsid w:val="007F0B94"/>
    <w:rsid w:val="007F0D65"/>
    <w:rsid w:val="007F0E11"/>
    <w:rsid w:val="007F0EC7"/>
    <w:rsid w:val="007F0EF1"/>
    <w:rsid w:val="007F0F4F"/>
    <w:rsid w:val="007F10FF"/>
    <w:rsid w:val="007F1298"/>
    <w:rsid w:val="007F1681"/>
    <w:rsid w:val="007F17FC"/>
    <w:rsid w:val="007F1DE1"/>
    <w:rsid w:val="007F201E"/>
    <w:rsid w:val="007F226E"/>
    <w:rsid w:val="007F240A"/>
    <w:rsid w:val="007F28BF"/>
    <w:rsid w:val="007F2BE4"/>
    <w:rsid w:val="007F2C22"/>
    <w:rsid w:val="007F2D14"/>
    <w:rsid w:val="007F2DF7"/>
    <w:rsid w:val="007F310D"/>
    <w:rsid w:val="007F3265"/>
    <w:rsid w:val="007F32CE"/>
    <w:rsid w:val="007F3303"/>
    <w:rsid w:val="007F3531"/>
    <w:rsid w:val="007F36E3"/>
    <w:rsid w:val="007F3BFA"/>
    <w:rsid w:val="007F3D31"/>
    <w:rsid w:val="007F40BD"/>
    <w:rsid w:val="007F4253"/>
    <w:rsid w:val="007F49EA"/>
    <w:rsid w:val="007F4BE6"/>
    <w:rsid w:val="007F52F8"/>
    <w:rsid w:val="007F5798"/>
    <w:rsid w:val="007F598A"/>
    <w:rsid w:val="007F5CCC"/>
    <w:rsid w:val="007F5E57"/>
    <w:rsid w:val="007F5E61"/>
    <w:rsid w:val="007F6214"/>
    <w:rsid w:val="007F63AB"/>
    <w:rsid w:val="007F667B"/>
    <w:rsid w:val="007F66A3"/>
    <w:rsid w:val="007F6CEF"/>
    <w:rsid w:val="007F6DF7"/>
    <w:rsid w:val="007F7A3C"/>
    <w:rsid w:val="008003DE"/>
    <w:rsid w:val="00800859"/>
    <w:rsid w:val="00800909"/>
    <w:rsid w:val="008009C0"/>
    <w:rsid w:val="00800A84"/>
    <w:rsid w:val="00800B15"/>
    <w:rsid w:val="00800E7E"/>
    <w:rsid w:val="00801057"/>
    <w:rsid w:val="00801666"/>
    <w:rsid w:val="0080187A"/>
    <w:rsid w:val="00802014"/>
    <w:rsid w:val="008022D7"/>
    <w:rsid w:val="0080264B"/>
    <w:rsid w:val="0080285A"/>
    <w:rsid w:val="00802BEF"/>
    <w:rsid w:val="00802F8C"/>
    <w:rsid w:val="008037BF"/>
    <w:rsid w:val="00803C72"/>
    <w:rsid w:val="00803D9B"/>
    <w:rsid w:val="00804C34"/>
    <w:rsid w:val="008050AE"/>
    <w:rsid w:val="008059A8"/>
    <w:rsid w:val="00805AD3"/>
    <w:rsid w:val="00805FA7"/>
    <w:rsid w:val="00806308"/>
    <w:rsid w:val="00806AE1"/>
    <w:rsid w:val="00806B05"/>
    <w:rsid w:val="00806D6A"/>
    <w:rsid w:val="00806EFB"/>
    <w:rsid w:val="00807382"/>
    <w:rsid w:val="008075BA"/>
    <w:rsid w:val="00807D33"/>
    <w:rsid w:val="00807D4B"/>
    <w:rsid w:val="008101A7"/>
    <w:rsid w:val="00810553"/>
    <w:rsid w:val="00810598"/>
    <w:rsid w:val="00810B87"/>
    <w:rsid w:val="00810D8F"/>
    <w:rsid w:val="0081122D"/>
    <w:rsid w:val="0081169B"/>
    <w:rsid w:val="00811DCA"/>
    <w:rsid w:val="0081262A"/>
    <w:rsid w:val="00812A58"/>
    <w:rsid w:val="008132A8"/>
    <w:rsid w:val="00813B3C"/>
    <w:rsid w:val="00813E09"/>
    <w:rsid w:val="0081402E"/>
    <w:rsid w:val="0081443D"/>
    <w:rsid w:val="00814506"/>
    <w:rsid w:val="00814580"/>
    <w:rsid w:val="0081491A"/>
    <w:rsid w:val="00814BDB"/>
    <w:rsid w:val="00815290"/>
    <w:rsid w:val="00815292"/>
    <w:rsid w:val="00815477"/>
    <w:rsid w:val="00815BAB"/>
    <w:rsid w:val="008161CC"/>
    <w:rsid w:val="008162A8"/>
    <w:rsid w:val="00816A67"/>
    <w:rsid w:val="00816CC1"/>
    <w:rsid w:val="00816D5B"/>
    <w:rsid w:val="008170C2"/>
    <w:rsid w:val="00817956"/>
    <w:rsid w:val="00817DBF"/>
    <w:rsid w:val="00817E95"/>
    <w:rsid w:val="00817EC9"/>
    <w:rsid w:val="00817FA1"/>
    <w:rsid w:val="008203DA"/>
    <w:rsid w:val="00820550"/>
    <w:rsid w:val="0082074F"/>
    <w:rsid w:val="0082102B"/>
    <w:rsid w:val="00821319"/>
    <w:rsid w:val="00821518"/>
    <w:rsid w:val="00821B5A"/>
    <w:rsid w:val="00822399"/>
    <w:rsid w:val="00822589"/>
    <w:rsid w:val="00823610"/>
    <w:rsid w:val="008238C8"/>
    <w:rsid w:val="00823B16"/>
    <w:rsid w:val="008244CA"/>
    <w:rsid w:val="00824D8B"/>
    <w:rsid w:val="008251F7"/>
    <w:rsid w:val="008252EB"/>
    <w:rsid w:val="0082569E"/>
    <w:rsid w:val="0082590F"/>
    <w:rsid w:val="00825BC6"/>
    <w:rsid w:val="00825E88"/>
    <w:rsid w:val="00826409"/>
    <w:rsid w:val="00826B1C"/>
    <w:rsid w:val="00826E5C"/>
    <w:rsid w:val="0082747A"/>
    <w:rsid w:val="00827487"/>
    <w:rsid w:val="008277E6"/>
    <w:rsid w:val="008277FF"/>
    <w:rsid w:val="00827CE7"/>
    <w:rsid w:val="00830543"/>
    <w:rsid w:val="008307EE"/>
    <w:rsid w:val="00830904"/>
    <w:rsid w:val="00830BD0"/>
    <w:rsid w:val="00830E8D"/>
    <w:rsid w:val="00830EDD"/>
    <w:rsid w:val="00831055"/>
    <w:rsid w:val="008311DA"/>
    <w:rsid w:val="00831329"/>
    <w:rsid w:val="00831DD2"/>
    <w:rsid w:val="008326FE"/>
    <w:rsid w:val="00832837"/>
    <w:rsid w:val="008328A0"/>
    <w:rsid w:val="008329CA"/>
    <w:rsid w:val="00832B93"/>
    <w:rsid w:val="00832F3F"/>
    <w:rsid w:val="00833213"/>
    <w:rsid w:val="00833366"/>
    <w:rsid w:val="0083364E"/>
    <w:rsid w:val="00833AA6"/>
    <w:rsid w:val="00833C5D"/>
    <w:rsid w:val="00833F8C"/>
    <w:rsid w:val="00834254"/>
    <w:rsid w:val="00834476"/>
    <w:rsid w:val="008349DF"/>
    <w:rsid w:val="00834F22"/>
    <w:rsid w:val="008353EF"/>
    <w:rsid w:val="00835D84"/>
    <w:rsid w:val="00835E30"/>
    <w:rsid w:val="008362EF"/>
    <w:rsid w:val="0083639A"/>
    <w:rsid w:val="0083671A"/>
    <w:rsid w:val="00837158"/>
    <w:rsid w:val="0083747A"/>
    <w:rsid w:val="00837B93"/>
    <w:rsid w:val="00837E15"/>
    <w:rsid w:val="0084039A"/>
    <w:rsid w:val="00840403"/>
    <w:rsid w:val="0084136A"/>
    <w:rsid w:val="008413DA"/>
    <w:rsid w:val="00841554"/>
    <w:rsid w:val="00841816"/>
    <w:rsid w:val="00841A99"/>
    <w:rsid w:val="00841C9E"/>
    <w:rsid w:val="00841F72"/>
    <w:rsid w:val="008423B8"/>
    <w:rsid w:val="008428E5"/>
    <w:rsid w:val="008430C3"/>
    <w:rsid w:val="00843208"/>
    <w:rsid w:val="00843414"/>
    <w:rsid w:val="00843902"/>
    <w:rsid w:val="00843E39"/>
    <w:rsid w:val="00843E6A"/>
    <w:rsid w:val="00843FA9"/>
    <w:rsid w:val="008446CB"/>
    <w:rsid w:val="0084534C"/>
    <w:rsid w:val="00845403"/>
    <w:rsid w:val="00845437"/>
    <w:rsid w:val="0084552C"/>
    <w:rsid w:val="008455C8"/>
    <w:rsid w:val="00845900"/>
    <w:rsid w:val="00845D0C"/>
    <w:rsid w:val="00846144"/>
    <w:rsid w:val="0084658E"/>
    <w:rsid w:val="00846B8B"/>
    <w:rsid w:val="00846BCF"/>
    <w:rsid w:val="00846FED"/>
    <w:rsid w:val="00847338"/>
    <w:rsid w:val="0084785A"/>
    <w:rsid w:val="008479BB"/>
    <w:rsid w:val="00847E54"/>
    <w:rsid w:val="00847E96"/>
    <w:rsid w:val="008501E6"/>
    <w:rsid w:val="008503C4"/>
    <w:rsid w:val="008504AA"/>
    <w:rsid w:val="00850612"/>
    <w:rsid w:val="00850928"/>
    <w:rsid w:val="00850BAE"/>
    <w:rsid w:val="00850F9B"/>
    <w:rsid w:val="008513F4"/>
    <w:rsid w:val="008514CC"/>
    <w:rsid w:val="00851B24"/>
    <w:rsid w:val="00851D7E"/>
    <w:rsid w:val="00851F90"/>
    <w:rsid w:val="008526BB"/>
    <w:rsid w:val="00852DA5"/>
    <w:rsid w:val="00852F6B"/>
    <w:rsid w:val="0085301D"/>
    <w:rsid w:val="00853318"/>
    <w:rsid w:val="00853E25"/>
    <w:rsid w:val="0085421F"/>
    <w:rsid w:val="00854244"/>
    <w:rsid w:val="008542C8"/>
    <w:rsid w:val="00855073"/>
    <w:rsid w:val="008554F1"/>
    <w:rsid w:val="00855583"/>
    <w:rsid w:val="008567D8"/>
    <w:rsid w:val="0085697B"/>
    <w:rsid w:val="00856F78"/>
    <w:rsid w:val="00857266"/>
    <w:rsid w:val="00857395"/>
    <w:rsid w:val="00857758"/>
    <w:rsid w:val="0085791C"/>
    <w:rsid w:val="008600DC"/>
    <w:rsid w:val="00860182"/>
    <w:rsid w:val="00860418"/>
    <w:rsid w:val="00860717"/>
    <w:rsid w:val="00860A70"/>
    <w:rsid w:val="00860B4E"/>
    <w:rsid w:val="00861D92"/>
    <w:rsid w:val="00861D94"/>
    <w:rsid w:val="00861EF2"/>
    <w:rsid w:val="00861EF9"/>
    <w:rsid w:val="0086245E"/>
    <w:rsid w:val="00862501"/>
    <w:rsid w:val="00862925"/>
    <w:rsid w:val="008629FC"/>
    <w:rsid w:val="00862EFD"/>
    <w:rsid w:val="00862FA8"/>
    <w:rsid w:val="00863319"/>
    <w:rsid w:val="008637E0"/>
    <w:rsid w:val="00863AA6"/>
    <w:rsid w:val="00863C90"/>
    <w:rsid w:val="00863CC5"/>
    <w:rsid w:val="00864418"/>
    <w:rsid w:val="0086461F"/>
    <w:rsid w:val="00864A38"/>
    <w:rsid w:val="00864DEA"/>
    <w:rsid w:val="008657C1"/>
    <w:rsid w:val="00865FF8"/>
    <w:rsid w:val="0086654E"/>
    <w:rsid w:val="008667AA"/>
    <w:rsid w:val="00866858"/>
    <w:rsid w:val="00866F69"/>
    <w:rsid w:val="00867075"/>
    <w:rsid w:val="008678DA"/>
    <w:rsid w:val="008679C2"/>
    <w:rsid w:val="00867B15"/>
    <w:rsid w:val="00867C92"/>
    <w:rsid w:val="00867F05"/>
    <w:rsid w:val="00870248"/>
    <w:rsid w:val="0087029E"/>
    <w:rsid w:val="008707CA"/>
    <w:rsid w:val="008709BE"/>
    <w:rsid w:val="00870BFE"/>
    <w:rsid w:val="00870EB2"/>
    <w:rsid w:val="00870ECE"/>
    <w:rsid w:val="00871117"/>
    <w:rsid w:val="00871A82"/>
    <w:rsid w:val="008720D9"/>
    <w:rsid w:val="008720DE"/>
    <w:rsid w:val="008725F3"/>
    <w:rsid w:val="00872883"/>
    <w:rsid w:val="00872EA2"/>
    <w:rsid w:val="00873115"/>
    <w:rsid w:val="008735C9"/>
    <w:rsid w:val="00873A38"/>
    <w:rsid w:val="00873C0A"/>
    <w:rsid w:val="00874277"/>
    <w:rsid w:val="008744AA"/>
    <w:rsid w:val="008746C3"/>
    <w:rsid w:val="00874BD8"/>
    <w:rsid w:val="00874E53"/>
    <w:rsid w:val="00874F9F"/>
    <w:rsid w:val="00875009"/>
    <w:rsid w:val="008750F1"/>
    <w:rsid w:val="008755A3"/>
    <w:rsid w:val="00875743"/>
    <w:rsid w:val="00875AB0"/>
    <w:rsid w:val="008762E7"/>
    <w:rsid w:val="008768DE"/>
    <w:rsid w:val="00876B0D"/>
    <w:rsid w:val="00876F8A"/>
    <w:rsid w:val="0087746A"/>
    <w:rsid w:val="00877939"/>
    <w:rsid w:val="0087793B"/>
    <w:rsid w:val="00877AB9"/>
    <w:rsid w:val="00877D7E"/>
    <w:rsid w:val="008803A0"/>
    <w:rsid w:val="00880429"/>
    <w:rsid w:val="00880498"/>
    <w:rsid w:val="00880632"/>
    <w:rsid w:val="00880656"/>
    <w:rsid w:val="0088115F"/>
    <w:rsid w:val="00881405"/>
    <w:rsid w:val="00881590"/>
    <w:rsid w:val="00881752"/>
    <w:rsid w:val="00881A0D"/>
    <w:rsid w:val="0088243B"/>
    <w:rsid w:val="0088248B"/>
    <w:rsid w:val="00882D7F"/>
    <w:rsid w:val="00882FD0"/>
    <w:rsid w:val="0088326D"/>
    <w:rsid w:val="008832FF"/>
    <w:rsid w:val="008836B4"/>
    <w:rsid w:val="00883702"/>
    <w:rsid w:val="00883A82"/>
    <w:rsid w:val="00883A85"/>
    <w:rsid w:val="00883EC2"/>
    <w:rsid w:val="0088441C"/>
    <w:rsid w:val="00884733"/>
    <w:rsid w:val="008848E7"/>
    <w:rsid w:val="00884A27"/>
    <w:rsid w:val="00884B92"/>
    <w:rsid w:val="00884E57"/>
    <w:rsid w:val="008852B7"/>
    <w:rsid w:val="008861ED"/>
    <w:rsid w:val="008864BF"/>
    <w:rsid w:val="008868D9"/>
    <w:rsid w:val="008869FE"/>
    <w:rsid w:val="00886A13"/>
    <w:rsid w:val="00886E79"/>
    <w:rsid w:val="00886EA2"/>
    <w:rsid w:val="00886F14"/>
    <w:rsid w:val="00886F5F"/>
    <w:rsid w:val="00887C65"/>
    <w:rsid w:val="0089058F"/>
    <w:rsid w:val="00890A15"/>
    <w:rsid w:val="00890C13"/>
    <w:rsid w:val="008910FB"/>
    <w:rsid w:val="00891344"/>
    <w:rsid w:val="008916E6"/>
    <w:rsid w:val="00891808"/>
    <w:rsid w:val="00891A80"/>
    <w:rsid w:val="00891B80"/>
    <w:rsid w:val="00891DBC"/>
    <w:rsid w:val="00891FE4"/>
    <w:rsid w:val="00892664"/>
    <w:rsid w:val="00892B3A"/>
    <w:rsid w:val="00892BAA"/>
    <w:rsid w:val="00892BD9"/>
    <w:rsid w:val="00892F65"/>
    <w:rsid w:val="0089313E"/>
    <w:rsid w:val="0089314B"/>
    <w:rsid w:val="0089315B"/>
    <w:rsid w:val="00893630"/>
    <w:rsid w:val="00893797"/>
    <w:rsid w:val="00893BD9"/>
    <w:rsid w:val="00893D66"/>
    <w:rsid w:val="00893EE9"/>
    <w:rsid w:val="008940D8"/>
    <w:rsid w:val="0089420D"/>
    <w:rsid w:val="0089427E"/>
    <w:rsid w:val="00894497"/>
    <w:rsid w:val="008944CE"/>
    <w:rsid w:val="008946F7"/>
    <w:rsid w:val="00894DEF"/>
    <w:rsid w:val="00895023"/>
    <w:rsid w:val="008951E6"/>
    <w:rsid w:val="0089586B"/>
    <w:rsid w:val="008958C5"/>
    <w:rsid w:val="0089590B"/>
    <w:rsid w:val="0089593D"/>
    <w:rsid w:val="00895984"/>
    <w:rsid w:val="00895C60"/>
    <w:rsid w:val="00895CA2"/>
    <w:rsid w:val="00895E08"/>
    <w:rsid w:val="0089616F"/>
    <w:rsid w:val="008962AE"/>
    <w:rsid w:val="00896724"/>
    <w:rsid w:val="0089691E"/>
    <w:rsid w:val="0089693A"/>
    <w:rsid w:val="00896AC3"/>
    <w:rsid w:val="00896B92"/>
    <w:rsid w:val="0089705F"/>
    <w:rsid w:val="008979F9"/>
    <w:rsid w:val="00897BD6"/>
    <w:rsid w:val="00897E47"/>
    <w:rsid w:val="00897ECF"/>
    <w:rsid w:val="00897F5D"/>
    <w:rsid w:val="008A0016"/>
    <w:rsid w:val="008A0076"/>
    <w:rsid w:val="008A0887"/>
    <w:rsid w:val="008A095B"/>
    <w:rsid w:val="008A0CD9"/>
    <w:rsid w:val="008A0DEF"/>
    <w:rsid w:val="008A1222"/>
    <w:rsid w:val="008A188B"/>
    <w:rsid w:val="008A1C56"/>
    <w:rsid w:val="008A269D"/>
    <w:rsid w:val="008A2AA3"/>
    <w:rsid w:val="008A2AB2"/>
    <w:rsid w:val="008A2EAE"/>
    <w:rsid w:val="008A352C"/>
    <w:rsid w:val="008A384A"/>
    <w:rsid w:val="008A38FB"/>
    <w:rsid w:val="008A3AD0"/>
    <w:rsid w:val="008A3F5F"/>
    <w:rsid w:val="008A3F85"/>
    <w:rsid w:val="008A483E"/>
    <w:rsid w:val="008A49DE"/>
    <w:rsid w:val="008A54AD"/>
    <w:rsid w:val="008A5BDE"/>
    <w:rsid w:val="008A64A8"/>
    <w:rsid w:val="008A6612"/>
    <w:rsid w:val="008A672F"/>
    <w:rsid w:val="008A6787"/>
    <w:rsid w:val="008A6EE9"/>
    <w:rsid w:val="008A6FED"/>
    <w:rsid w:val="008A7047"/>
    <w:rsid w:val="008A7249"/>
    <w:rsid w:val="008A73A1"/>
    <w:rsid w:val="008A73AB"/>
    <w:rsid w:val="008A754D"/>
    <w:rsid w:val="008A7939"/>
    <w:rsid w:val="008B00C9"/>
    <w:rsid w:val="008B02AC"/>
    <w:rsid w:val="008B03DF"/>
    <w:rsid w:val="008B08AA"/>
    <w:rsid w:val="008B08D4"/>
    <w:rsid w:val="008B0AFD"/>
    <w:rsid w:val="008B0D64"/>
    <w:rsid w:val="008B0EBA"/>
    <w:rsid w:val="008B12CF"/>
    <w:rsid w:val="008B153B"/>
    <w:rsid w:val="008B1708"/>
    <w:rsid w:val="008B1903"/>
    <w:rsid w:val="008B25B6"/>
    <w:rsid w:val="008B2C5F"/>
    <w:rsid w:val="008B2DC2"/>
    <w:rsid w:val="008B3095"/>
    <w:rsid w:val="008B34C1"/>
    <w:rsid w:val="008B3648"/>
    <w:rsid w:val="008B3AC0"/>
    <w:rsid w:val="008B3B49"/>
    <w:rsid w:val="008B3D54"/>
    <w:rsid w:val="008B3D5C"/>
    <w:rsid w:val="008B3DFE"/>
    <w:rsid w:val="008B3EF5"/>
    <w:rsid w:val="008B4244"/>
    <w:rsid w:val="008B4350"/>
    <w:rsid w:val="008B4CB2"/>
    <w:rsid w:val="008B5190"/>
    <w:rsid w:val="008B54C1"/>
    <w:rsid w:val="008B56D6"/>
    <w:rsid w:val="008B5BFF"/>
    <w:rsid w:val="008B5D53"/>
    <w:rsid w:val="008B635E"/>
    <w:rsid w:val="008B673A"/>
    <w:rsid w:val="008B6D2C"/>
    <w:rsid w:val="008B6DD1"/>
    <w:rsid w:val="008B6F13"/>
    <w:rsid w:val="008B73C0"/>
    <w:rsid w:val="008B759D"/>
    <w:rsid w:val="008B7CA7"/>
    <w:rsid w:val="008C0013"/>
    <w:rsid w:val="008C0437"/>
    <w:rsid w:val="008C04D6"/>
    <w:rsid w:val="008C1622"/>
    <w:rsid w:val="008C1888"/>
    <w:rsid w:val="008C1B25"/>
    <w:rsid w:val="008C1C84"/>
    <w:rsid w:val="008C2252"/>
    <w:rsid w:val="008C238B"/>
    <w:rsid w:val="008C24BC"/>
    <w:rsid w:val="008C2776"/>
    <w:rsid w:val="008C2A72"/>
    <w:rsid w:val="008C3271"/>
    <w:rsid w:val="008C3939"/>
    <w:rsid w:val="008C4318"/>
    <w:rsid w:val="008C4F86"/>
    <w:rsid w:val="008C5085"/>
    <w:rsid w:val="008C51EC"/>
    <w:rsid w:val="008C52AE"/>
    <w:rsid w:val="008C64C9"/>
    <w:rsid w:val="008C662C"/>
    <w:rsid w:val="008C6849"/>
    <w:rsid w:val="008C68B2"/>
    <w:rsid w:val="008C68CE"/>
    <w:rsid w:val="008C6C1E"/>
    <w:rsid w:val="008C6DD3"/>
    <w:rsid w:val="008C7343"/>
    <w:rsid w:val="008C73E3"/>
    <w:rsid w:val="008C74C8"/>
    <w:rsid w:val="008C75A5"/>
    <w:rsid w:val="008C761F"/>
    <w:rsid w:val="008C782E"/>
    <w:rsid w:val="008C7869"/>
    <w:rsid w:val="008C7E5C"/>
    <w:rsid w:val="008D0175"/>
    <w:rsid w:val="008D05BE"/>
    <w:rsid w:val="008D0719"/>
    <w:rsid w:val="008D084D"/>
    <w:rsid w:val="008D089B"/>
    <w:rsid w:val="008D10D5"/>
    <w:rsid w:val="008D11A8"/>
    <w:rsid w:val="008D1290"/>
    <w:rsid w:val="008D150B"/>
    <w:rsid w:val="008D1593"/>
    <w:rsid w:val="008D19F1"/>
    <w:rsid w:val="008D1A5B"/>
    <w:rsid w:val="008D1B0A"/>
    <w:rsid w:val="008D1C88"/>
    <w:rsid w:val="008D1D55"/>
    <w:rsid w:val="008D1FCE"/>
    <w:rsid w:val="008D1FFE"/>
    <w:rsid w:val="008D2041"/>
    <w:rsid w:val="008D2300"/>
    <w:rsid w:val="008D2DC6"/>
    <w:rsid w:val="008D40E7"/>
    <w:rsid w:val="008D42C5"/>
    <w:rsid w:val="008D488A"/>
    <w:rsid w:val="008D4EC3"/>
    <w:rsid w:val="008D4EE0"/>
    <w:rsid w:val="008D4F3A"/>
    <w:rsid w:val="008D57D8"/>
    <w:rsid w:val="008D6148"/>
    <w:rsid w:val="008D6DC7"/>
    <w:rsid w:val="008D732C"/>
    <w:rsid w:val="008D7355"/>
    <w:rsid w:val="008D75BF"/>
    <w:rsid w:val="008D763D"/>
    <w:rsid w:val="008D76C1"/>
    <w:rsid w:val="008D7798"/>
    <w:rsid w:val="008D7985"/>
    <w:rsid w:val="008D7EA1"/>
    <w:rsid w:val="008E034A"/>
    <w:rsid w:val="008E0579"/>
    <w:rsid w:val="008E094C"/>
    <w:rsid w:val="008E0E13"/>
    <w:rsid w:val="008E1230"/>
    <w:rsid w:val="008E1274"/>
    <w:rsid w:val="008E1481"/>
    <w:rsid w:val="008E18F4"/>
    <w:rsid w:val="008E19F1"/>
    <w:rsid w:val="008E1B72"/>
    <w:rsid w:val="008E1ECA"/>
    <w:rsid w:val="008E1FC5"/>
    <w:rsid w:val="008E22DF"/>
    <w:rsid w:val="008E2374"/>
    <w:rsid w:val="008E2485"/>
    <w:rsid w:val="008E24A4"/>
    <w:rsid w:val="008E27DE"/>
    <w:rsid w:val="008E2B3D"/>
    <w:rsid w:val="008E3409"/>
    <w:rsid w:val="008E3606"/>
    <w:rsid w:val="008E386E"/>
    <w:rsid w:val="008E3BD9"/>
    <w:rsid w:val="008E3C14"/>
    <w:rsid w:val="008E3F65"/>
    <w:rsid w:val="008E4480"/>
    <w:rsid w:val="008E4B4D"/>
    <w:rsid w:val="008E4F76"/>
    <w:rsid w:val="008E4FA0"/>
    <w:rsid w:val="008E5210"/>
    <w:rsid w:val="008E531E"/>
    <w:rsid w:val="008E5808"/>
    <w:rsid w:val="008E6234"/>
    <w:rsid w:val="008E6314"/>
    <w:rsid w:val="008E7175"/>
    <w:rsid w:val="008E7294"/>
    <w:rsid w:val="008E7549"/>
    <w:rsid w:val="008E755E"/>
    <w:rsid w:val="008E7582"/>
    <w:rsid w:val="008E767B"/>
    <w:rsid w:val="008E7750"/>
    <w:rsid w:val="008E7811"/>
    <w:rsid w:val="008E7825"/>
    <w:rsid w:val="008E7E45"/>
    <w:rsid w:val="008F08F0"/>
    <w:rsid w:val="008F0B28"/>
    <w:rsid w:val="008F18CA"/>
    <w:rsid w:val="008F19C9"/>
    <w:rsid w:val="008F1C1D"/>
    <w:rsid w:val="008F24AB"/>
    <w:rsid w:val="008F2623"/>
    <w:rsid w:val="008F284A"/>
    <w:rsid w:val="008F2B04"/>
    <w:rsid w:val="008F326A"/>
    <w:rsid w:val="008F3BDC"/>
    <w:rsid w:val="008F3DF5"/>
    <w:rsid w:val="008F3F63"/>
    <w:rsid w:val="008F4A2B"/>
    <w:rsid w:val="008F4CFB"/>
    <w:rsid w:val="008F503E"/>
    <w:rsid w:val="008F5A65"/>
    <w:rsid w:val="008F5A6B"/>
    <w:rsid w:val="008F5D81"/>
    <w:rsid w:val="008F5E90"/>
    <w:rsid w:val="008F605C"/>
    <w:rsid w:val="008F6CCF"/>
    <w:rsid w:val="008F7350"/>
    <w:rsid w:val="008F75D6"/>
    <w:rsid w:val="008F7690"/>
    <w:rsid w:val="008F781C"/>
    <w:rsid w:val="008F7B78"/>
    <w:rsid w:val="0090015F"/>
    <w:rsid w:val="00900A47"/>
    <w:rsid w:val="00900F68"/>
    <w:rsid w:val="0090220A"/>
    <w:rsid w:val="00902488"/>
    <w:rsid w:val="009028E4"/>
    <w:rsid w:val="00902A83"/>
    <w:rsid w:val="00902CE1"/>
    <w:rsid w:val="0090322E"/>
    <w:rsid w:val="00903348"/>
    <w:rsid w:val="00903943"/>
    <w:rsid w:val="009039F0"/>
    <w:rsid w:val="00903A82"/>
    <w:rsid w:val="00903F81"/>
    <w:rsid w:val="00904044"/>
    <w:rsid w:val="009040F5"/>
    <w:rsid w:val="00904515"/>
    <w:rsid w:val="0090472F"/>
    <w:rsid w:val="009048FA"/>
    <w:rsid w:val="00905288"/>
    <w:rsid w:val="009052B8"/>
    <w:rsid w:val="00906442"/>
    <w:rsid w:val="00906581"/>
    <w:rsid w:val="009065CE"/>
    <w:rsid w:val="00906C82"/>
    <w:rsid w:val="00907226"/>
    <w:rsid w:val="0090789C"/>
    <w:rsid w:val="00907CF3"/>
    <w:rsid w:val="00907D0D"/>
    <w:rsid w:val="00907EBD"/>
    <w:rsid w:val="00910616"/>
    <w:rsid w:val="00910651"/>
    <w:rsid w:val="00910662"/>
    <w:rsid w:val="00910A47"/>
    <w:rsid w:val="009113BA"/>
    <w:rsid w:val="00911DDA"/>
    <w:rsid w:val="009121E5"/>
    <w:rsid w:val="009124DA"/>
    <w:rsid w:val="00912696"/>
    <w:rsid w:val="009126C5"/>
    <w:rsid w:val="00912710"/>
    <w:rsid w:val="009128EF"/>
    <w:rsid w:val="0091307B"/>
    <w:rsid w:val="009130E4"/>
    <w:rsid w:val="0091313B"/>
    <w:rsid w:val="009137F4"/>
    <w:rsid w:val="00913D9C"/>
    <w:rsid w:val="009143F9"/>
    <w:rsid w:val="009144E5"/>
    <w:rsid w:val="00914ACA"/>
    <w:rsid w:val="00914C93"/>
    <w:rsid w:val="009157DC"/>
    <w:rsid w:val="0091590E"/>
    <w:rsid w:val="009159E3"/>
    <w:rsid w:val="00915B5B"/>
    <w:rsid w:val="00915EA8"/>
    <w:rsid w:val="00916976"/>
    <w:rsid w:val="00916B93"/>
    <w:rsid w:val="00916CE4"/>
    <w:rsid w:val="00916E04"/>
    <w:rsid w:val="00916E25"/>
    <w:rsid w:val="00916E26"/>
    <w:rsid w:val="00916FD7"/>
    <w:rsid w:val="0091746B"/>
    <w:rsid w:val="0091755F"/>
    <w:rsid w:val="00917787"/>
    <w:rsid w:val="009179C2"/>
    <w:rsid w:val="00917B7C"/>
    <w:rsid w:val="00917BCF"/>
    <w:rsid w:val="00917DAA"/>
    <w:rsid w:val="009203FC"/>
    <w:rsid w:val="0092041C"/>
    <w:rsid w:val="009205D7"/>
    <w:rsid w:val="00920DCA"/>
    <w:rsid w:val="00920F2E"/>
    <w:rsid w:val="00921419"/>
    <w:rsid w:val="00921E2E"/>
    <w:rsid w:val="00922337"/>
    <w:rsid w:val="0092263B"/>
    <w:rsid w:val="00922794"/>
    <w:rsid w:val="0092299B"/>
    <w:rsid w:val="00922FB6"/>
    <w:rsid w:val="0092319C"/>
    <w:rsid w:val="0092345F"/>
    <w:rsid w:val="00923878"/>
    <w:rsid w:val="00924533"/>
    <w:rsid w:val="00924629"/>
    <w:rsid w:val="00924C59"/>
    <w:rsid w:val="00925453"/>
    <w:rsid w:val="00925AC2"/>
    <w:rsid w:val="009260BC"/>
    <w:rsid w:val="0092625B"/>
    <w:rsid w:val="0092636F"/>
    <w:rsid w:val="009263C3"/>
    <w:rsid w:val="00926427"/>
    <w:rsid w:val="009264DF"/>
    <w:rsid w:val="0092669A"/>
    <w:rsid w:val="00926A30"/>
    <w:rsid w:val="00926B9D"/>
    <w:rsid w:val="00926C69"/>
    <w:rsid w:val="0092737D"/>
    <w:rsid w:val="009274BD"/>
    <w:rsid w:val="00927E22"/>
    <w:rsid w:val="00930008"/>
    <w:rsid w:val="00930129"/>
    <w:rsid w:val="009302C8"/>
    <w:rsid w:val="009306B5"/>
    <w:rsid w:val="009309EA"/>
    <w:rsid w:val="00930D1A"/>
    <w:rsid w:val="00930F6F"/>
    <w:rsid w:val="00931159"/>
    <w:rsid w:val="0093206E"/>
    <w:rsid w:val="00932094"/>
    <w:rsid w:val="009320A9"/>
    <w:rsid w:val="00932548"/>
    <w:rsid w:val="0093261E"/>
    <w:rsid w:val="00932737"/>
    <w:rsid w:val="009330EE"/>
    <w:rsid w:val="00933254"/>
    <w:rsid w:val="009334ED"/>
    <w:rsid w:val="00933511"/>
    <w:rsid w:val="00933634"/>
    <w:rsid w:val="00933E5F"/>
    <w:rsid w:val="00934016"/>
    <w:rsid w:val="00934657"/>
    <w:rsid w:val="0093480B"/>
    <w:rsid w:val="009349A9"/>
    <w:rsid w:val="00934A81"/>
    <w:rsid w:val="00934C2A"/>
    <w:rsid w:val="009351CF"/>
    <w:rsid w:val="00935FD3"/>
    <w:rsid w:val="00936007"/>
    <w:rsid w:val="009366EF"/>
    <w:rsid w:val="00936BFE"/>
    <w:rsid w:val="0093727A"/>
    <w:rsid w:val="00937A59"/>
    <w:rsid w:val="00937A98"/>
    <w:rsid w:val="00937B0C"/>
    <w:rsid w:val="00937DA5"/>
    <w:rsid w:val="00937E6E"/>
    <w:rsid w:val="00940133"/>
    <w:rsid w:val="009401B3"/>
    <w:rsid w:val="0094025C"/>
    <w:rsid w:val="00940BE4"/>
    <w:rsid w:val="00940EBB"/>
    <w:rsid w:val="00940F46"/>
    <w:rsid w:val="009411DA"/>
    <w:rsid w:val="0094149A"/>
    <w:rsid w:val="009415DB"/>
    <w:rsid w:val="00941B15"/>
    <w:rsid w:val="009422FF"/>
    <w:rsid w:val="00942794"/>
    <w:rsid w:val="00942BD3"/>
    <w:rsid w:val="00943233"/>
    <w:rsid w:val="00943595"/>
    <w:rsid w:val="0094383C"/>
    <w:rsid w:val="00943979"/>
    <w:rsid w:val="00943AEF"/>
    <w:rsid w:val="00943C08"/>
    <w:rsid w:val="00943CF3"/>
    <w:rsid w:val="00943F94"/>
    <w:rsid w:val="00944333"/>
    <w:rsid w:val="009444D5"/>
    <w:rsid w:val="009449E0"/>
    <w:rsid w:val="00944E0E"/>
    <w:rsid w:val="00944EBB"/>
    <w:rsid w:val="00945506"/>
    <w:rsid w:val="00945953"/>
    <w:rsid w:val="00945A01"/>
    <w:rsid w:val="00945E25"/>
    <w:rsid w:val="00946315"/>
    <w:rsid w:val="009468F3"/>
    <w:rsid w:val="00946A8B"/>
    <w:rsid w:val="00947221"/>
    <w:rsid w:val="00947462"/>
    <w:rsid w:val="00947853"/>
    <w:rsid w:val="00947AB8"/>
    <w:rsid w:val="00947D5A"/>
    <w:rsid w:val="00947E29"/>
    <w:rsid w:val="00947FD9"/>
    <w:rsid w:val="00950155"/>
    <w:rsid w:val="009504DC"/>
    <w:rsid w:val="00950858"/>
    <w:rsid w:val="00951425"/>
    <w:rsid w:val="00951714"/>
    <w:rsid w:val="0095173B"/>
    <w:rsid w:val="00951768"/>
    <w:rsid w:val="00952209"/>
    <w:rsid w:val="009525A5"/>
    <w:rsid w:val="00952FE7"/>
    <w:rsid w:val="00953051"/>
    <w:rsid w:val="009533F4"/>
    <w:rsid w:val="009535D4"/>
    <w:rsid w:val="0095369C"/>
    <w:rsid w:val="00953896"/>
    <w:rsid w:val="00953B02"/>
    <w:rsid w:val="00953C5F"/>
    <w:rsid w:val="00953DAC"/>
    <w:rsid w:val="009545E3"/>
    <w:rsid w:val="009549CA"/>
    <w:rsid w:val="00954DAA"/>
    <w:rsid w:val="009557E3"/>
    <w:rsid w:val="00955BCF"/>
    <w:rsid w:val="0095600A"/>
    <w:rsid w:val="00956193"/>
    <w:rsid w:val="00956274"/>
    <w:rsid w:val="009568C4"/>
    <w:rsid w:val="00956AE1"/>
    <w:rsid w:val="00956D91"/>
    <w:rsid w:val="009571B5"/>
    <w:rsid w:val="00957677"/>
    <w:rsid w:val="0095773A"/>
    <w:rsid w:val="009578EC"/>
    <w:rsid w:val="009604F3"/>
    <w:rsid w:val="00960F62"/>
    <w:rsid w:val="00961359"/>
    <w:rsid w:val="009616FB"/>
    <w:rsid w:val="009618F8"/>
    <w:rsid w:val="00961977"/>
    <w:rsid w:val="00961A44"/>
    <w:rsid w:val="00961A65"/>
    <w:rsid w:val="00961FBE"/>
    <w:rsid w:val="00962070"/>
    <w:rsid w:val="0096244F"/>
    <w:rsid w:val="00962D9E"/>
    <w:rsid w:val="0096303B"/>
    <w:rsid w:val="00963156"/>
    <w:rsid w:val="009632DF"/>
    <w:rsid w:val="009634A9"/>
    <w:rsid w:val="00963C83"/>
    <w:rsid w:val="00963CD1"/>
    <w:rsid w:val="00963DDF"/>
    <w:rsid w:val="0096408C"/>
    <w:rsid w:val="0096434C"/>
    <w:rsid w:val="009645D8"/>
    <w:rsid w:val="00964CAE"/>
    <w:rsid w:val="00964D2C"/>
    <w:rsid w:val="00964DF5"/>
    <w:rsid w:val="00964E29"/>
    <w:rsid w:val="009651C0"/>
    <w:rsid w:val="00965289"/>
    <w:rsid w:val="00965A32"/>
    <w:rsid w:val="00966065"/>
    <w:rsid w:val="00966558"/>
    <w:rsid w:val="009667D0"/>
    <w:rsid w:val="00966CF2"/>
    <w:rsid w:val="0096722F"/>
    <w:rsid w:val="00967795"/>
    <w:rsid w:val="00967B15"/>
    <w:rsid w:val="00967BED"/>
    <w:rsid w:val="00970004"/>
    <w:rsid w:val="0097006B"/>
    <w:rsid w:val="00970474"/>
    <w:rsid w:val="009712C3"/>
    <w:rsid w:val="009713B5"/>
    <w:rsid w:val="00971630"/>
    <w:rsid w:val="00971638"/>
    <w:rsid w:val="00971815"/>
    <w:rsid w:val="00971BCC"/>
    <w:rsid w:val="00972009"/>
    <w:rsid w:val="0097253D"/>
    <w:rsid w:val="009726A9"/>
    <w:rsid w:val="009727E6"/>
    <w:rsid w:val="00972987"/>
    <w:rsid w:val="00972B9E"/>
    <w:rsid w:val="00972D68"/>
    <w:rsid w:val="00972DE0"/>
    <w:rsid w:val="00972ECE"/>
    <w:rsid w:val="00973030"/>
    <w:rsid w:val="00973398"/>
    <w:rsid w:val="0097364E"/>
    <w:rsid w:val="00973D56"/>
    <w:rsid w:val="00973DF9"/>
    <w:rsid w:val="00973F98"/>
    <w:rsid w:val="00974365"/>
    <w:rsid w:val="009746DE"/>
    <w:rsid w:val="009747CC"/>
    <w:rsid w:val="00974FC0"/>
    <w:rsid w:val="0097527B"/>
    <w:rsid w:val="009759C1"/>
    <w:rsid w:val="00975B8C"/>
    <w:rsid w:val="00975BCB"/>
    <w:rsid w:val="00976118"/>
    <w:rsid w:val="009762B3"/>
    <w:rsid w:val="009769AF"/>
    <w:rsid w:val="0097744E"/>
    <w:rsid w:val="009774A5"/>
    <w:rsid w:val="009777E4"/>
    <w:rsid w:val="00977839"/>
    <w:rsid w:val="00977893"/>
    <w:rsid w:val="00977C7E"/>
    <w:rsid w:val="00980243"/>
    <w:rsid w:val="00980367"/>
    <w:rsid w:val="009803D5"/>
    <w:rsid w:val="009804D2"/>
    <w:rsid w:val="00980B77"/>
    <w:rsid w:val="009811AE"/>
    <w:rsid w:val="00981483"/>
    <w:rsid w:val="009816DA"/>
    <w:rsid w:val="00981718"/>
    <w:rsid w:val="00981861"/>
    <w:rsid w:val="00981C13"/>
    <w:rsid w:val="00981F38"/>
    <w:rsid w:val="00982035"/>
    <w:rsid w:val="009820E1"/>
    <w:rsid w:val="0098211D"/>
    <w:rsid w:val="00982593"/>
    <w:rsid w:val="009826B9"/>
    <w:rsid w:val="00982752"/>
    <w:rsid w:val="0098293B"/>
    <w:rsid w:val="00982F78"/>
    <w:rsid w:val="0098315E"/>
    <w:rsid w:val="00983483"/>
    <w:rsid w:val="00983639"/>
    <w:rsid w:val="009837A0"/>
    <w:rsid w:val="009837D3"/>
    <w:rsid w:val="00983A53"/>
    <w:rsid w:val="00983CAD"/>
    <w:rsid w:val="00983FDC"/>
    <w:rsid w:val="00983FF1"/>
    <w:rsid w:val="00984200"/>
    <w:rsid w:val="009848E5"/>
    <w:rsid w:val="00984B74"/>
    <w:rsid w:val="00984F09"/>
    <w:rsid w:val="00984F67"/>
    <w:rsid w:val="00984F71"/>
    <w:rsid w:val="00985618"/>
    <w:rsid w:val="009856F5"/>
    <w:rsid w:val="00985FA3"/>
    <w:rsid w:val="00986072"/>
    <w:rsid w:val="009862E5"/>
    <w:rsid w:val="009867F7"/>
    <w:rsid w:val="00986BDC"/>
    <w:rsid w:val="0098710D"/>
    <w:rsid w:val="0098743D"/>
    <w:rsid w:val="00987B1E"/>
    <w:rsid w:val="0099016C"/>
    <w:rsid w:val="009904CB"/>
    <w:rsid w:val="009905B5"/>
    <w:rsid w:val="009906B6"/>
    <w:rsid w:val="00990D72"/>
    <w:rsid w:val="00990D82"/>
    <w:rsid w:val="009913F6"/>
    <w:rsid w:val="009914D7"/>
    <w:rsid w:val="00991516"/>
    <w:rsid w:val="0099183C"/>
    <w:rsid w:val="00991A62"/>
    <w:rsid w:val="00991ACB"/>
    <w:rsid w:val="0099219E"/>
    <w:rsid w:val="0099228A"/>
    <w:rsid w:val="00992590"/>
    <w:rsid w:val="00992610"/>
    <w:rsid w:val="00992652"/>
    <w:rsid w:val="00993635"/>
    <w:rsid w:val="009938BF"/>
    <w:rsid w:val="00993EA8"/>
    <w:rsid w:val="00994457"/>
    <w:rsid w:val="009946B9"/>
    <w:rsid w:val="009947A5"/>
    <w:rsid w:val="00994813"/>
    <w:rsid w:val="00994E9A"/>
    <w:rsid w:val="009959E2"/>
    <w:rsid w:val="00995A76"/>
    <w:rsid w:val="00996111"/>
    <w:rsid w:val="009963A1"/>
    <w:rsid w:val="009968D6"/>
    <w:rsid w:val="009969F4"/>
    <w:rsid w:val="00996CBB"/>
    <w:rsid w:val="00996E03"/>
    <w:rsid w:val="00996F24"/>
    <w:rsid w:val="0099721D"/>
    <w:rsid w:val="0099773C"/>
    <w:rsid w:val="0099775E"/>
    <w:rsid w:val="00997F36"/>
    <w:rsid w:val="00997F68"/>
    <w:rsid w:val="009A09F4"/>
    <w:rsid w:val="009A0A89"/>
    <w:rsid w:val="009A0E20"/>
    <w:rsid w:val="009A13DC"/>
    <w:rsid w:val="009A156E"/>
    <w:rsid w:val="009A1AAD"/>
    <w:rsid w:val="009A1AC5"/>
    <w:rsid w:val="009A1CE0"/>
    <w:rsid w:val="009A1DD6"/>
    <w:rsid w:val="009A1E12"/>
    <w:rsid w:val="009A1F0E"/>
    <w:rsid w:val="009A2310"/>
    <w:rsid w:val="009A2488"/>
    <w:rsid w:val="009A2B08"/>
    <w:rsid w:val="009A2DB3"/>
    <w:rsid w:val="009A34E6"/>
    <w:rsid w:val="009A3785"/>
    <w:rsid w:val="009A38E0"/>
    <w:rsid w:val="009A3B47"/>
    <w:rsid w:val="009A47B5"/>
    <w:rsid w:val="009A490D"/>
    <w:rsid w:val="009A4CAB"/>
    <w:rsid w:val="009A53C1"/>
    <w:rsid w:val="009A53E9"/>
    <w:rsid w:val="009A582B"/>
    <w:rsid w:val="009A5979"/>
    <w:rsid w:val="009A60F6"/>
    <w:rsid w:val="009A681A"/>
    <w:rsid w:val="009A6985"/>
    <w:rsid w:val="009A6DF5"/>
    <w:rsid w:val="009A6F64"/>
    <w:rsid w:val="009A738D"/>
    <w:rsid w:val="009A7865"/>
    <w:rsid w:val="009A7BC5"/>
    <w:rsid w:val="009B011F"/>
    <w:rsid w:val="009B0555"/>
    <w:rsid w:val="009B055E"/>
    <w:rsid w:val="009B0730"/>
    <w:rsid w:val="009B10F4"/>
    <w:rsid w:val="009B14D0"/>
    <w:rsid w:val="009B1A6C"/>
    <w:rsid w:val="009B1A81"/>
    <w:rsid w:val="009B1C34"/>
    <w:rsid w:val="009B2AD7"/>
    <w:rsid w:val="009B2ADA"/>
    <w:rsid w:val="009B2C97"/>
    <w:rsid w:val="009B2CB7"/>
    <w:rsid w:val="009B3041"/>
    <w:rsid w:val="009B34F1"/>
    <w:rsid w:val="009B3502"/>
    <w:rsid w:val="009B3973"/>
    <w:rsid w:val="009B39DF"/>
    <w:rsid w:val="009B3AEB"/>
    <w:rsid w:val="009B3BF6"/>
    <w:rsid w:val="009B3E65"/>
    <w:rsid w:val="009B4537"/>
    <w:rsid w:val="009B454D"/>
    <w:rsid w:val="009B49AE"/>
    <w:rsid w:val="009B5446"/>
    <w:rsid w:val="009B5611"/>
    <w:rsid w:val="009B5BE9"/>
    <w:rsid w:val="009B5C29"/>
    <w:rsid w:val="009B5E83"/>
    <w:rsid w:val="009B5F17"/>
    <w:rsid w:val="009B5F2B"/>
    <w:rsid w:val="009B602C"/>
    <w:rsid w:val="009B6274"/>
    <w:rsid w:val="009B645F"/>
    <w:rsid w:val="009B65DF"/>
    <w:rsid w:val="009B66BB"/>
    <w:rsid w:val="009B6728"/>
    <w:rsid w:val="009B67DC"/>
    <w:rsid w:val="009B717F"/>
    <w:rsid w:val="009B75D0"/>
    <w:rsid w:val="009B7B12"/>
    <w:rsid w:val="009B7B4D"/>
    <w:rsid w:val="009B7BAA"/>
    <w:rsid w:val="009B7BD3"/>
    <w:rsid w:val="009B7CE9"/>
    <w:rsid w:val="009C04FB"/>
    <w:rsid w:val="009C06A5"/>
    <w:rsid w:val="009C076B"/>
    <w:rsid w:val="009C1A92"/>
    <w:rsid w:val="009C1C19"/>
    <w:rsid w:val="009C1F4E"/>
    <w:rsid w:val="009C1F6A"/>
    <w:rsid w:val="009C2330"/>
    <w:rsid w:val="009C240A"/>
    <w:rsid w:val="009C2542"/>
    <w:rsid w:val="009C26E2"/>
    <w:rsid w:val="009C2747"/>
    <w:rsid w:val="009C31AB"/>
    <w:rsid w:val="009C357A"/>
    <w:rsid w:val="009C3A41"/>
    <w:rsid w:val="009C3AA4"/>
    <w:rsid w:val="009C3E93"/>
    <w:rsid w:val="009C3FA7"/>
    <w:rsid w:val="009C3FAE"/>
    <w:rsid w:val="009C4595"/>
    <w:rsid w:val="009C4641"/>
    <w:rsid w:val="009C4984"/>
    <w:rsid w:val="009C4A43"/>
    <w:rsid w:val="009C4B44"/>
    <w:rsid w:val="009C4CFE"/>
    <w:rsid w:val="009C4F87"/>
    <w:rsid w:val="009C50DF"/>
    <w:rsid w:val="009C534B"/>
    <w:rsid w:val="009C5907"/>
    <w:rsid w:val="009C5C40"/>
    <w:rsid w:val="009C5DB2"/>
    <w:rsid w:val="009C5E2E"/>
    <w:rsid w:val="009C60F0"/>
    <w:rsid w:val="009C6596"/>
    <w:rsid w:val="009C6661"/>
    <w:rsid w:val="009C66CB"/>
    <w:rsid w:val="009C6855"/>
    <w:rsid w:val="009C6E56"/>
    <w:rsid w:val="009C6EFE"/>
    <w:rsid w:val="009C6F97"/>
    <w:rsid w:val="009C703F"/>
    <w:rsid w:val="009C7BED"/>
    <w:rsid w:val="009C7E76"/>
    <w:rsid w:val="009C7F2F"/>
    <w:rsid w:val="009D00E1"/>
    <w:rsid w:val="009D0853"/>
    <w:rsid w:val="009D0A23"/>
    <w:rsid w:val="009D124A"/>
    <w:rsid w:val="009D12D6"/>
    <w:rsid w:val="009D1826"/>
    <w:rsid w:val="009D1990"/>
    <w:rsid w:val="009D1ED7"/>
    <w:rsid w:val="009D20BA"/>
    <w:rsid w:val="009D2397"/>
    <w:rsid w:val="009D299C"/>
    <w:rsid w:val="009D2BA1"/>
    <w:rsid w:val="009D36CC"/>
    <w:rsid w:val="009D3A88"/>
    <w:rsid w:val="009D3AAA"/>
    <w:rsid w:val="009D428A"/>
    <w:rsid w:val="009D435F"/>
    <w:rsid w:val="009D4364"/>
    <w:rsid w:val="009D4B28"/>
    <w:rsid w:val="009D4C78"/>
    <w:rsid w:val="009D4E56"/>
    <w:rsid w:val="009D51B5"/>
    <w:rsid w:val="009D5511"/>
    <w:rsid w:val="009D5607"/>
    <w:rsid w:val="009D5A21"/>
    <w:rsid w:val="009D60EE"/>
    <w:rsid w:val="009D69A0"/>
    <w:rsid w:val="009D6E07"/>
    <w:rsid w:val="009D6E0D"/>
    <w:rsid w:val="009D72F7"/>
    <w:rsid w:val="009D731F"/>
    <w:rsid w:val="009D748D"/>
    <w:rsid w:val="009D7BAB"/>
    <w:rsid w:val="009D7FAF"/>
    <w:rsid w:val="009E01C1"/>
    <w:rsid w:val="009E0587"/>
    <w:rsid w:val="009E1041"/>
    <w:rsid w:val="009E14E9"/>
    <w:rsid w:val="009E2B9F"/>
    <w:rsid w:val="009E314B"/>
    <w:rsid w:val="009E363D"/>
    <w:rsid w:val="009E3BF8"/>
    <w:rsid w:val="009E3C68"/>
    <w:rsid w:val="009E408A"/>
    <w:rsid w:val="009E42D0"/>
    <w:rsid w:val="009E4399"/>
    <w:rsid w:val="009E481C"/>
    <w:rsid w:val="009E4920"/>
    <w:rsid w:val="009E4A1B"/>
    <w:rsid w:val="009E4BD0"/>
    <w:rsid w:val="009E4E3A"/>
    <w:rsid w:val="009E4FDC"/>
    <w:rsid w:val="009E51FB"/>
    <w:rsid w:val="009E53BA"/>
    <w:rsid w:val="009E546E"/>
    <w:rsid w:val="009E574A"/>
    <w:rsid w:val="009E5DC1"/>
    <w:rsid w:val="009E6377"/>
    <w:rsid w:val="009E6671"/>
    <w:rsid w:val="009E76DC"/>
    <w:rsid w:val="009E7D54"/>
    <w:rsid w:val="009F01E2"/>
    <w:rsid w:val="009F024C"/>
    <w:rsid w:val="009F0415"/>
    <w:rsid w:val="009F0BC1"/>
    <w:rsid w:val="009F0D3A"/>
    <w:rsid w:val="009F0D60"/>
    <w:rsid w:val="009F10B5"/>
    <w:rsid w:val="009F12C0"/>
    <w:rsid w:val="009F1787"/>
    <w:rsid w:val="009F2024"/>
    <w:rsid w:val="009F24A6"/>
    <w:rsid w:val="009F2808"/>
    <w:rsid w:val="009F2AC8"/>
    <w:rsid w:val="009F2C5F"/>
    <w:rsid w:val="009F313A"/>
    <w:rsid w:val="009F3142"/>
    <w:rsid w:val="009F31B0"/>
    <w:rsid w:val="009F3404"/>
    <w:rsid w:val="009F35D8"/>
    <w:rsid w:val="009F3B6B"/>
    <w:rsid w:val="009F3EFF"/>
    <w:rsid w:val="009F3F46"/>
    <w:rsid w:val="009F416D"/>
    <w:rsid w:val="009F421D"/>
    <w:rsid w:val="009F4572"/>
    <w:rsid w:val="009F4DC9"/>
    <w:rsid w:val="009F4E7D"/>
    <w:rsid w:val="009F52EA"/>
    <w:rsid w:val="009F55B9"/>
    <w:rsid w:val="009F56C3"/>
    <w:rsid w:val="009F5B38"/>
    <w:rsid w:val="009F5B6D"/>
    <w:rsid w:val="009F5F6D"/>
    <w:rsid w:val="009F5F89"/>
    <w:rsid w:val="009F65CE"/>
    <w:rsid w:val="009F6E67"/>
    <w:rsid w:val="009F6F66"/>
    <w:rsid w:val="009F718C"/>
    <w:rsid w:val="009F71C9"/>
    <w:rsid w:val="009F71D3"/>
    <w:rsid w:val="009F7205"/>
    <w:rsid w:val="009F7287"/>
    <w:rsid w:val="009F7559"/>
    <w:rsid w:val="009F778D"/>
    <w:rsid w:val="009F7EF1"/>
    <w:rsid w:val="00A00016"/>
    <w:rsid w:val="00A0016B"/>
    <w:rsid w:val="00A00200"/>
    <w:rsid w:val="00A00770"/>
    <w:rsid w:val="00A008D5"/>
    <w:rsid w:val="00A00A45"/>
    <w:rsid w:val="00A00DEF"/>
    <w:rsid w:val="00A01795"/>
    <w:rsid w:val="00A0280B"/>
    <w:rsid w:val="00A0309B"/>
    <w:rsid w:val="00A03206"/>
    <w:rsid w:val="00A0322F"/>
    <w:rsid w:val="00A03268"/>
    <w:rsid w:val="00A0365A"/>
    <w:rsid w:val="00A0366F"/>
    <w:rsid w:val="00A0387B"/>
    <w:rsid w:val="00A03E7F"/>
    <w:rsid w:val="00A04729"/>
    <w:rsid w:val="00A04798"/>
    <w:rsid w:val="00A04DD9"/>
    <w:rsid w:val="00A04EE2"/>
    <w:rsid w:val="00A05013"/>
    <w:rsid w:val="00A051F0"/>
    <w:rsid w:val="00A05798"/>
    <w:rsid w:val="00A057A0"/>
    <w:rsid w:val="00A058DD"/>
    <w:rsid w:val="00A05BE2"/>
    <w:rsid w:val="00A05D52"/>
    <w:rsid w:val="00A06201"/>
    <w:rsid w:val="00A06AB5"/>
    <w:rsid w:val="00A0729E"/>
    <w:rsid w:val="00A072D8"/>
    <w:rsid w:val="00A074AC"/>
    <w:rsid w:val="00A079A8"/>
    <w:rsid w:val="00A07A58"/>
    <w:rsid w:val="00A07EC9"/>
    <w:rsid w:val="00A07FF0"/>
    <w:rsid w:val="00A10492"/>
    <w:rsid w:val="00A10646"/>
    <w:rsid w:val="00A10BB8"/>
    <w:rsid w:val="00A10EE8"/>
    <w:rsid w:val="00A113A7"/>
    <w:rsid w:val="00A11C5A"/>
    <w:rsid w:val="00A11EA9"/>
    <w:rsid w:val="00A11F09"/>
    <w:rsid w:val="00A120F1"/>
    <w:rsid w:val="00A124DB"/>
    <w:rsid w:val="00A12530"/>
    <w:rsid w:val="00A12E2A"/>
    <w:rsid w:val="00A1300F"/>
    <w:rsid w:val="00A13110"/>
    <w:rsid w:val="00A13537"/>
    <w:rsid w:val="00A13A4F"/>
    <w:rsid w:val="00A13BBD"/>
    <w:rsid w:val="00A13BFE"/>
    <w:rsid w:val="00A13D79"/>
    <w:rsid w:val="00A1403B"/>
    <w:rsid w:val="00A147F3"/>
    <w:rsid w:val="00A14D69"/>
    <w:rsid w:val="00A14FB9"/>
    <w:rsid w:val="00A15166"/>
    <w:rsid w:val="00A151CE"/>
    <w:rsid w:val="00A15488"/>
    <w:rsid w:val="00A154A5"/>
    <w:rsid w:val="00A1563C"/>
    <w:rsid w:val="00A15990"/>
    <w:rsid w:val="00A16182"/>
    <w:rsid w:val="00A161FC"/>
    <w:rsid w:val="00A165E4"/>
    <w:rsid w:val="00A16648"/>
    <w:rsid w:val="00A16FF3"/>
    <w:rsid w:val="00A17350"/>
    <w:rsid w:val="00A17CC0"/>
    <w:rsid w:val="00A17D8C"/>
    <w:rsid w:val="00A2007E"/>
    <w:rsid w:val="00A20D10"/>
    <w:rsid w:val="00A20F1A"/>
    <w:rsid w:val="00A2104E"/>
    <w:rsid w:val="00A212D4"/>
    <w:rsid w:val="00A2147C"/>
    <w:rsid w:val="00A21587"/>
    <w:rsid w:val="00A21A1E"/>
    <w:rsid w:val="00A21B32"/>
    <w:rsid w:val="00A22075"/>
    <w:rsid w:val="00A22098"/>
    <w:rsid w:val="00A22835"/>
    <w:rsid w:val="00A22ACF"/>
    <w:rsid w:val="00A2306E"/>
    <w:rsid w:val="00A2366C"/>
    <w:rsid w:val="00A2377A"/>
    <w:rsid w:val="00A238C6"/>
    <w:rsid w:val="00A2439E"/>
    <w:rsid w:val="00A24AEE"/>
    <w:rsid w:val="00A24B1E"/>
    <w:rsid w:val="00A2564B"/>
    <w:rsid w:val="00A25992"/>
    <w:rsid w:val="00A25C24"/>
    <w:rsid w:val="00A25DBB"/>
    <w:rsid w:val="00A25E6B"/>
    <w:rsid w:val="00A25F01"/>
    <w:rsid w:val="00A263C8"/>
    <w:rsid w:val="00A266B5"/>
    <w:rsid w:val="00A26E00"/>
    <w:rsid w:val="00A27026"/>
    <w:rsid w:val="00A274E7"/>
    <w:rsid w:val="00A27504"/>
    <w:rsid w:val="00A275AD"/>
    <w:rsid w:val="00A275C6"/>
    <w:rsid w:val="00A27957"/>
    <w:rsid w:val="00A27991"/>
    <w:rsid w:val="00A27B07"/>
    <w:rsid w:val="00A30057"/>
    <w:rsid w:val="00A3050B"/>
    <w:rsid w:val="00A30820"/>
    <w:rsid w:val="00A309D1"/>
    <w:rsid w:val="00A30BC5"/>
    <w:rsid w:val="00A31097"/>
    <w:rsid w:val="00A31559"/>
    <w:rsid w:val="00A315BC"/>
    <w:rsid w:val="00A315D4"/>
    <w:rsid w:val="00A32EC1"/>
    <w:rsid w:val="00A33152"/>
    <w:rsid w:val="00A3393B"/>
    <w:rsid w:val="00A33F13"/>
    <w:rsid w:val="00A34B94"/>
    <w:rsid w:val="00A34C4A"/>
    <w:rsid w:val="00A34CA1"/>
    <w:rsid w:val="00A34D93"/>
    <w:rsid w:val="00A34F27"/>
    <w:rsid w:val="00A351A9"/>
    <w:rsid w:val="00A35421"/>
    <w:rsid w:val="00A3564A"/>
    <w:rsid w:val="00A357AB"/>
    <w:rsid w:val="00A359B7"/>
    <w:rsid w:val="00A35C07"/>
    <w:rsid w:val="00A35C2A"/>
    <w:rsid w:val="00A3642F"/>
    <w:rsid w:val="00A36655"/>
    <w:rsid w:val="00A366C7"/>
    <w:rsid w:val="00A36769"/>
    <w:rsid w:val="00A367DA"/>
    <w:rsid w:val="00A3682B"/>
    <w:rsid w:val="00A36BA1"/>
    <w:rsid w:val="00A37299"/>
    <w:rsid w:val="00A375E6"/>
    <w:rsid w:val="00A3763D"/>
    <w:rsid w:val="00A37857"/>
    <w:rsid w:val="00A37BD9"/>
    <w:rsid w:val="00A37CD8"/>
    <w:rsid w:val="00A40184"/>
    <w:rsid w:val="00A4079F"/>
    <w:rsid w:val="00A4088E"/>
    <w:rsid w:val="00A41096"/>
    <w:rsid w:val="00A413B7"/>
    <w:rsid w:val="00A41BF2"/>
    <w:rsid w:val="00A422F7"/>
    <w:rsid w:val="00A42593"/>
    <w:rsid w:val="00A425BB"/>
    <w:rsid w:val="00A42794"/>
    <w:rsid w:val="00A428FB"/>
    <w:rsid w:val="00A42CAB"/>
    <w:rsid w:val="00A42DE3"/>
    <w:rsid w:val="00A433FF"/>
    <w:rsid w:val="00A441E3"/>
    <w:rsid w:val="00A447B5"/>
    <w:rsid w:val="00A4524A"/>
    <w:rsid w:val="00A4562E"/>
    <w:rsid w:val="00A4580C"/>
    <w:rsid w:val="00A46022"/>
    <w:rsid w:val="00A46507"/>
    <w:rsid w:val="00A46542"/>
    <w:rsid w:val="00A4677C"/>
    <w:rsid w:val="00A4679A"/>
    <w:rsid w:val="00A468C9"/>
    <w:rsid w:val="00A46FAD"/>
    <w:rsid w:val="00A4778A"/>
    <w:rsid w:val="00A479F0"/>
    <w:rsid w:val="00A5019D"/>
    <w:rsid w:val="00A5059A"/>
    <w:rsid w:val="00A50DB9"/>
    <w:rsid w:val="00A50E19"/>
    <w:rsid w:val="00A5113A"/>
    <w:rsid w:val="00A51E79"/>
    <w:rsid w:val="00A51FD5"/>
    <w:rsid w:val="00A520EF"/>
    <w:rsid w:val="00A524A5"/>
    <w:rsid w:val="00A52B37"/>
    <w:rsid w:val="00A52C4C"/>
    <w:rsid w:val="00A52E65"/>
    <w:rsid w:val="00A53193"/>
    <w:rsid w:val="00A53C92"/>
    <w:rsid w:val="00A53E32"/>
    <w:rsid w:val="00A53ECB"/>
    <w:rsid w:val="00A53EE4"/>
    <w:rsid w:val="00A54291"/>
    <w:rsid w:val="00A542AA"/>
    <w:rsid w:val="00A543E7"/>
    <w:rsid w:val="00A54904"/>
    <w:rsid w:val="00A54A40"/>
    <w:rsid w:val="00A5698D"/>
    <w:rsid w:val="00A56F3A"/>
    <w:rsid w:val="00A56FFC"/>
    <w:rsid w:val="00A5703A"/>
    <w:rsid w:val="00A574FE"/>
    <w:rsid w:val="00A57B75"/>
    <w:rsid w:val="00A600E5"/>
    <w:rsid w:val="00A6017B"/>
    <w:rsid w:val="00A6071F"/>
    <w:rsid w:val="00A60DE2"/>
    <w:rsid w:val="00A615DA"/>
    <w:rsid w:val="00A61A9D"/>
    <w:rsid w:val="00A61E46"/>
    <w:rsid w:val="00A620FC"/>
    <w:rsid w:val="00A6231F"/>
    <w:rsid w:val="00A62671"/>
    <w:rsid w:val="00A62923"/>
    <w:rsid w:val="00A62C0F"/>
    <w:rsid w:val="00A62C93"/>
    <w:rsid w:val="00A62F6E"/>
    <w:rsid w:val="00A63034"/>
    <w:rsid w:val="00A6303D"/>
    <w:rsid w:val="00A631FF"/>
    <w:rsid w:val="00A6326D"/>
    <w:rsid w:val="00A63C42"/>
    <w:rsid w:val="00A63F98"/>
    <w:rsid w:val="00A64235"/>
    <w:rsid w:val="00A64462"/>
    <w:rsid w:val="00A64740"/>
    <w:rsid w:val="00A64B1A"/>
    <w:rsid w:val="00A64CF9"/>
    <w:rsid w:val="00A65326"/>
    <w:rsid w:val="00A654E5"/>
    <w:rsid w:val="00A65996"/>
    <w:rsid w:val="00A65A66"/>
    <w:rsid w:val="00A65DC2"/>
    <w:rsid w:val="00A6637B"/>
    <w:rsid w:val="00A6662B"/>
    <w:rsid w:val="00A666D9"/>
    <w:rsid w:val="00A66B89"/>
    <w:rsid w:val="00A66F06"/>
    <w:rsid w:val="00A66F99"/>
    <w:rsid w:val="00A67E2D"/>
    <w:rsid w:val="00A67EA9"/>
    <w:rsid w:val="00A70D21"/>
    <w:rsid w:val="00A7115E"/>
    <w:rsid w:val="00A71174"/>
    <w:rsid w:val="00A714A6"/>
    <w:rsid w:val="00A71694"/>
    <w:rsid w:val="00A71C63"/>
    <w:rsid w:val="00A71E52"/>
    <w:rsid w:val="00A72685"/>
    <w:rsid w:val="00A726AA"/>
    <w:rsid w:val="00A72EE8"/>
    <w:rsid w:val="00A734FB"/>
    <w:rsid w:val="00A735EB"/>
    <w:rsid w:val="00A73BF9"/>
    <w:rsid w:val="00A73D67"/>
    <w:rsid w:val="00A7435E"/>
    <w:rsid w:val="00A7456D"/>
    <w:rsid w:val="00A746F8"/>
    <w:rsid w:val="00A749C2"/>
    <w:rsid w:val="00A74A3E"/>
    <w:rsid w:val="00A74DB7"/>
    <w:rsid w:val="00A75044"/>
    <w:rsid w:val="00A75179"/>
    <w:rsid w:val="00A75255"/>
    <w:rsid w:val="00A75D9B"/>
    <w:rsid w:val="00A76564"/>
    <w:rsid w:val="00A76942"/>
    <w:rsid w:val="00A76984"/>
    <w:rsid w:val="00A76EAA"/>
    <w:rsid w:val="00A7725C"/>
    <w:rsid w:val="00A77395"/>
    <w:rsid w:val="00A775E9"/>
    <w:rsid w:val="00A77B65"/>
    <w:rsid w:val="00A803BA"/>
    <w:rsid w:val="00A80737"/>
    <w:rsid w:val="00A80CC0"/>
    <w:rsid w:val="00A80D17"/>
    <w:rsid w:val="00A817DD"/>
    <w:rsid w:val="00A81AF8"/>
    <w:rsid w:val="00A81CB7"/>
    <w:rsid w:val="00A81FFC"/>
    <w:rsid w:val="00A823BC"/>
    <w:rsid w:val="00A832E6"/>
    <w:rsid w:val="00A83389"/>
    <w:rsid w:val="00A83446"/>
    <w:rsid w:val="00A8349E"/>
    <w:rsid w:val="00A83757"/>
    <w:rsid w:val="00A83D55"/>
    <w:rsid w:val="00A83EBD"/>
    <w:rsid w:val="00A84A36"/>
    <w:rsid w:val="00A84AED"/>
    <w:rsid w:val="00A84D0C"/>
    <w:rsid w:val="00A84E07"/>
    <w:rsid w:val="00A85445"/>
    <w:rsid w:val="00A8556D"/>
    <w:rsid w:val="00A85587"/>
    <w:rsid w:val="00A85CAA"/>
    <w:rsid w:val="00A86615"/>
    <w:rsid w:val="00A86659"/>
    <w:rsid w:val="00A8712D"/>
    <w:rsid w:val="00A871D9"/>
    <w:rsid w:val="00A8729B"/>
    <w:rsid w:val="00A87ADA"/>
    <w:rsid w:val="00A87EED"/>
    <w:rsid w:val="00A9016A"/>
    <w:rsid w:val="00A9083B"/>
    <w:rsid w:val="00A90852"/>
    <w:rsid w:val="00A9090A"/>
    <w:rsid w:val="00A90DCA"/>
    <w:rsid w:val="00A91042"/>
    <w:rsid w:val="00A91428"/>
    <w:rsid w:val="00A917A9"/>
    <w:rsid w:val="00A91931"/>
    <w:rsid w:val="00A91A21"/>
    <w:rsid w:val="00A91C0A"/>
    <w:rsid w:val="00A91E0C"/>
    <w:rsid w:val="00A921D6"/>
    <w:rsid w:val="00A926E1"/>
    <w:rsid w:val="00A92712"/>
    <w:rsid w:val="00A93157"/>
    <w:rsid w:val="00A932B2"/>
    <w:rsid w:val="00A93307"/>
    <w:rsid w:val="00A933CF"/>
    <w:rsid w:val="00A936D7"/>
    <w:rsid w:val="00A93817"/>
    <w:rsid w:val="00A93899"/>
    <w:rsid w:val="00A94004"/>
    <w:rsid w:val="00A9469E"/>
    <w:rsid w:val="00A94AB7"/>
    <w:rsid w:val="00A94B6F"/>
    <w:rsid w:val="00A94D94"/>
    <w:rsid w:val="00A94FD6"/>
    <w:rsid w:val="00A95EC8"/>
    <w:rsid w:val="00A964BF"/>
    <w:rsid w:val="00A96531"/>
    <w:rsid w:val="00A96BA3"/>
    <w:rsid w:val="00A97426"/>
    <w:rsid w:val="00A97A7A"/>
    <w:rsid w:val="00AA067A"/>
    <w:rsid w:val="00AA0C6B"/>
    <w:rsid w:val="00AA1023"/>
    <w:rsid w:val="00AA1161"/>
    <w:rsid w:val="00AA1250"/>
    <w:rsid w:val="00AA1758"/>
    <w:rsid w:val="00AA181C"/>
    <w:rsid w:val="00AA1B4A"/>
    <w:rsid w:val="00AA1B7E"/>
    <w:rsid w:val="00AA1E47"/>
    <w:rsid w:val="00AA24A4"/>
    <w:rsid w:val="00AA2A85"/>
    <w:rsid w:val="00AA2AEA"/>
    <w:rsid w:val="00AA2CCA"/>
    <w:rsid w:val="00AA3188"/>
    <w:rsid w:val="00AA3324"/>
    <w:rsid w:val="00AA3415"/>
    <w:rsid w:val="00AA3487"/>
    <w:rsid w:val="00AA363E"/>
    <w:rsid w:val="00AA38FB"/>
    <w:rsid w:val="00AA39CF"/>
    <w:rsid w:val="00AA428A"/>
    <w:rsid w:val="00AA4958"/>
    <w:rsid w:val="00AA4C50"/>
    <w:rsid w:val="00AA54BD"/>
    <w:rsid w:val="00AA5D4E"/>
    <w:rsid w:val="00AA6074"/>
    <w:rsid w:val="00AA6240"/>
    <w:rsid w:val="00AA6464"/>
    <w:rsid w:val="00AA6504"/>
    <w:rsid w:val="00AA6C0B"/>
    <w:rsid w:val="00AA6EEB"/>
    <w:rsid w:val="00AA6FE9"/>
    <w:rsid w:val="00AA72AE"/>
    <w:rsid w:val="00AA7637"/>
    <w:rsid w:val="00AA76B0"/>
    <w:rsid w:val="00AA77FB"/>
    <w:rsid w:val="00AA788E"/>
    <w:rsid w:val="00AA7902"/>
    <w:rsid w:val="00AA7A1F"/>
    <w:rsid w:val="00AA7AAA"/>
    <w:rsid w:val="00AA7B96"/>
    <w:rsid w:val="00AA7DAA"/>
    <w:rsid w:val="00AA7FDD"/>
    <w:rsid w:val="00AB01AF"/>
    <w:rsid w:val="00AB01EB"/>
    <w:rsid w:val="00AB0499"/>
    <w:rsid w:val="00AB05A8"/>
    <w:rsid w:val="00AB05F1"/>
    <w:rsid w:val="00AB0637"/>
    <w:rsid w:val="00AB0685"/>
    <w:rsid w:val="00AB0795"/>
    <w:rsid w:val="00AB082B"/>
    <w:rsid w:val="00AB0C0E"/>
    <w:rsid w:val="00AB17C3"/>
    <w:rsid w:val="00AB1881"/>
    <w:rsid w:val="00AB3319"/>
    <w:rsid w:val="00AB3738"/>
    <w:rsid w:val="00AB3A66"/>
    <w:rsid w:val="00AB3C7E"/>
    <w:rsid w:val="00AB41AB"/>
    <w:rsid w:val="00AB44C2"/>
    <w:rsid w:val="00AB477D"/>
    <w:rsid w:val="00AB5B66"/>
    <w:rsid w:val="00AB5CA2"/>
    <w:rsid w:val="00AB60AD"/>
    <w:rsid w:val="00AB6434"/>
    <w:rsid w:val="00AB66EE"/>
    <w:rsid w:val="00AB67E1"/>
    <w:rsid w:val="00AB6DEC"/>
    <w:rsid w:val="00AB6E44"/>
    <w:rsid w:val="00AB74AC"/>
    <w:rsid w:val="00AB7BBB"/>
    <w:rsid w:val="00AB7D98"/>
    <w:rsid w:val="00AC07BE"/>
    <w:rsid w:val="00AC07D0"/>
    <w:rsid w:val="00AC0D0B"/>
    <w:rsid w:val="00AC0D90"/>
    <w:rsid w:val="00AC0E30"/>
    <w:rsid w:val="00AC1077"/>
    <w:rsid w:val="00AC117E"/>
    <w:rsid w:val="00AC1199"/>
    <w:rsid w:val="00AC1853"/>
    <w:rsid w:val="00AC1A09"/>
    <w:rsid w:val="00AC1D47"/>
    <w:rsid w:val="00AC1DC4"/>
    <w:rsid w:val="00AC2BF9"/>
    <w:rsid w:val="00AC351E"/>
    <w:rsid w:val="00AC3832"/>
    <w:rsid w:val="00AC3917"/>
    <w:rsid w:val="00AC3919"/>
    <w:rsid w:val="00AC4406"/>
    <w:rsid w:val="00AC4F89"/>
    <w:rsid w:val="00AC5096"/>
    <w:rsid w:val="00AC50C5"/>
    <w:rsid w:val="00AC513B"/>
    <w:rsid w:val="00AC52B8"/>
    <w:rsid w:val="00AC5728"/>
    <w:rsid w:val="00AC5E94"/>
    <w:rsid w:val="00AC736C"/>
    <w:rsid w:val="00AC7873"/>
    <w:rsid w:val="00AC7DBC"/>
    <w:rsid w:val="00AD0394"/>
    <w:rsid w:val="00AD0622"/>
    <w:rsid w:val="00AD0947"/>
    <w:rsid w:val="00AD0B91"/>
    <w:rsid w:val="00AD147D"/>
    <w:rsid w:val="00AD14CA"/>
    <w:rsid w:val="00AD17FF"/>
    <w:rsid w:val="00AD1B67"/>
    <w:rsid w:val="00AD1BA7"/>
    <w:rsid w:val="00AD2565"/>
    <w:rsid w:val="00AD28B8"/>
    <w:rsid w:val="00AD28EB"/>
    <w:rsid w:val="00AD2CAC"/>
    <w:rsid w:val="00AD2DEA"/>
    <w:rsid w:val="00AD3056"/>
    <w:rsid w:val="00AD3D23"/>
    <w:rsid w:val="00AD40AC"/>
    <w:rsid w:val="00AD41B1"/>
    <w:rsid w:val="00AD4911"/>
    <w:rsid w:val="00AD502B"/>
    <w:rsid w:val="00AD539F"/>
    <w:rsid w:val="00AD5CB1"/>
    <w:rsid w:val="00AD5D08"/>
    <w:rsid w:val="00AD5EDD"/>
    <w:rsid w:val="00AD6150"/>
    <w:rsid w:val="00AD6205"/>
    <w:rsid w:val="00AD63DE"/>
    <w:rsid w:val="00AD649D"/>
    <w:rsid w:val="00AD689E"/>
    <w:rsid w:val="00AD7443"/>
    <w:rsid w:val="00AD7C1A"/>
    <w:rsid w:val="00AD7ED4"/>
    <w:rsid w:val="00AE03F8"/>
    <w:rsid w:val="00AE0A9E"/>
    <w:rsid w:val="00AE0EE9"/>
    <w:rsid w:val="00AE0EEB"/>
    <w:rsid w:val="00AE10B5"/>
    <w:rsid w:val="00AE1AC0"/>
    <w:rsid w:val="00AE1BC6"/>
    <w:rsid w:val="00AE1CED"/>
    <w:rsid w:val="00AE2264"/>
    <w:rsid w:val="00AE2592"/>
    <w:rsid w:val="00AE2891"/>
    <w:rsid w:val="00AE29E1"/>
    <w:rsid w:val="00AE2FF0"/>
    <w:rsid w:val="00AE3120"/>
    <w:rsid w:val="00AE342F"/>
    <w:rsid w:val="00AE3CFA"/>
    <w:rsid w:val="00AE3D9D"/>
    <w:rsid w:val="00AE3DC0"/>
    <w:rsid w:val="00AE42B5"/>
    <w:rsid w:val="00AE47C9"/>
    <w:rsid w:val="00AE4875"/>
    <w:rsid w:val="00AE4FC6"/>
    <w:rsid w:val="00AE5082"/>
    <w:rsid w:val="00AE576D"/>
    <w:rsid w:val="00AE5B67"/>
    <w:rsid w:val="00AE5D5C"/>
    <w:rsid w:val="00AE5FB6"/>
    <w:rsid w:val="00AE642A"/>
    <w:rsid w:val="00AE64F2"/>
    <w:rsid w:val="00AE6AB0"/>
    <w:rsid w:val="00AE6ECD"/>
    <w:rsid w:val="00AE739D"/>
    <w:rsid w:val="00AE7635"/>
    <w:rsid w:val="00AE7A23"/>
    <w:rsid w:val="00AE7AB3"/>
    <w:rsid w:val="00AE7C56"/>
    <w:rsid w:val="00AF0229"/>
    <w:rsid w:val="00AF02FD"/>
    <w:rsid w:val="00AF03A5"/>
    <w:rsid w:val="00AF04F3"/>
    <w:rsid w:val="00AF0581"/>
    <w:rsid w:val="00AF05CC"/>
    <w:rsid w:val="00AF065C"/>
    <w:rsid w:val="00AF0EA8"/>
    <w:rsid w:val="00AF0FAC"/>
    <w:rsid w:val="00AF1194"/>
    <w:rsid w:val="00AF14CB"/>
    <w:rsid w:val="00AF159F"/>
    <w:rsid w:val="00AF187E"/>
    <w:rsid w:val="00AF1B99"/>
    <w:rsid w:val="00AF2D33"/>
    <w:rsid w:val="00AF3212"/>
    <w:rsid w:val="00AF3ECF"/>
    <w:rsid w:val="00AF40FC"/>
    <w:rsid w:val="00AF4218"/>
    <w:rsid w:val="00AF449B"/>
    <w:rsid w:val="00AF4542"/>
    <w:rsid w:val="00AF4B24"/>
    <w:rsid w:val="00AF4DAB"/>
    <w:rsid w:val="00AF5057"/>
    <w:rsid w:val="00AF50F1"/>
    <w:rsid w:val="00AF52AE"/>
    <w:rsid w:val="00AF5304"/>
    <w:rsid w:val="00AF5568"/>
    <w:rsid w:val="00AF589C"/>
    <w:rsid w:val="00AF5AD1"/>
    <w:rsid w:val="00AF5D9B"/>
    <w:rsid w:val="00AF5FCA"/>
    <w:rsid w:val="00AF69FE"/>
    <w:rsid w:val="00AF6D82"/>
    <w:rsid w:val="00AF7187"/>
    <w:rsid w:val="00AF7647"/>
    <w:rsid w:val="00B00510"/>
    <w:rsid w:val="00B00E1E"/>
    <w:rsid w:val="00B015C3"/>
    <w:rsid w:val="00B01621"/>
    <w:rsid w:val="00B01809"/>
    <w:rsid w:val="00B01C2F"/>
    <w:rsid w:val="00B01D2E"/>
    <w:rsid w:val="00B01D80"/>
    <w:rsid w:val="00B028EA"/>
    <w:rsid w:val="00B038AE"/>
    <w:rsid w:val="00B03E39"/>
    <w:rsid w:val="00B0420D"/>
    <w:rsid w:val="00B04948"/>
    <w:rsid w:val="00B04A11"/>
    <w:rsid w:val="00B04E0A"/>
    <w:rsid w:val="00B04EDD"/>
    <w:rsid w:val="00B05047"/>
    <w:rsid w:val="00B0537E"/>
    <w:rsid w:val="00B05B4A"/>
    <w:rsid w:val="00B063B7"/>
    <w:rsid w:val="00B06766"/>
    <w:rsid w:val="00B0696E"/>
    <w:rsid w:val="00B06A5B"/>
    <w:rsid w:val="00B0701B"/>
    <w:rsid w:val="00B0708B"/>
    <w:rsid w:val="00B07164"/>
    <w:rsid w:val="00B078D6"/>
    <w:rsid w:val="00B079FC"/>
    <w:rsid w:val="00B07CA9"/>
    <w:rsid w:val="00B07F09"/>
    <w:rsid w:val="00B07F13"/>
    <w:rsid w:val="00B105AA"/>
    <w:rsid w:val="00B108F8"/>
    <w:rsid w:val="00B10AC5"/>
    <w:rsid w:val="00B10C7F"/>
    <w:rsid w:val="00B11722"/>
    <w:rsid w:val="00B1184F"/>
    <w:rsid w:val="00B1195D"/>
    <w:rsid w:val="00B11B78"/>
    <w:rsid w:val="00B11C8C"/>
    <w:rsid w:val="00B11F4B"/>
    <w:rsid w:val="00B120CB"/>
    <w:rsid w:val="00B121D6"/>
    <w:rsid w:val="00B1275C"/>
    <w:rsid w:val="00B12FD4"/>
    <w:rsid w:val="00B13025"/>
    <w:rsid w:val="00B13082"/>
    <w:rsid w:val="00B137F0"/>
    <w:rsid w:val="00B1398E"/>
    <w:rsid w:val="00B13A6C"/>
    <w:rsid w:val="00B13C05"/>
    <w:rsid w:val="00B13C45"/>
    <w:rsid w:val="00B1493A"/>
    <w:rsid w:val="00B14CD6"/>
    <w:rsid w:val="00B14D92"/>
    <w:rsid w:val="00B14F5A"/>
    <w:rsid w:val="00B157FA"/>
    <w:rsid w:val="00B1591C"/>
    <w:rsid w:val="00B15D14"/>
    <w:rsid w:val="00B161D8"/>
    <w:rsid w:val="00B16DEC"/>
    <w:rsid w:val="00B16EEB"/>
    <w:rsid w:val="00B16F72"/>
    <w:rsid w:val="00B1719F"/>
    <w:rsid w:val="00B175D1"/>
    <w:rsid w:val="00B17D43"/>
    <w:rsid w:val="00B208EE"/>
    <w:rsid w:val="00B2090B"/>
    <w:rsid w:val="00B20CEE"/>
    <w:rsid w:val="00B20DE6"/>
    <w:rsid w:val="00B20F91"/>
    <w:rsid w:val="00B212AA"/>
    <w:rsid w:val="00B212B2"/>
    <w:rsid w:val="00B2150C"/>
    <w:rsid w:val="00B21633"/>
    <w:rsid w:val="00B21677"/>
    <w:rsid w:val="00B21A53"/>
    <w:rsid w:val="00B21A58"/>
    <w:rsid w:val="00B21E0F"/>
    <w:rsid w:val="00B22554"/>
    <w:rsid w:val="00B225C8"/>
    <w:rsid w:val="00B227E2"/>
    <w:rsid w:val="00B22856"/>
    <w:rsid w:val="00B2294E"/>
    <w:rsid w:val="00B22BBB"/>
    <w:rsid w:val="00B234BF"/>
    <w:rsid w:val="00B23F9F"/>
    <w:rsid w:val="00B2412D"/>
    <w:rsid w:val="00B244DA"/>
    <w:rsid w:val="00B246BB"/>
    <w:rsid w:val="00B24B58"/>
    <w:rsid w:val="00B24BEA"/>
    <w:rsid w:val="00B24E96"/>
    <w:rsid w:val="00B24EEA"/>
    <w:rsid w:val="00B254EF"/>
    <w:rsid w:val="00B255CF"/>
    <w:rsid w:val="00B257EB"/>
    <w:rsid w:val="00B2593E"/>
    <w:rsid w:val="00B259F1"/>
    <w:rsid w:val="00B25C89"/>
    <w:rsid w:val="00B25FCD"/>
    <w:rsid w:val="00B266B3"/>
    <w:rsid w:val="00B27343"/>
    <w:rsid w:val="00B27358"/>
    <w:rsid w:val="00B27794"/>
    <w:rsid w:val="00B278EF"/>
    <w:rsid w:val="00B27C18"/>
    <w:rsid w:val="00B27D54"/>
    <w:rsid w:val="00B27E4A"/>
    <w:rsid w:val="00B27EF6"/>
    <w:rsid w:val="00B27F5A"/>
    <w:rsid w:val="00B30544"/>
    <w:rsid w:val="00B30E1F"/>
    <w:rsid w:val="00B3100E"/>
    <w:rsid w:val="00B310C9"/>
    <w:rsid w:val="00B3115F"/>
    <w:rsid w:val="00B31249"/>
    <w:rsid w:val="00B3147A"/>
    <w:rsid w:val="00B3151C"/>
    <w:rsid w:val="00B31870"/>
    <w:rsid w:val="00B31ABE"/>
    <w:rsid w:val="00B32053"/>
    <w:rsid w:val="00B325A7"/>
    <w:rsid w:val="00B328CC"/>
    <w:rsid w:val="00B32A8D"/>
    <w:rsid w:val="00B3301B"/>
    <w:rsid w:val="00B33201"/>
    <w:rsid w:val="00B335FD"/>
    <w:rsid w:val="00B336D8"/>
    <w:rsid w:val="00B33A68"/>
    <w:rsid w:val="00B33CD2"/>
    <w:rsid w:val="00B33E16"/>
    <w:rsid w:val="00B34448"/>
    <w:rsid w:val="00B347CD"/>
    <w:rsid w:val="00B3483A"/>
    <w:rsid w:val="00B3496C"/>
    <w:rsid w:val="00B349ED"/>
    <w:rsid w:val="00B34C73"/>
    <w:rsid w:val="00B34F33"/>
    <w:rsid w:val="00B34F89"/>
    <w:rsid w:val="00B35B0A"/>
    <w:rsid w:val="00B35C4C"/>
    <w:rsid w:val="00B35FE4"/>
    <w:rsid w:val="00B36137"/>
    <w:rsid w:val="00B36170"/>
    <w:rsid w:val="00B364E5"/>
    <w:rsid w:val="00B36D80"/>
    <w:rsid w:val="00B36E3C"/>
    <w:rsid w:val="00B36E70"/>
    <w:rsid w:val="00B37138"/>
    <w:rsid w:val="00B37B5B"/>
    <w:rsid w:val="00B37CD9"/>
    <w:rsid w:val="00B37DE3"/>
    <w:rsid w:val="00B37FCF"/>
    <w:rsid w:val="00B4019E"/>
    <w:rsid w:val="00B401E5"/>
    <w:rsid w:val="00B409E8"/>
    <w:rsid w:val="00B41B9B"/>
    <w:rsid w:val="00B41C3D"/>
    <w:rsid w:val="00B424DE"/>
    <w:rsid w:val="00B42684"/>
    <w:rsid w:val="00B4294A"/>
    <w:rsid w:val="00B4297A"/>
    <w:rsid w:val="00B42AFF"/>
    <w:rsid w:val="00B42D1A"/>
    <w:rsid w:val="00B42DBF"/>
    <w:rsid w:val="00B438B5"/>
    <w:rsid w:val="00B43D9F"/>
    <w:rsid w:val="00B44457"/>
    <w:rsid w:val="00B445F8"/>
    <w:rsid w:val="00B44B0E"/>
    <w:rsid w:val="00B44B76"/>
    <w:rsid w:val="00B44CCD"/>
    <w:rsid w:val="00B450F5"/>
    <w:rsid w:val="00B45596"/>
    <w:rsid w:val="00B45817"/>
    <w:rsid w:val="00B45E7D"/>
    <w:rsid w:val="00B45F88"/>
    <w:rsid w:val="00B45FEF"/>
    <w:rsid w:val="00B463CD"/>
    <w:rsid w:val="00B468BB"/>
    <w:rsid w:val="00B46AF3"/>
    <w:rsid w:val="00B46C19"/>
    <w:rsid w:val="00B474EF"/>
    <w:rsid w:val="00B479FC"/>
    <w:rsid w:val="00B47F85"/>
    <w:rsid w:val="00B503D5"/>
    <w:rsid w:val="00B512D1"/>
    <w:rsid w:val="00B513FF"/>
    <w:rsid w:val="00B514D2"/>
    <w:rsid w:val="00B51C23"/>
    <w:rsid w:val="00B51CEB"/>
    <w:rsid w:val="00B527B1"/>
    <w:rsid w:val="00B52A21"/>
    <w:rsid w:val="00B52A68"/>
    <w:rsid w:val="00B52E54"/>
    <w:rsid w:val="00B5318A"/>
    <w:rsid w:val="00B53396"/>
    <w:rsid w:val="00B53E93"/>
    <w:rsid w:val="00B54050"/>
    <w:rsid w:val="00B54788"/>
    <w:rsid w:val="00B549B7"/>
    <w:rsid w:val="00B54A8B"/>
    <w:rsid w:val="00B54E16"/>
    <w:rsid w:val="00B54FAA"/>
    <w:rsid w:val="00B5500A"/>
    <w:rsid w:val="00B55270"/>
    <w:rsid w:val="00B55766"/>
    <w:rsid w:val="00B561E1"/>
    <w:rsid w:val="00B56354"/>
    <w:rsid w:val="00B564FE"/>
    <w:rsid w:val="00B56D2F"/>
    <w:rsid w:val="00B5717A"/>
    <w:rsid w:val="00B572E4"/>
    <w:rsid w:val="00B57388"/>
    <w:rsid w:val="00B57752"/>
    <w:rsid w:val="00B57844"/>
    <w:rsid w:val="00B57A66"/>
    <w:rsid w:val="00B57DC8"/>
    <w:rsid w:val="00B6009B"/>
    <w:rsid w:val="00B605D3"/>
    <w:rsid w:val="00B60D80"/>
    <w:rsid w:val="00B61273"/>
    <w:rsid w:val="00B614AD"/>
    <w:rsid w:val="00B61683"/>
    <w:rsid w:val="00B619CC"/>
    <w:rsid w:val="00B61BAF"/>
    <w:rsid w:val="00B61E34"/>
    <w:rsid w:val="00B627C6"/>
    <w:rsid w:val="00B6283D"/>
    <w:rsid w:val="00B62898"/>
    <w:rsid w:val="00B62A71"/>
    <w:rsid w:val="00B62BA3"/>
    <w:rsid w:val="00B62E7D"/>
    <w:rsid w:val="00B633D1"/>
    <w:rsid w:val="00B635EE"/>
    <w:rsid w:val="00B641D3"/>
    <w:rsid w:val="00B6444B"/>
    <w:rsid w:val="00B64585"/>
    <w:rsid w:val="00B64922"/>
    <w:rsid w:val="00B649F1"/>
    <w:rsid w:val="00B64BCA"/>
    <w:rsid w:val="00B64C66"/>
    <w:rsid w:val="00B64DC8"/>
    <w:rsid w:val="00B64F55"/>
    <w:rsid w:val="00B64F6E"/>
    <w:rsid w:val="00B65026"/>
    <w:rsid w:val="00B6551A"/>
    <w:rsid w:val="00B6598E"/>
    <w:rsid w:val="00B65A40"/>
    <w:rsid w:val="00B65FF6"/>
    <w:rsid w:val="00B6608F"/>
    <w:rsid w:val="00B66764"/>
    <w:rsid w:val="00B66DF8"/>
    <w:rsid w:val="00B66F22"/>
    <w:rsid w:val="00B67408"/>
    <w:rsid w:val="00B67426"/>
    <w:rsid w:val="00B67502"/>
    <w:rsid w:val="00B67FF4"/>
    <w:rsid w:val="00B70076"/>
    <w:rsid w:val="00B7057C"/>
    <w:rsid w:val="00B706CD"/>
    <w:rsid w:val="00B709D2"/>
    <w:rsid w:val="00B7137D"/>
    <w:rsid w:val="00B71868"/>
    <w:rsid w:val="00B724BF"/>
    <w:rsid w:val="00B72647"/>
    <w:rsid w:val="00B72665"/>
    <w:rsid w:val="00B72889"/>
    <w:rsid w:val="00B72A20"/>
    <w:rsid w:val="00B72BA2"/>
    <w:rsid w:val="00B72CAA"/>
    <w:rsid w:val="00B72CCB"/>
    <w:rsid w:val="00B73AA9"/>
    <w:rsid w:val="00B74239"/>
    <w:rsid w:val="00B743D1"/>
    <w:rsid w:val="00B74496"/>
    <w:rsid w:val="00B744D1"/>
    <w:rsid w:val="00B7454A"/>
    <w:rsid w:val="00B7471A"/>
    <w:rsid w:val="00B7488C"/>
    <w:rsid w:val="00B74B72"/>
    <w:rsid w:val="00B74BF8"/>
    <w:rsid w:val="00B74C28"/>
    <w:rsid w:val="00B74EF6"/>
    <w:rsid w:val="00B7631F"/>
    <w:rsid w:val="00B764A8"/>
    <w:rsid w:val="00B767A5"/>
    <w:rsid w:val="00B76A36"/>
    <w:rsid w:val="00B76A53"/>
    <w:rsid w:val="00B771FB"/>
    <w:rsid w:val="00B77493"/>
    <w:rsid w:val="00B775A3"/>
    <w:rsid w:val="00B77B41"/>
    <w:rsid w:val="00B801D7"/>
    <w:rsid w:val="00B80409"/>
    <w:rsid w:val="00B8041D"/>
    <w:rsid w:val="00B80493"/>
    <w:rsid w:val="00B8065C"/>
    <w:rsid w:val="00B807F7"/>
    <w:rsid w:val="00B809E2"/>
    <w:rsid w:val="00B81200"/>
    <w:rsid w:val="00B81253"/>
    <w:rsid w:val="00B817B6"/>
    <w:rsid w:val="00B817B8"/>
    <w:rsid w:val="00B8186E"/>
    <w:rsid w:val="00B820C0"/>
    <w:rsid w:val="00B8234B"/>
    <w:rsid w:val="00B824C7"/>
    <w:rsid w:val="00B82635"/>
    <w:rsid w:val="00B82D8B"/>
    <w:rsid w:val="00B8333E"/>
    <w:rsid w:val="00B835D4"/>
    <w:rsid w:val="00B83740"/>
    <w:rsid w:val="00B83F5F"/>
    <w:rsid w:val="00B844B2"/>
    <w:rsid w:val="00B84946"/>
    <w:rsid w:val="00B8505F"/>
    <w:rsid w:val="00B85082"/>
    <w:rsid w:val="00B8512F"/>
    <w:rsid w:val="00B853AB"/>
    <w:rsid w:val="00B85524"/>
    <w:rsid w:val="00B858BC"/>
    <w:rsid w:val="00B8597E"/>
    <w:rsid w:val="00B85C4D"/>
    <w:rsid w:val="00B86095"/>
    <w:rsid w:val="00B864A1"/>
    <w:rsid w:val="00B86C9F"/>
    <w:rsid w:val="00B87031"/>
    <w:rsid w:val="00B8711F"/>
    <w:rsid w:val="00B875B9"/>
    <w:rsid w:val="00B87948"/>
    <w:rsid w:val="00B87957"/>
    <w:rsid w:val="00B879F4"/>
    <w:rsid w:val="00B87FC7"/>
    <w:rsid w:val="00B902ED"/>
    <w:rsid w:val="00B907A3"/>
    <w:rsid w:val="00B90A49"/>
    <w:rsid w:val="00B90D0C"/>
    <w:rsid w:val="00B91129"/>
    <w:rsid w:val="00B91419"/>
    <w:rsid w:val="00B9148D"/>
    <w:rsid w:val="00B916F4"/>
    <w:rsid w:val="00B91739"/>
    <w:rsid w:val="00B9187E"/>
    <w:rsid w:val="00B918B0"/>
    <w:rsid w:val="00B91FBD"/>
    <w:rsid w:val="00B92031"/>
    <w:rsid w:val="00B92463"/>
    <w:rsid w:val="00B92628"/>
    <w:rsid w:val="00B92705"/>
    <w:rsid w:val="00B9271C"/>
    <w:rsid w:val="00B92892"/>
    <w:rsid w:val="00B92917"/>
    <w:rsid w:val="00B92CC6"/>
    <w:rsid w:val="00B933BD"/>
    <w:rsid w:val="00B935DA"/>
    <w:rsid w:val="00B935E1"/>
    <w:rsid w:val="00B93C1C"/>
    <w:rsid w:val="00B9444B"/>
    <w:rsid w:val="00B9457D"/>
    <w:rsid w:val="00B945BF"/>
    <w:rsid w:val="00B94B31"/>
    <w:rsid w:val="00B94D1A"/>
    <w:rsid w:val="00B94FC1"/>
    <w:rsid w:val="00B95069"/>
    <w:rsid w:val="00B951F9"/>
    <w:rsid w:val="00B95201"/>
    <w:rsid w:val="00B953DD"/>
    <w:rsid w:val="00B956E6"/>
    <w:rsid w:val="00B95A63"/>
    <w:rsid w:val="00B95C5A"/>
    <w:rsid w:val="00B95CB5"/>
    <w:rsid w:val="00B95F3E"/>
    <w:rsid w:val="00B96390"/>
    <w:rsid w:val="00B96DEF"/>
    <w:rsid w:val="00B970C1"/>
    <w:rsid w:val="00B97287"/>
    <w:rsid w:val="00B9735A"/>
    <w:rsid w:val="00B97860"/>
    <w:rsid w:val="00B9798C"/>
    <w:rsid w:val="00B97BBB"/>
    <w:rsid w:val="00BA0535"/>
    <w:rsid w:val="00BA0B99"/>
    <w:rsid w:val="00BA0BE9"/>
    <w:rsid w:val="00BA0CFB"/>
    <w:rsid w:val="00BA1084"/>
    <w:rsid w:val="00BA13A4"/>
    <w:rsid w:val="00BA1927"/>
    <w:rsid w:val="00BA1A08"/>
    <w:rsid w:val="00BA1C7C"/>
    <w:rsid w:val="00BA2F75"/>
    <w:rsid w:val="00BA3732"/>
    <w:rsid w:val="00BA3EF0"/>
    <w:rsid w:val="00BA4110"/>
    <w:rsid w:val="00BA479A"/>
    <w:rsid w:val="00BA48A8"/>
    <w:rsid w:val="00BA4D4A"/>
    <w:rsid w:val="00BA4FA7"/>
    <w:rsid w:val="00BA518A"/>
    <w:rsid w:val="00BA5220"/>
    <w:rsid w:val="00BA552D"/>
    <w:rsid w:val="00BA63D7"/>
    <w:rsid w:val="00BA6C02"/>
    <w:rsid w:val="00BA70FE"/>
    <w:rsid w:val="00BA7133"/>
    <w:rsid w:val="00BA72E3"/>
    <w:rsid w:val="00BA73F8"/>
    <w:rsid w:val="00BA7468"/>
    <w:rsid w:val="00BA74A0"/>
    <w:rsid w:val="00BA76D2"/>
    <w:rsid w:val="00BA778E"/>
    <w:rsid w:val="00BA7921"/>
    <w:rsid w:val="00BA7A42"/>
    <w:rsid w:val="00BA7A7F"/>
    <w:rsid w:val="00BA7B53"/>
    <w:rsid w:val="00BA7DC7"/>
    <w:rsid w:val="00BA7EAF"/>
    <w:rsid w:val="00BB02E4"/>
    <w:rsid w:val="00BB104E"/>
    <w:rsid w:val="00BB13AC"/>
    <w:rsid w:val="00BB14EC"/>
    <w:rsid w:val="00BB167C"/>
    <w:rsid w:val="00BB1792"/>
    <w:rsid w:val="00BB195B"/>
    <w:rsid w:val="00BB1AF0"/>
    <w:rsid w:val="00BB21E6"/>
    <w:rsid w:val="00BB22E4"/>
    <w:rsid w:val="00BB2767"/>
    <w:rsid w:val="00BB2855"/>
    <w:rsid w:val="00BB28AB"/>
    <w:rsid w:val="00BB319F"/>
    <w:rsid w:val="00BB3257"/>
    <w:rsid w:val="00BB3C49"/>
    <w:rsid w:val="00BB3CE3"/>
    <w:rsid w:val="00BB3E86"/>
    <w:rsid w:val="00BB530E"/>
    <w:rsid w:val="00BB5377"/>
    <w:rsid w:val="00BB570C"/>
    <w:rsid w:val="00BB59E2"/>
    <w:rsid w:val="00BB5DA5"/>
    <w:rsid w:val="00BB5F19"/>
    <w:rsid w:val="00BB6E89"/>
    <w:rsid w:val="00BB6ED6"/>
    <w:rsid w:val="00BB747B"/>
    <w:rsid w:val="00BB7BF0"/>
    <w:rsid w:val="00BB7C9E"/>
    <w:rsid w:val="00BB7E7D"/>
    <w:rsid w:val="00BB7F20"/>
    <w:rsid w:val="00BB7FE7"/>
    <w:rsid w:val="00BC066B"/>
    <w:rsid w:val="00BC08A2"/>
    <w:rsid w:val="00BC0AC3"/>
    <w:rsid w:val="00BC0DD2"/>
    <w:rsid w:val="00BC1F3A"/>
    <w:rsid w:val="00BC1F98"/>
    <w:rsid w:val="00BC22F2"/>
    <w:rsid w:val="00BC233F"/>
    <w:rsid w:val="00BC23A4"/>
    <w:rsid w:val="00BC23F2"/>
    <w:rsid w:val="00BC2A67"/>
    <w:rsid w:val="00BC2B98"/>
    <w:rsid w:val="00BC2DBD"/>
    <w:rsid w:val="00BC2E6F"/>
    <w:rsid w:val="00BC3416"/>
    <w:rsid w:val="00BC3C96"/>
    <w:rsid w:val="00BC3D2E"/>
    <w:rsid w:val="00BC4B43"/>
    <w:rsid w:val="00BC4BEB"/>
    <w:rsid w:val="00BC5079"/>
    <w:rsid w:val="00BC58B9"/>
    <w:rsid w:val="00BC5A92"/>
    <w:rsid w:val="00BC5A99"/>
    <w:rsid w:val="00BC5F74"/>
    <w:rsid w:val="00BC6004"/>
    <w:rsid w:val="00BC6343"/>
    <w:rsid w:val="00BC667A"/>
    <w:rsid w:val="00BC66DD"/>
    <w:rsid w:val="00BC6AB6"/>
    <w:rsid w:val="00BC6BCD"/>
    <w:rsid w:val="00BC7246"/>
    <w:rsid w:val="00BC7545"/>
    <w:rsid w:val="00BC7553"/>
    <w:rsid w:val="00BC7888"/>
    <w:rsid w:val="00BC78F3"/>
    <w:rsid w:val="00BC79D7"/>
    <w:rsid w:val="00BC7F68"/>
    <w:rsid w:val="00BD0436"/>
    <w:rsid w:val="00BD07D5"/>
    <w:rsid w:val="00BD0BE3"/>
    <w:rsid w:val="00BD0F1E"/>
    <w:rsid w:val="00BD14F7"/>
    <w:rsid w:val="00BD16C0"/>
    <w:rsid w:val="00BD1F4D"/>
    <w:rsid w:val="00BD22D6"/>
    <w:rsid w:val="00BD2713"/>
    <w:rsid w:val="00BD2996"/>
    <w:rsid w:val="00BD2AEB"/>
    <w:rsid w:val="00BD2C9B"/>
    <w:rsid w:val="00BD30DE"/>
    <w:rsid w:val="00BD3B87"/>
    <w:rsid w:val="00BD3DAA"/>
    <w:rsid w:val="00BD3FA3"/>
    <w:rsid w:val="00BD452E"/>
    <w:rsid w:val="00BD4CFE"/>
    <w:rsid w:val="00BD5741"/>
    <w:rsid w:val="00BD5A00"/>
    <w:rsid w:val="00BD5BEC"/>
    <w:rsid w:val="00BD5F29"/>
    <w:rsid w:val="00BD6B31"/>
    <w:rsid w:val="00BD701D"/>
    <w:rsid w:val="00BD7B66"/>
    <w:rsid w:val="00BD7C07"/>
    <w:rsid w:val="00BD7CF2"/>
    <w:rsid w:val="00BE00E6"/>
    <w:rsid w:val="00BE0396"/>
    <w:rsid w:val="00BE0807"/>
    <w:rsid w:val="00BE0F64"/>
    <w:rsid w:val="00BE101B"/>
    <w:rsid w:val="00BE10A6"/>
    <w:rsid w:val="00BE14A1"/>
    <w:rsid w:val="00BE16A8"/>
    <w:rsid w:val="00BE19F0"/>
    <w:rsid w:val="00BE1A4D"/>
    <w:rsid w:val="00BE1B44"/>
    <w:rsid w:val="00BE1BF4"/>
    <w:rsid w:val="00BE1DE1"/>
    <w:rsid w:val="00BE254E"/>
    <w:rsid w:val="00BE259F"/>
    <w:rsid w:val="00BE28B8"/>
    <w:rsid w:val="00BE2995"/>
    <w:rsid w:val="00BE2B6A"/>
    <w:rsid w:val="00BE2DB1"/>
    <w:rsid w:val="00BE3577"/>
    <w:rsid w:val="00BE393D"/>
    <w:rsid w:val="00BE3B52"/>
    <w:rsid w:val="00BE3C65"/>
    <w:rsid w:val="00BE411C"/>
    <w:rsid w:val="00BE4668"/>
    <w:rsid w:val="00BE48D5"/>
    <w:rsid w:val="00BE4FBE"/>
    <w:rsid w:val="00BE509F"/>
    <w:rsid w:val="00BE5224"/>
    <w:rsid w:val="00BE5962"/>
    <w:rsid w:val="00BE59CD"/>
    <w:rsid w:val="00BE5B3C"/>
    <w:rsid w:val="00BE5CB4"/>
    <w:rsid w:val="00BE5EA5"/>
    <w:rsid w:val="00BE66BE"/>
    <w:rsid w:val="00BE6D5F"/>
    <w:rsid w:val="00BE6E6F"/>
    <w:rsid w:val="00BE6EF2"/>
    <w:rsid w:val="00BE6F70"/>
    <w:rsid w:val="00BE757C"/>
    <w:rsid w:val="00BE7866"/>
    <w:rsid w:val="00BF0432"/>
    <w:rsid w:val="00BF06C4"/>
    <w:rsid w:val="00BF0724"/>
    <w:rsid w:val="00BF077D"/>
    <w:rsid w:val="00BF0DD5"/>
    <w:rsid w:val="00BF0E87"/>
    <w:rsid w:val="00BF1698"/>
    <w:rsid w:val="00BF177E"/>
    <w:rsid w:val="00BF1BA7"/>
    <w:rsid w:val="00BF1C2B"/>
    <w:rsid w:val="00BF2723"/>
    <w:rsid w:val="00BF2928"/>
    <w:rsid w:val="00BF2944"/>
    <w:rsid w:val="00BF3342"/>
    <w:rsid w:val="00BF39F1"/>
    <w:rsid w:val="00BF3C29"/>
    <w:rsid w:val="00BF3E53"/>
    <w:rsid w:val="00BF4074"/>
    <w:rsid w:val="00BF43FD"/>
    <w:rsid w:val="00BF4B1E"/>
    <w:rsid w:val="00BF4F81"/>
    <w:rsid w:val="00BF52D5"/>
    <w:rsid w:val="00BF53CD"/>
    <w:rsid w:val="00BF53EA"/>
    <w:rsid w:val="00BF5402"/>
    <w:rsid w:val="00BF547D"/>
    <w:rsid w:val="00BF57A5"/>
    <w:rsid w:val="00BF59BD"/>
    <w:rsid w:val="00BF5CC3"/>
    <w:rsid w:val="00BF5DE7"/>
    <w:rsid w:val="00BF5FD6"/>
    <w:rsid w:val="00BF642B"/>
    <w:rsid w:val="00BF66A1"/>
    <w:rsid w:val="00BF67A4"/>
    <w:rsid w:val="00BF68C9"/>
    <w:rsid w:val="00BF6C76"/>
    <w:rsid w:val="00BF6CF1"/>
    <w:rsid w:val="00BF7263"/>
    <w:rsid w:val="00BF76FF"/>
    <w:rsid w:val="00BF7D11"/>
    <w:rsid w:val="00C0041E"/>
    <w:rsid w:val="00C00AD4"/>
    <w:rsid w:val="00C00C52"/>
    <w:rsid w:val="00C00C68"/>
    <w:rsid w:val="00C01226"/>
    <w:rsid w:val="00C01B0E"/>
    <w:rsid w:val="00C01FAB"/>
    <w:rsid w:val="00C0248A"/>
    <w:rsid w:val="00C02673"/>
    <w:rsid w:val="00C026FE"/>
    <w:rsid w:val="00C02AFF"/>
    <w:rsid w:val="00C02CB9"/>
    <w:rsid w:val="00C03839"/>
    <w:rsid w:val="00C03BB9"/>
    <w:rsid w:val="00C03E72"/>
    <w:rsid w:val="00C0471C"/>
    <w:rsid w:val="00C0481D"/>
    <w:rsid w:val="00C0506E"/>
    <w:rsid w:val="00C05263"/>
    <w:rsid w:val="00C05692"/>
    <w:rsid w:val="00C05804"/>
    <w:rsid w:val="00C05B66"/>
    <w:rsid w:val="00C05BD1"/>
    <w:rsid w:val="00C05ED4"/>
    <w:rsid w:val="00C05FC1"/>
    <w:rsid w:val="00C060E3"/>
    <w:rsid w:val="00C06660"/>
    <w:rsid w:val="00C06668"/>
    <w:rsid w:val="00C06E7C"/>
    <w:rsid w:val="00C06EEB"/>
    <w:rsid w:val="00C07288"/>
    <w:rsid w:val="00C07643"/>
    <w:rsid w:val="00C10712"/>
    <w:rsid w:val="00C10B79"/>
    <w:rsid w:val="00C10C4E"/>
    <w:rsid w:val="00C10C8F"/>
    <w:rsid w:val="00C10D19"/>
    <w:rsid w:val="00C10D43"/>
    <w:rsid w:val="00C10EC6"/>
    <w:rsid w:val="00C10FF5"/>
    <w:rsid w:val="00C112C2"/>
    <w:rsid w:val="00C115F9"/>
    <w:rsid w:val="00C1185E"/>
    <w:rsid w:val="00C1188B"/>
    <w:rsid w:val="00C11AEA"/>
    <w:rsid w:val="00C1221F"/>
    <w:rsid w:val="00C12B2D"/>
    <w:rsid w:val="00C12C42"/>
    <w:rsid w:val="00C1301C"/>
    <w:rsid w:val="00C13228"/>
    <w:rsid w:val="00C13D5B"/>
    <w:rsid w:val="00C13E17"/>
    <w:rsid w:val="00C142D1"/>
    <w:rsid w:val="00C14C32"/>
    <w:rsid w:val="00C14C68"/>
    <w:rsid w:val="00C14DD5"/>
    <w:rsid w:val="00C15333"/>
    <w:rsid w:val="00C15FF7"/>
    <w:rsid w:val="00C16013"/>
    <w:rsid w:val="00C16629"/>
    <w:rsid w:val="00C16A84"/>
    <w:rsid w:val="00C175B7"/>
    <w:rsid w:val="00C1794C"/>
    <w:rsid w:val="00C17D08"/>
    <w:rsid w:val="00C17F5D"/>
    <w:rsid w:val="00C200DA"/>
    <w:rsid w:val="00C20350"/>
    <w:rsid w:val="00C2060A"/>
    <w:rsid w:val="00C20746"/>
    <w:rsid w:val="00C208D3"/>
    <w:rsid w:val="00C20AAF"/>
    <w:rsid w:val="00C210F4"/>
    <w:rsid w:val="00C21143"/>
    <w:rsid w:val="00C212EE"/>
    <w:rsid w:val="00C21777"/>
    <w:rsid w:val="00C22380"/>
    <w:rsid w:val="00C22AFF"/>
    <w:rsid w:val="00C22E3D"/>
    <w:rsid w:val="00C22E86"/>
    <w:rsid w:val="00C237A3"/>
    <w:rsid w:val="00C23A07"/>
    <w:rsid w:val="00C23CB7"/>
    <w:rsid w:val="00C24269"/>
    <w:rsid w:val="00C24533"/>
    <w:rsid w:val="00C246B7"/>
    <w:rsid w:val="00C250DF"/>
    <w:rsid w:val="00C25235"/>
    <w:rsid w:val="00C25294"/>
    <w:rsid w:val="00C256FC"/>
    <w:rsid w:val="00C25C65"/>
    <w:rsid w:val="00C25D74"/>
    <w:rsid w:val="00C25FA4"/>
    <w:rsid w:val="00C26F38"/>
    <w:rsid w:val="00C26F75"/>
    <w:rsid w:val="00C27142"/>
    <w:rsid w:val="00C27767"/>
    <w:rsid w:val="00C279B7"/>
    <w:rsid w:val="00C279C9"/>
    <w:rsid w:val="00C30207"/>
    <w:rsid w:val="00C30395"/>
    <w:rsid w:val="00C3080E"/>
    <w:rsid w:val="00C30A60"/>
    <w:rsid w:val="00C3100A"/>
    <w:rsid w:val="00C316E8"/>
    <w:rsid w:val="00C3197B"/>
    <w:rsid w:val="00C31E41"/>
    <w:rsid w:val="00C3229D"/>
    <w:rsid w:val="00C3246D"/>
    <w:rsid w:val="00C32CE5"/>
    <w:rsid w:val="00C32EAD"/>
    <w:rsid w:val="00C33410"/>
    <w:rsid w:val="00C336ED"/>
    <w:rsid w:val="00C345A8"/>
    <w:rsid w:val="00C34668"/>
    <w:rsid w:val="00C34829"/>
    <w:rsid w:val="00C356C3"/>
    <w:rsid w:val="00C358DB"/>
    <w:rsid w:val="00C35C94"/>
    <w:rsid w:val="00C35D0E"/>
    <w:rsid w:val="00C35E45"/>
    <w:rsid w:val="00C35EB2"/>
    <w:rsid w:val="00C35F30"/>
    <w:rsid w:val="00C36083"/>
    <w:rsid w:val="00C36CD4"/>
    <w:rsid w:val="00C36CF9"/>
    <w:rsid w:val="00C36D46"/>
    <w:rsid w:val="00C37F9A"/>
    <w:rsid w:val="00C401B7"/>
    <w:rsid w:val="00C402A5"/>
    <w:rsid w:val="00C4033D"/>
    <w:rsid w:val="00C40486"/>
    <w:rsid w:val="00C40755"/>
    <w:rsid w:val="00C40A2B"/>
    <w:rsid w:val="00C40CB9"/>
    <w:rsid w:val="00C41481"/>
    <w:rsid w:val="00C4184B"/>
    <w:rsid w:val="00C41977"/>
    <w:rsid w:val="00C41AB3"/>
    <w:rsid w:val="00C42A2F"/>
    <w:rsid w:val="00C42C9C"/>
    <w:rsid w:val="00C42D68"/>
    <w:rsid w:val="00C4333E"/>
    <w:rsid w:val="00C43407"/>
    <w:rsid w:val="00C438F3"/>
    <w:rsid w:val="00C4395A"/>
    <w:rsid w:val="00C43C31"/>
    <w:rsid w:val="00C44313"/>
    <w:rsid w:val="00C443C7"/>
    <w:rsid w:val="00C444AD"/>
    <w:rsid w:val="00C44EA8"/>
    <w:rsid w:val="00C44FDC"/>
    <w:rsid w:val="00C455C5"/>
    <w:rsid w:val="00C45C57"/>
    <w:rsid w:val="00C45CE4"/>
    <w:rsid w:val="00C46038"/>
    <w:rsid w:val="00C464C7"/>
    <w:rsid w:val="00C4667D"/>
    <w:rsid w:val="00C46930"/>
    <w:rsid w:val="00C4698E"/>
    <w:rsid w:val="00C46A40"/>
    <w:rsid w:val="00C46BCE"/>
    <w:rsid w:val="00C46C89"/>
    <w:rsid w:val="00C47803"/>
    <w:rsid w:val="00C5027D"/>
    <w:rsid w:val="00C508E6"/>
    <w:rsid w:val="00C50AFF"/>
    <w:rsid w:val="00C513D1"/>
    <w:rsid w:val="00C51622"/>
    <w:rsid w:val="00C5174D"/>
    <w:rsid w:val="00C51967"/>
    <w:rsid w:val="00C51B95"/>
    <w:rsid w:val="00C51CEB"/>
    <w:rsid w:val="00C5230B"/>
    <w:rsid w:val="00C523EC"/>
    <w:rsid w:val="00C52514"/>
    <w:rsid w:val="00C52602"/>
    <w:rsid w:val="00C527DC"/>
    <w:rsid w:val="00C529E4"/>
    <w:rsid w:val="00C531F6"/>
    <w:rsid w:val="00C53837"/>
    <w:rsid w:val="00C538C1"/>
    <w:rsid w:val="00C53E54"/>
    <w:rsid w:val="00C54184"/>
    <w:rsid w:val="00C54C94"/>
    <w:rsid w:val="00C55D0B"/>
    <w:rsid w:val="00C55D15"/>
    <w:rsid w:val="00C562C1"/>
    <w:rsid w:val="00C56A25"/>
    <w:rsid w:val="00C56BB0"/>
    <w:rsid w:val="00C570E1"/>
    <w:rsid w:val="00C5787D"/>
    <w:rsid w:val="00C579BD"/>
    <w:rsid w:val="00C57E5D"/>
    <w:rsid w:val="00C60271"/>
    <w:rsid w:val="00C606FF"/>
    <w:rsid w:val="00C60AC9"/>
    <w:rsid w:val="00C615CA"/>
    <w:rsid w:val="00C61843"/>
    <w:rsid w:val="00C61FB9"/>
    <w:rsid w:val="00C6200A"/>
    <w:rsid w:val="00C622EA"/>
    <w:rsid w:val="00C6251F"/>
    <w:rsid w:val="00C62651"/>
    <w:rsid w:val="00C62679"/>
    <w:rsid w:val="00C626D7"/>
    <w:rsid w:val="00C628A8"/>
    <w:rsid w:val="00C62987"/>
    <w:rsid w:val="00C62D08"/>
    <w:rsid w:val="00C6358F"/>
    <w:rsid w:val="00C6393C"/>
    <w:rsid w:val="00C64048"/>
    <w:rsid w:val="00C6418A"/>
    <w:rsid w:val="00C64857"/>
    <w:rsid w:val="00C64A31"/>
    <w:rsid w:val="00C6509B"/>
    <w:rsid w:val="00C65944"/>
    <w:rsid w:val="00C65AE7"/>
    <w:rsid w:val="00C66479"/>
    <w:rsid w:val="00C66483"/>
    <w:rsid w:val="00C669CB"/>
    <w:rsid w:val="00C67DF7"/>
    <w:rsid w:val="00C67FA7"/>
    <w:rsid w:val="00C7000B"/>
    <w:rsid w:val="00C7018E"/>
    <w:rsid w:val="00C701EF"/>
    <w:rsid w:val="00C7027C"/>
    <w:rsid w:val="00C70504"/>
    <w:rsid w:val="00C70694"/>
    <w:rsid w:val="00C706AE"/>
    <w:rsid w:val="00C70B5E"/>
    <w:rsid w:val="00C70B91"/>
    <w:rsid w:val="00C70CA8"/>
    <w:rsid w:val="00C711B4"/>
    <w:rsid w:val="00C71223"/>
    <w:rsid w:val="00C713E3"/>
    <w:rsid w:val="00C71ED3"/>
    <w:rsid w:val="00C72030"/>
    <w:rsid w:val="00C72179"/>
    <w:rsid w:val="00C726C3"/>
    <w:rsid w:val="00C72B3F"/>
    <w:rsid w:val="00C72D2E"/>
    <w:rsid w:val="00C7320B"/>
    <w:rsid w:val="00C73397"/>
    <w:rsid w:val="00C73450"/>
    <w:rsid w:val="00C734BC"/>
    <w:rsid w:val="00C7355C"/>
    <w:rsid w:val="00C737B2"/>
    <w:rsid w:val="00C73B56"/>
    <w:rsid w:val="00C73D2C"/>
    <w:rsid w:val="00C74560"/>
    <w:rsid w:val="00C7480D"/>
    <w:rsid w:val="00C74A5D"/>
    <w:rsid w:val="00C74C0B"/>
    <w:rsid w:val="00C74E43"/>
    <w:rsid w:val="00C750BD"/>
    <w:rsid w:val="00C75330"/>
    <w:rsid w:val="00C75735"/>
    <w:rsid w:val="00C76356"/>
    <w:rsid w:val="00C763F3"/>
    <w:rsid w:val="00C76501"/>
    <w:rsid w:val="00C76CEB"/>
    <w:rsid w:val="00C7705F"/>
    <w:rsid w:val="00C774DF"/>
    <w:rsid w:val="00C7798B"/>
    <w:rsid w:val="00C77A0A"/>
    <w:rsid w:val="00C77A63"/>
    <w:rsid w:val="00C77D81"/>
    <w:rsid w:val="00C77DF3"/>
    <w:rsid w:val="00C80743"/>
    <w:rsid w:val="00C8090C"/>
    <w:rsid w:val="00C80A47"/>
    <w:rsid w:val="00C80C4D"/>
    <w:rsid w:val="00C80EA2"/>
    <w:rsid w:val="00C80F24"/>
    <w:rsid w:val="00C8159C"/>
    <w:rsid w:val="00C81B36"/>
    <w:rsid w:val="00C81C16"/>
    <w:rsid w:val="00C823CC"/>
    <w:rsid w:val="00C825A6"/>
    <w:rsid w:val="00C82723"/>
    <w:rsid w:val="00C82761"/>
    <w:rsid w:val="00C82770"/>
    <w:rsid w:val="00C82ACE"/>
    <w:rsid w:val="00C82D8C"/>
    <w:rsid w:val="00C83183"/>
    <w:rsid w:val="00C8324F"/>
    <w:rsid w:val="00C83487"/>
    <w:rsid w:val="00C83690"/>
    <w:rsid w:val="00C83E97"/>
    <w:rsid w:val="00C83F72"/>
    <w:rsid w:val="00C84212"/>
    <w:rsid w:val="00C84593"/>
    <w:rsid w:val="00C845EC"/>
    <w:rsid w:val="00C847EA"/>
    <w:rsid w:val="00C849B7"/>
    <w:rsid w:val="00C84A1C"/>
    <w:rsid w:val="00C84B42"/>
    <w:rsid w:val="00C84BE7"/>
    <w:rsid w:val="00C855DC"/>
    <w:rsid w:val="00C8568E"/>
    <w:rsid w:val="00C85752"/>
    <w:rsid w:val="00C859E2"/>
    <w:rsid w:val="00C85B68"/>
    <w:rsid w:val="00C85E54"/>
    <w:rsid w:val="00C861E4"/>
    <w:rsid w:val="00C8639A"/>
    <w:rsid w:val="00C86472"/>
    <w:rsid w:val="00C86856"/>
    <w:rsid w:val="00C870FF"/>
    <w:rsid w:val="00C87495"/>
    <w:rsid w:val="00C87513"/>
    <w:rsid w:val="00C87AFA"/>
    <w:rsid w:val="00C87BB6"/>
    <w:rsid w:val="00C87E8C"/>
    <w:rsid w:val="00C87F56"/>
    <w:rsid w:val="00C90105"/>
    <w:rsid w:val="00C903DB"/>
    <w:rsid w:val="00C9047B"/>
    <w:rsid w:val="00C904C1"/>
    <w:rsid w:val="00C915B3"/>
    <w:rsid w:val="00C9162F"/>
    <w:rsid w:val="00C91F19"/>
    <w:rsid w:val="00C9246D"/>
    <w:rsid w:val="00C929A5"/>
    <w:rsid w:val="00C92A4F"/>
    <w:rsid w:val="00C93170"/>
    <w:rsid w:val="00C9331D"/>
    <w:rsid w:val="00C93888"/>
    <w:rsid w:val="00C938B2"/>
    <w:rsid w:val="00C938CF"/>
    <w:rsid w:val="00C93DA7"/>
    <w:rsid w:val="00C94B95"/>
    <w:rsid w:val="00C94C1B"/>
    <w:rsid w:val="00C94CB4"/>
    <w:rsid w:val="00C951CE"/>
    <w:rsid w:val="00C95905"/>
    <w:rsid w:val="00C96504"/>
    <w:rsid w:val="00C969DE"/>
    <w:rsid w:val="00C9716B"/>
    <w:rsid w:val="00C97352"/>
    <w:rsid w:val="00C973FE"/>
    <w:rsid w:val="00C978E9"/>
    <w:rsid w:val="00CA07E1"/>
    <w:rsid w:val="00CA1A51"/>
    <w:rsid w:val="00CA1CEA"/>
    <w:rsid w:val="00CA21B2"/>
    <w:rsid w:val="00CA2481"/>
    <w:rsid w:val="00CA3B2B"/>
    <w:rsid w:val="00CA3C3F"/>
    <w:rsid w:val="00CA3D9F"/>
    <w:rsid w:val="00CA3E31"/>
    <w:rsid w:val="00CA4257"/>
    <w:rsid w:val="00CA4964"/>
    <w:rsid w:val="00CA4A9D"/>
    <w:rsid w:val="00CA514C"/>
    <w:rsid w:val="00CA5473"/>
    <w:rsid w:val="00CA5516"/>
    <w:rsid w:val="00CA55FC"/>
    <w:rsid w:val="00CA5B38"/>
    <w:rsid w:val="00CA5C89"/>
    <w:rsid w:val="00CA5EA1"/>
    <w:rsid w:val="00CA5F1F"/>
    <w:rsid w:val="00CA6622"/>
    <w:rsid w:val="00CA673B"/>
    <w:rsid w:val="00CA7291"/>
    <w:rsid w:val="00CA72E4"/>
    <w:rsid w:val="00CA77E4"/>
    <w:rsid w:val="00CA7856"/>
    <w:rsid w:val="00CA78AB"/>
    <w:rsid w:val="00CA78AC"/>
    <w:rsid w:val="00CA78E7"/>
    <w:rsid w:val="00CA7E72"/>
    <w:rsid w:val="00CB0B27"/>
    <w:rsid w:val="00CB0C3A"/>
    <w:rsid w:val="00CB0F59"/>
    <w:rsid w:val="00CB132F"/>
    <w:rsid w:val="00CB1872"/>
    <w:rsid w:val="00CB1C94"/>
    <w:rsid w:val="00CB22CF"/>
    <w:rsid w:val="00CB2415"/>
    <w:rsid w:val="00CB245D"/>
    <w:rsid w:val="00CB2D22"/>
    <w:rsid w:val="00CB2D80"/>
    <w:rsid w:val="00CB2DFC"/>
    <w:rsid w:val="00CB3482"/>
    <w:rsid w:val="00CB36FD"/>
    <w:rsid w:val="00CB3702"/>
    <w:rsid w:val="00CB45F8"/>
    <w:rsid w:val="00CB5DDA"/>
    <w:rsid w:val="00CB5E15"/>
    <w:rsid w:val="00CB6B08"/>
    <w:rsid w:val="00CB70A4"/>
    <w:rsid w:val="00CB7366"/>
    <w:rsid w:val="00CB74D8"/>
    <w:rsid w:val="00CB79D9"/>
    <w:rsid w:val="00CC00C4"/>
    <w:rsid w:val="00CC014A"/>
    <w:rsid w:val="00CC0187"/>
    <w:rsid w:val="00CC0560"/>
    <w:rsid w:val="00CC0B51"/>
    <w:rsid w:val="00CC0F05"/>
    <w:rsid w:val="00CC1220"/>
    <w:rsid w:val="00CC144C"/>
    <w:rsid w:val="00CC1B61"/>
    <w:rsid w:val="00CC1B78"/>
    <w:rsid w:val="00CC1E91"/>
    <w:rsid w:val="00CC2662"/>
    <w:rsid w:val="00CC275E"/>
    <w:rsid w:val="00CC332B"/>
    <w:rsid w:val="00CC39C0"/>
    <w:rsid w:val="00CC3C6A"/>
    <w:rsid w:val="00CC4A35"/>
    <w:rsid w:val="00CC4DBB"/>
    <w:rsid w:val="00CC51A9"/>
    <w:rsid w:val="00CC545E"/>
    <w:rsid w:val="00CC57A8"/>
    <w:rsid w:val="00CC5C56"/>
    <w:rsid w:val="00CC6113"/>
    <w:rsid w:val="00CC621B"/>
    <w:rsid w:val="00CC62F2"/>
    <w:rsid w:val="00CC6AD7"/>
    <w:rsid w:val="00CC6B96"/>
    <w:rsid w:val="00CC6D4A"/>
    <w:rsid w:val="00CC7231"/>
    <w:rsid w:val="00CC7303"/>
    <w:rsid w:val="00CC744A"/>
    <w:rsid w:val="00CC74F4"/>
    <w:rsid w:val="00CC7F16"/>
    <w:rsid w:val="00CC7F6D"/>
    <w:rsid w:val="00CD0014"/>
    <w:rsid w:val="00CD00B5"/>
    <w:rsid w:val="00CD0BA7"/>
    <w:rsid w:val="00CD138E"/>
    <w:rsid w:val="00CD1E9B"/>
    <w:rsid w:val="00CD1F47"/>
    <w:rsid w:val="00CD227B"/>
    <w:rsid w:val="00CD2567"/>
    <w:rsid w:val="00CD291F"/>
    <w:rsid w:val="00CD2C12"/>
    <w:rsid w:val="00CD2E3E"/>
    <w:rsid w:val="00CD30FF"/>
    <w:rsid w:val="00CD34AB"/>
    <w:rsid w:val="00CD35E0"/>
    <w:rsid w:val="00CD3B26"/>
    <w:rsid w:val="00CD3CD8"/>
    <w:rsid w:val="00CD3F40"/>
    <w:rsid w:val="00CD454B"/>
    <w:rsid w:val="00CD4905"/>
    <w:rsid w:val="00CD4D5A"/>
    <w:rsid w:val="00CD4FE8"/>
    <w:rsid w:val="00CD516F"/>
    <w:rsid w:val="00CD51D8"/>
    <w:rsid w:val="00CD53EF"/>
    <w:rsid w:val="00CD5410"/>
    <w:rsid w:val="00CD547A"/>
    <w:rsid w:val="00CD59A1"/>
    <w:rsid w:val="00CD5C48"/>
    <w:rsid w:val="00CD5FC0"/>
    <w:rsid w:val="00CD62AA"/>
    <w:rsid w:val="00CD6317"/>
    <w:rsid w:val="00CD6531"/>
    <w:rsid w:val="00CD6B58"/>
    <w:rsid w:val="00CD6CE8"/>
    <w:rsid w:val="00CD7832"/>
    <w:rsid w:val="00CD7CDD"/>
    <w:rsid w:val="00CD7F7C"/>
    <w:rsid w:val="00CE0233"/>
    <w:rsid w:val="00CE06F7"/>
    <w:rsid w:val="00CE0A72"/>
    <w:rsid w:val="00CE0CA6"/>
    <w:rsid w:val="00CE0DD9"/>
    <w:rsid w:val="00CE172A"/>
    <w:rsid w:val="00CE1C35"/>
    <w:rsid w:val="00CE1ED6"/>
    <w:rsid w:val="00CE220F"/>
    <w:rsid w:val="00CE237C"/>
    <w:rsid w:val="00CE29B5"/>
    <w:rsid w:val="00CE29F0"/>
    <w:rsid w:val="00CE3094"/>
    <w:rsid w:val="00CE30DD"/>
    <w:rsid w:val="00CE3283"/>
    <w:rsid w:val="00CE35D5"/>
    <w:rsid w:val="00CE3648"/>
    <w:rsid w:val="00CE3A58"/>
    <w:rsid w:val="00CE4D3C"/>
    <w:rsid w:val="00CE4EE2"/>
    <w:rsid w:val="00CE5137"/>
    <w:rsid w:val="00CE56DB"/>
    <w:rsid w:val="00CE59EA"/>
    <w:rsid w:val="00CE61F3"/>
    <w:rsid w:val="00CE678F"/>
    <w:rsid w:val="00CE694E"/>
    <w:rsid w:val="00CE6A6E"/>
    <w:rsid w:val="00CE7254"/>
    <w:rsid w:val="00CE79AF"/>
    <w:rsid w:val="00CE7D80"/>
    <w:rsid w:val="00CE7FB5"/>
    <w:rsid w:val="00CF020E"/>
    <w:rsid w:val="00CF12C4"/>
    <w:rsid w:val="00CF14BB"/>
    <w:rsid w:val="00CF14F9"/>
    <w:rsid w:val="00CF173B"/>
    <w:rsid w:val="00CF1A16"/>
    <w:rsid w:val="00CF1C90"/>
    <w:rsid w:val="00CF2652"/>
    <w:rsid w:val="00CF2859"/>
    <w:rsid w:val="00CF291F"/>
    <w:rsid w:val="00CF2E8E"/>
    <w:rsid w:val="00CF2EEF"/>
    <w:rsid w:val="00CF2F96"/>
    <w:rsid w:val="00CF3693"/>
    <w:rsid w:val="00CF39EC"/>
    <w:rsid w:val="00CF3C48"/>
    <w:rsid w:val="00CF3CFE"/>
    <w:rsid w:val="00CF3DB5"/>
    <w:rsid w:val="00CF3E48"/>
    <w:rsid w:val="00CF460E"/>
    <w:rsid w:val="00CF47C5"/>
    <w:rsid w:val="00CF4AAA"/>
    <w:rsid w:val="00CF4B6C"/>
    <w:rsid w:val="00CF4C85"/>
    <w:rsid w:val="00CF57E8"/>
    <w:rsid w:val="00CF593E"/>
    <w:rsid w:val="00CF5CA6"/>
    <w:rsid w:val="00CF5CB4"/>
    <w:rsid w:val="00CF6182"/>
    <w:rsid w:val="00CF69EA"/>
    <w:rsid w:val="00CF6A56"/>
    <w:rsid w:val="00CF6B35"/>
    <w:rsid w:val="00CF6CC7"/>
    <w:rsid w:val="00CF6E57"/>
    <w:rsid w:val="00CF7529"/>
    <w:rsid w:val="00CF76B3"/>
    <w:rsid w:val="00CF78B3"/>
    <w:rsid w:val="00CF792E"/>
    <w:rsid w:val="00CF7FF6"/>
    <w:rsid w:val="00CF7FFD"/>
    <w:rsid w:val="00D003FE"/>
    <w:rsid w:val="00D00449"/>
    <w:rsid w:val="00D00542"/>
    <w:rsid w:val="00D005A5"/>
    <w:rsid w:val="00D0078A"/>
    <w:rsid w:val="00D00887"/>
    <w:rsid w:val="00D008F0"/>
    <w:rsid w:val="00D00C5C"/>
    <w:rsid w:val="00D00DC5"/>
    <w:rsid w:val="00D01052"/>
    <w:rsid w:val="00D013E1"/>
    <w:rsid w:val="00D01553"/>
    <w:rsid w:val="00D015A3"/>
    <w:rsid w:val="00D01944"/>
    <w:rsid w:val="00D01A74"/>
    <w:rsid w:val="00D025CD"/>
    <w:rsid w:val="00D0268C"/>
    <w:rsid w:val="00D027AE"/>
    <w:rsid w:val="00D02D2A"/>
    <w:rsid w:val="00D02E79"/>
    <w:rsid w:val="00D0324D"/>
    <w:rsid w:val="00D036A3"/>
    <w:rsid w:val="00D038F1"/>
    <w:rsid w:val="00D03B70"/>
    <w:rsid w:val="00D0445B"/>
    <w:rsid w:val="00D04953"/>
    <w:rsid w:val="00D04BB6"/>
    <w:rsid w:val="00D052F4"/>
    <w:rsid w:val="00D056B4"/>
    <w:rsid w:val="00D0598B"/>
    <w:rsid w:val="00D06150"/>
    <w:rsid w:val="00D06390"/>
    <w:rsid w:val="00D06525"/>
    <w:rsid w:val="00D06681"/>
    <w:rsid w:val="00D07211"/>
    <w:rsid w:val="00D077CF"/>
    <w:rsid w:val="00D07A88"/>
    <w:rsid w:val="00D10515"/>
    <w:rsid w:val="00D106E2"/>
    <w:rsid w:val="00D10843"/>
    <w:rsid w:val="00D10D77"/>
    <w:rsid w:val="00D10DC6"/>
    <w:rsid w:val="00D114B8"/>
    <w:rsid w:val="00D1166E"/>
    <w:rsid w:val="00D11727"/>
    <w:rsid w:val="00D11C69"/>
    <w:rsid w:val="00D12060"/>
    <w:rsid w:val="00D1211F"/>
    <w:rsid w:val="00D12253"/>
    <w:rsid w:val="00D12F2C"/>
    <w:rsid w:val="00D12FA7"/>
    <w:rsid w:val="00D142D8"/>
    <w:rsid w:val="00D14374"/>
    <w:rsid w:val="00D146B7"/>
    <w:rsid w:val="00D14836"/>
    <w:rsid w:val="00D148DC"/>
    <w:rsid w:val="00D14A00"/>
    <w:rsid w:val="00D14AE0"/>
    <w:rsid w:val="00D15DC8"/>
    <w:rsid w:val="00D164F1"/>
    <w:rsid w:val="00D1663A"/>
    <w:rsid w:val="00D16989"/>
    <w:rsid w:val="00D16CB3"/>
    <w:rsid w:val="00D17177"/>
    <w:rsid w:val="00D172E3"/>
    <w:rsid w:val="00D17421"/>
    <w:rsid w:val="00D17422"/>
    <w:rsid w:val="00D1773E"/>
    <w:rsid w:val="00D178FA"/>
    <w:rsid w:val="00D17BFA"/>
    <w:rsid w:val="00D17E74"/>
    <w:rsid w:val="00D2002E"/>
    <w:rsid w:val="00D201DC"/>
    <w:rsid w:val="00D2039E"/>
    <w:rsid w:val="00D2084F"/>
    <w:rsid w:val="00D215D3"/>
    <w:rsid w:val="00D21C3B"/>
    <w:rsid w:val="00D21CB0"/>
    <w:rsid w:val="00D21FCE"/>
    <w:rsid w:val="00D224D5"/>
    <w:rsid w:val="00D22864"/>
    <w:rsid w:val="00D22866"/>
    <w:rsid w:val="00D22ABE"/>
    <w:rsid w:val="00D22E45"/>
    <w:rsid w:val="00D23312"/>
    <w:rsid w:val="00D24180"/>
    <w:rsid w:val="00D24381"/>
    <w:rsid w:val="00D244E8"/>
    <w:rsid w:val="00D246A8"/>
    <w:rsid w:val="00D2489E"/>
    <w:rsid w:val="00D24AA0"/>
    <w:rsid w:val="00D24E12"/>
    <w:rsid w:val="00D252D3"/>
    <w:rsid w:val="00D256B1"/>
    <w:rsid w:val="00D259A1"/>
    <w:rsid w:val="00D262FD"/>
    <w:rsid w:val="00D266BF"/>
    <w:rsid w:val="00D26B50"/>
    <w:rsid w:val="00D26C94"/>
    <w:rsid w:val="00D26CA2"/>
    <w:rsid w:val="00D26EAC"/>
    <w:rsid w:val="00D27099"/>
    <w:rsid w:val="00D27344"/>
    <w:rsid w:val="00D2734D"/>
    <w:rsid w:val="00D27740"/>
    <w:rsid w:val="00D27B9E"/>
    <w:rsid w:val="00D301A8"/>
    <w:rsid w:val="00D309F2"/>
    <w:rsid w:val="00D30BA2"/>
    <w:rsid w:val="00D312DE"/>
    <w:rsid w:val="00D313AA"/>
    <w:rsid w:val="00D317FB"/>
    <w:rsid w:val="00D31BA5"/>
    <w:rsid w:val="00D31BE6"/>
    <w:rsid w:val="00D31D45"/>
    <w:rsid w:val="00D32DF0"/>
    <w:rsid w:val="00D3308E"/>
    <w:rsid w:val="00D3342D"/>
    <w:rsid w:val="00D33645"/>
    <w:rsid w:val="00D3367F"/>
    <w:rsid w:val="00D33C8A"/>
    <w:rsid w:val="00D33E34"/>
    <w:rsid w:val="00D3416A"/>
    <w:rsid w:val="00D341B7"/>
    <w:rsid w:val="00D34340"/>
    <w:rsid w:val="00D34ACF"/>
    <w:rsid w:val="00D352C0"/>
    <w:rsid w:val="00D355EB"/>
    <w:rsid w:val="00D35735"/>
    <w:rsid w:val="00D35921"/>
    <w:rsid w:val="00D37748"/>
    <w:rsid w:val="00D4015E"/>
    <w:rsid w:val="00D4049A"/>
    <w:rsid w:val="00D40591"/>
    <w:rsid w:val="00D407CE"/>
    <w:rsid w:val="00D4106A"/>
    <w:rsid w:val="00D413CE"/>
    <w:rsid w:val="00D4182A"/>
    <w:rsid w:val="00D423D1"/>
    <w:rsid w:val="00D42918"/>
    <w:rsid w:val="00D4294D"/>
    <w:rsid w:val="00D42ACB"/>
    <w:rsid w:val="00D42B4D"/>
    <w:rsid w:val="00D42C85"/>
    <w:rsid w:val="00D42F74"/>
    <w:rsid w:val="00D432D9"/>
    <w:rsid w:val="00D4374E"/>
    <w:rsid w:val="00D4381F"/>
    <w:rsid w:val="00D43CCB"/>
    <w:rsid w:val="00D44169"/>
    <w:rsid w:val="00D44306"/>
    <w:rsid w:val="00D445B3"/>
    <w:rsid w:val="00D4480A"/>
    <w:rsid w:val="00D44D6F"/>
    <w:rsid w:val="00D44FD6"/>
    <w:rsid w:val="00D4536F"/>
    <w:rsid w:val="00D45B79"/>
    <w:rsid w:val="00D46241"/>
    <w:rsid w:val="00D462B0"/>
    <w:rsid w:val="00D4650D"/>
    <w:rsid w:val="00D46E53"/>
    <w:rsid w:val="00D46EEF"/>
    <w:rsid w:val="00D46FFE"/>
    <w:rsid w:val="00D477EC"/>
    <w:rsid w:val="00D5067A"/>
    <w:rsid w:val="00D50902"/>
    <w:rsid w:val="00D51888"/>
    <w:rsid w:val="00D519D3"/>
    <w:rsid w:val="00D51CF1"/>
    <w:rsid w:val="00D525DD"/>
    <w:rsid w:val="00D52B0F"/>
    <w:rsid w:val="00D52D12"/>
    <w:rsid w:val="00D52E88"/>
    <w:rsid w:val="00D52FCC"/>
    <w:rsid w:val="00D53082"/>
    <w:rsid w:val="00D531DF"/>
    <w:rsid w:val="00D53297"/>
    <w:rsid w:val="00D53814"/>
    <w:rsid w:val="00D53AC6"/>
    <w:rsid w:val="00D53D3D"/>
    <w:rsid w:val="00D540EE"/>
    <w:rsid w:val="00D543B3"/>
    <w:rsid w:val="00D54904"/>
    <w:rsid w:val="00D559CD"/>
    <w:rsid w:val="00D55D5C"/>
    <w:rsid w:val="00D55FA4"/>
    <w:rsid w:val="00D56601"/>
    <w:rsid w:val="00D56CD1"/>
    <w:rsid w:val="00D56FE4"/>
    <w:rsid w:val="00D5705B"/>
    <w:rsid w:val="00D5778F"/>
    <w:rsid w:val="00D57A3E"/>
    <w:rsid w:val="00D6000B"/>
    <w:rsid w:val="00D60170"/>
    <w:rsid w:val="00D604ED"/>
    <w:rsid w:val="00D60664"/>
    <w:rsid w:val="00D60D76"/>
    <w:rsid w:val="00D61292"/>
    <w:rsid w:val="00D6185D"/>
    <w:rsid w:val="00D61962"/>
    <w:rsid w:val="00D6199E"/>
    <w:rsid w:val="00D61D4C"/>
    <w:rsid w:val="00D62374"/>
    <w:rsid w:val="00D625B4"/>
    <w:rsid w:val="00D625BA"/>
    <w:rsid w:val="00D6274F"/>
    <w:rsid w:val="00D629B3"/>
    <w:rsid w:val="00D62C24"/>
    <w:rsid w:val="00D62C5F"/>
    <w:rsid w:val="00D62EB0"/>
    <w:rsid w:val="00D62EBC"/>
    <w:rsid w:val="00D632EC"/>
    <w:rsid w:val="00D639EB"/>
    <w:rsid w:val="00D63A9F"/>
    <w:rsid w:val="00D63D4B"/>
    <w:rsid w:val="00D63E61"/>
    <w:rsid w:val="00D63F4F"/>
    <w:rsid w:val="00D63F78"/>
    <w:rsid w:val="00D64287"/>
    <w:rsid w:val="00D6531D"/>
    <w:rsid w:val="00D65F85"/>
    <w:rsid w:val="00D665C1"/>
    <w:rsid w:val="00D66A6B"/>
    <w:rsid w:val="00D66C15"/>
    <w:rsid w:val="00D672A5"/>
    <w:rsid w:val="00D674DA"/>
    <w:rsid w:val="00D6756B"/>
    <w:rsid w:val="00D67742"/>
    <w:rsid w:val="00D67AE5"/>
    <w:rsid w:val="00D67C5D"/>
    <w:rsid w:val="00D67DA7"/>
    <w:rsid w:val="00D67DF5"/>
    <w:rsid w:val="00D67E6B"/>
    <w:rsid w:val="00D67FA5"/>
    <w:rsid w:val="00D70245"/>
    <w:rsid w:val="00D702F6"/>
    <w:rsid w:val="00D705E5"/>
    <w:rsid w:val="00D70DCE"/>
    <w:rsid w:val="00D70DD2"/>
    <w:rsid w:val="00D715CF"/>
    <w:rsid w:val="00D71AFD"/>
    <w:rsid w:val="00D71F69"/>
    <w:rsid w:val="00D7248F"/>
    <w:rsid w:val="00D72884"/>
    <w:rsid w:val="00D73209"/>
    <w:rsid w:val="00D7323B"/>
    <w:rsid w:val="00D73391"/>
    <w:rsid w:val="00D7344E"/>
    <w:rsid w:val="00D736A6"/>
    <w:rsid w:val="00D736FD"/>
    <w:rsid w:val="00D73BF5"/>
    <w:rsid w:val="00D73F2E"/>
    <w:rsid w:val="00D7456D"/>
    <w:rsid w:val="00D74815"/>
    <w:rsid w:val="00D7493B"/>
    <w:rsid w:val="00D749A6"/>
    <w:rsid w:val="00D74BF3"/>
    <w:rsid w:val="00D753B5"/>
    <w:rsid w:val="00D75425"/>
    <w:rsid w:val="00D75844"/>
    <w:rsid w:val="00D761DA"/>
    <w:rsid w:val="00D76318"/>
    <w:rsid w:val="00D76548"/>
    <w:rsid w:val="00D76CFE"/>
    <w:rsid w:val="00D76D06"/>
    <w:rsid w:val="00D7717E"/>
    <w:rsid w:val="00D7737D"/>
    <w:rsid w:val="00D7768D"/>
    <w:rsid w:val="00D776CB"/>
    <w:rsid w:val="00D777C0"/>
    <w:rsid w:val="00D77AB5"/>
    <w:rsid w:val="00D77ECF"/>
    <w:rsid w:val="00D80A56"/>
    <w:rsid w:val="00D80ED6"/>
    <w:rsid w:val="00D814DB"/>
    <w:rsid w:val="00D816E0"/>
    <w:rsid w:val="00D81750"/>
    <w:rsid w:val="00D81E2A"/>
    <w:rsid w:val="00D81E8B"/>
    <w:rsid w:val="00D82D2C"/>
    <w:rsid w:val="00D835DA"/>
    <w:rsid w:val="00D837DB"/>
    <w:rsid w:val="00D8396F"/>
    <w:rsid w:val="00D8397F"/>
    <w:rsid w:val="00D83A15"/>
    <w:rsid w:val="00D83A86"/>
    <w:rsid w:val="00D83A87"/>
    <w:rsid w:val="00D83D7B"/>
    <w:rsid w:val="00D84292"/>
    <w:rsid w:val="00D849A7"/>
    <w:rsid w:val="00D84B52"/>
    <w:rsid w:val="00D850E2"/>
    <w:rsid w:val="00D857AA"/>
    <w:rsid w:val="00D85AD8"/>
    <w:rsid w:val="00D85D83"/>
    <w:rsid w:val="00D865AB"/>
    <w:rsid w:val="00D86E25"/>
    <w:rsid w:val="00D86E66"/>
    <w:rsid w:val="00D87195"/>
    <w:rsid w:val="00D872A1"/>
    <w:rsid w:val="00D872A2"/>
    <w:rsid w:val="00D873D8"/>
    <w:rsid w:val="00D874F4"/>
    <w:rsid w:val="00D875FC"/>
    <w:rsid w:val="00D87B45"/>
    <w:rsid w:val="00D87BB2"/>
    <w:rsid w:val="00D87E4B"/>
    <w:rsid w:val="00D902CD"/>
    <w:rsid w:val="00D9034C"/>
    <w:rsid w:val="00D90762"/>
    <w:rsid w:val="00D907DC"/>
    <w:rsid w:val="00D90823"/>
    <w:rsid w:val="00D90E5D"/>
    <w:rsid w:val="00D90F4D"/>
    <w:rsid w:val="00D91036"/>
    <w:rsid w:val="00D91313"/>
    <w:rsid w:val="00D916D0"/>
    <w:rsid w:val="00D9173F"/>
    <w:rsid w:val="00D91956"/>
    <w:rsid w:val="00D91FD4"/>
    <w:rsid w:val="00D922AC"/>
    <w:rsid w:val="00D922AD"/>
    <w:rsid w:val="00D9245F"/>
    <w:rsid w:val="00D928B0"/>
    <w:rsid w:val="00D92B6F"/>
    <w:rsid w:val="00D9340A"/>
    <w:rsid w:val="00D93F80"/>
    <w:rsid w:val="00D941B6"/>
    <w:rsid w:val="00D949D2"/>
    <w:rsid w:val="00D94B2D"/>
    <w:rsid w:val="00D94E17"/>
    <w:rsid w:val="00D951A3"/>
    <w:rsid w:val="00D9530F"/>
    <w:rsid w:val="00D9539F"/>
    <w:rsid w:val="00D95796"/>
    <w:rsid w:val="00D95841"/>
    <w:rsid w:val="00D95BF7"/>
    <w:rsid w:val="00D95F22"/>
    <w:rsid w:val="00D96553"/>
    <w:rsid w:val="00D969D0"/>
    <w:rsid w:val="00D976E1"/>
    <w:rsid w:val="00D979C1"/>
    <w:rsid w:val="00D97D02"/>
    <w:rsid w:val="00D97DFE"/>
    <w:rsid w:val="00D97FE9"/>
    <w:rsid w:val="00DA0081"/>
    <w:rsid w:val="00DA057C"/>
    <w:rsid w:val="00DA0825"/>
    <w:rsid w:val="00DA0BB6"/>
    <w:rsid w:val="00DA0E8F"/>
    <w:rsid w:val="00DA12CA"/>
    <w:rsid w:val="00DA1448"/>
    <w:rsid w:val="00DA1B7C"/>
    <w:rsid w:val="00DA1F81"/>
    <w:rsid w:val="00DA2421"/>
    <w:rsid w:val="00DA24A2"/>
    <w:rsid w:val="00DA3841"/>
    <w:rsid w:val="00DA5539"/>
    <w:rsid w:val="00DA579F"/>
    <w:rsid w:val="00DA5969"/>
    <w:rsid w:val="00DA5D55"/>
    <w:rsid w:val="00DA5EC0"/>
    <w:rsid w:val="00DA6C3A"/>
    <w:rsid w:val="00DA6D7F"/>
    <w:rsid w:val="00DA7A6E"/>
    <w:rsid w:val="00DB0421"/>
    <w:rsid w:val="00DB0F64"/>
    <w:rsid w:val="00DB1391"/>
    <w:rsid w:val="00DB1484"/>
    <w:rsid w:val="00DB21B2"/>
    <w:rsid w:val="00DB295E"/>
    <w:rsid w:val="00DB3334"/>
    <w:rsid w:val="00DB37A8"/>
    <w:rsid w:val="00DB37C8"/>
    <w:rsid w:val="00DB3912"/>
    <w:rsid w:val="00DB3A3B"/>
    <w:rsid w:val="00DB3AFF"/>
    <w:rsid w:val="00DB4092"/>
    <w:rsid w:val="00DB4093"/>
    <w:rsid w:val="00DB42A6"/>
    <w:rsid w:val="00DB430E"/>
    <w:rsid w:val="00DB487F"/>
    <w:rsid w:val="00DB4B5A"/>
    <w:rsid w:val="00DB4E26"/>
    <w:rsid w:val="00DB51B6"/>
    <w:rsid w:val="00DB529D"/>
    <w:rsid w:val="00DB57A9"/>
    <w:rsid w:val="00DB5A10"/>
    <w:rsid w:val="00DB5CFC"/>
    <w:rsid w:val="00DB6061"/>
    <w:rsid w:val="00DB6373"/>
    <w:rsid w:val="00DB639E"/>
    <w:rsid w:val="00DB697B"/>
    <w:rsid w:val="00DB6EA3"/>
    <w:rsid w:val="00DB735A"/>
    <w:rsid w:val="00DB7AB8"/>
    <w:rsid w:val="00DC0292"/>
    <w:rsid w:val="00DC03C1"/>
    <w:rsid w:val="00DC0B27"/>
    <w:rsid w:val="00DC0C32"/>
    <w:rsid w:val="00DC0CC7"/>
    <w:rsid w:val="00DC1085"/>
    <w:rsid w:val="00DC1169"/>
    <w:rsid w:val="00DC171B"/>
    <w:rsid w:val="00DC1FFB"/>
    <w:rsid w:val="00DC2370"/>
    <w:rsid w:val="00DC259E"/>
    <w:rsid w:val="00DC2922"/>
    <w:rsid w:val="00DC2C6B"/>
    <w:rsid w:val="00DC354B"/>
    <w:rsid w:val="00DC3777"/>
    <w:rsid w:val="00DC3A87"/>
    <w:rsid w:val="00DC3EDF"/>
    <w:rsid w:val="00DC4000"/>
    <w:rsid w:val="00DC4258"/>
    <w:rsid w:val="00DC4BE0"/>
    <w:rsid w:val="00DC4FDD"/>
    <w:rsid w:val="00DC50CA"/>
    <w:rsid w:val="00DC5120"/>
    <w:rsid w:val="00DC53AB"/>
    <w:rsid w:val="00DC547A"/>
    <w:rsid w:val="00DC5FA7"/>
    <w:rsid w:val="00DC609C"/>
    <w:rsid w:val="00DC6397"/>
    <w:rsid w:val="00DC6AB5"/>
    <w:rsid w:val="00DC6C01"/>
    <w:rsid w:val="00DC7DF7"/>
    <w:rsid w:val="00DD0247"/>
    <w:rsid w:val="00DD099D"/>
    <w:rsid w:val="00DD09F7"/>
    <w:rsid w:val="00DD0AD0"/>
    <w:rsid w:val="00DD261D"/>
    <w:rsid w:val="00DD28C6"/>
    <w:rsid w:val="00DD29DD"/>
    <w:rsid w:val="00DD2B6F"/>
    <w:rsid w:val="00DD2ECE"/>
    <w:rsid w:val="00DD30A5"/>
    <w:rsid w:val="00DD3C80"/>
    <w:rsid w:val="00DD43EC"/>
    <w:rsid w:val="00DD46CB"/>
    <w:rsid w:val="00DD4A05"/>
    <w:rsid w:val="00DD51B1"/>
    <w:rsid w:val="00DD5387"/>
    <w:rsid w:val="00DD5390"/>
    <w:rsid w:val="00DD5703"/>
    <w:rsid w:val="00DD575B"/>
    <w:rsid w:val="00DD5A37"/>
    <w:rsid w:val="00DD5B0B"/>
    <w:rsid w:val="00DD5C72"/>
    <w:rsid w:val="00DD5C94"/>
    <w:rsid w:val="00DD5D77"/>
    <w:rsid w:val="00DD5DCD"/>
    <w:rsid w:val="00DD6337"/>
    <w:rsid w:val="00DD63C3"/>
    <w:rsid w:val="00DD67F6"/>
    <w:rsid w:val="00DD67FE"/>
    <w:rsid w:val="00DD69E1"/>
    <w:rsid w:val="00DD6ABD"/>
    <w:rsid w:val="00DD791A"/>
    <w:rsid w:val="00DD7D6E"/>
    <w:rsid w:val="00DD7F00"/>
    <w:rsid w:val="00DE0135"/>
    <w:rsid w:val="00DE0517"/>
    <w:rsid w:val="00DE0AC8"/>
    <w:rsid w:val="00DE12E5"/>
    <w:rsid w:val="00DE1D8A"/>
    <w:rsid w:val="00DE2462"/>
    <w:rsid w:val="00DE2968"/>
    <w:rsid w:val="00DE29D5"/>
    <w:rsid w:val="00DE2ABF"/>
    <w:rsid w:val="00DE2B98"/>
    <w:rsid w:val="00DE36EE"/>
    <w:rsid w:val="00DE387D"/>
    <w:rsid w:val="00DE3CE3"/>
    <w:rsid w:val="00DE3E46"/>
    <w:rsid w:val="00DE4B75"/>
    <w:rsid w:val="00DE5085"/>
    <w:rsid w:val="00DE50E1"/>
    <w:rsid w:val="00DE5111"/>
    <w:rsid w:val="00DE51C5"/>
    <w:rsid w:val="00DE53F3"/>
    <w:rsid w:val="00DE5821"/>
    <w:rsid w:val="00DE5CD2"/>
    <w:rsid w:val="00DE5E12"/>
    <w:rsid w:val="00DE5F4F"/>
    <w:rsid w:val="00DE6220"/>
    <w:rsid w:val="00DE639E"/>
    <w:rsid w:val="00DE63A1"/>
    <w:rsid w:val="00DE6609"/>
    <w:rsid w:val="00DE6972"/>
    <w:rsid w:val="00DE6AD1"/>
    <w:rsid w:val="00DE6C7B"/>
    <w:rsid w:val="00DE6FCE"/>
    <w:rsid w:val="00DE7038"/>
    <w:rsid w:val="00DE74EC"/>
    <w:rsid w:val="00DE79C3"/>
    <w:rsid w:val="00DF026A"/>
    <w:rsid w:val="00DF03A2"/>
    <w:rsid w:val="00DF082B"/>
    <w:rsid w:val="00DF0A14"/>
    <w:rsid w:val="00DF0BB8"/>
    <w:rsid w:val="00DF0CB1"/>
    <w:rsid w:val="00DF0E77"/>
    <w:rsid w:val="00DF11E4"/>
    <w:rsid w:val="00DF125C"/>
    <w:rsid w:val="00DF1448"/>
    <w:rsid w:val="00DF1EF2"/>
    <w:rsid w:val="00DF3477"/>
    <w:rsid w:val="00DF366B"/>
    <w:rsid w:val="00DF3CD0"/>
    <w:rsid w:val="00DF3DAF"/>
    <w:rsid w:val="00DF4844"/>
    <w:rsid w:val="00DF49B5"/>
    <w:rsid w:val="00DF49CF"/>
    <w:rsid w:val="00DF4BB8"/>
    <w:rsid w:val="00DF4F4A"/>
    <w:rsid w:val="00DF5A47"/>
    <w:rsid w:val="00DF5BA5"/>
    <w:rsid w:val="00DF60B5"/>
    <w:rsid w:val="00DF62EB"/>
    <w:rsid w:val="00DF63B3"/>
    <w:rsid w:val="00DF68E2"/>
    <w:rsid w:val="00DF6AF5"/>
    <w:rsid w:val="00DF6CF5"/>
    <w:rsid w:val="00DF7381"/>
    <w:rsid w:val="00DF7BEB"/>
    <w:rsid w:val="00DF7D50"/>
    <w:rsid w:val="00DF7EDE"/>
    <w:rsid w:val="00E001C7"/>
    <w:rsid w:val="00E004AD"/>
    <w:rsid w:val="00E0070A"/>
    <w:rsid w:val="00E0073C"/>
    <w:rsid w:val="00E00C06"/>
    <w:rsid w:val="00E00D57"/>
    <w:rsid w:val="00E00DBE"/>
    <w:rsid w:val="00E00EDE"/>
    <w:rsid w:val="00E01419"/>
    <w:rsid w:val="00E01A30"/>
    <w:rsid w:val="00E02180"/>
    <w:rsid w:val="00E021D9"/>
    <w:rsid w:val="00E022FA"/>
    <w:rsid w:val="00E02380"/>
    <w:rsid w:val="00E02DC3"/>
    <w:rsid w:val="00E03127"/>
    <w:rsid w:val="00E03215"/>
    <w:rsid w:val="00E03703"/>
    <w:rsid w:val="00E0377C"/>
    <w:rsid w:val="00E03979"/>
    <w:rsid w:val="00E040B5"/>
    <w:rsid w:val="00E044E0"/>
    <w:rsid w:val="00E048DD"/>
    <w:rsid w:val="00E04B58"/>
    <w:rsid w:val="00E04C54"/>
    <w:rsid w:val="00E04C56"/>
    <w:rsid w:val="00E04D52"/>
    <w:rsid w:val="00E04DB5"/>
    <w:rsid w:val="00E051C0"/>
    <w:rsid w:val="00E052F5"/>
    <w:rsid w:val="00E05E8F"/>
    <w:rsid w:val="00E06149"/>
    <w:rsid w:val="00E068DD"/>
    <w:rsid w:val="00E07357"/>
    <w:rsid w:val="00E07580"/>
    <w:rsid w:val="00E079C4"/>
    <w:rsid w:val="00E07C82"/>
    <w:rsid w:val="00E10133"/>
    <w:rsid w:val="00E10513"/>
    <w:rsid w:val="00E10F89"/>
    <w:rsid w:val="00E119B1"/>
    <w:rsid w:val="00E11AC2"/>
    <w:rsid w:val="00E11B05"/>
    <w:rsid w:val="00E11CE6"/>
    <w:rsid w:val="00E1202C"/>
    <w:rsid w:val="00E1209D"/>
    <w:rsid w:val="00E1223A"/>
    <w:rsid w:val="00E123C5"/>
    <w:rsid w:val="00E124E6"/>
    <w:rsid w:val="00E126F7"/>
    <w:rsid w:val="00E12815"/>
    <w:rsid w:val="00E12BFA"/>
    <w:rsid w:val="00E1300D"/>
    <w:rsid w:val="00E1310E"/>
    <w:rsid w:val="00E1322E"/>
    <w:rsid w:val="00E132A3"/>
    <w:rsid w:val="00E133BD"/>
    <w:rsid w:val="00E138AA"/>
    <w:rsid w:val="00E13AD0"/>
    <w:rsid w:val="00E14118"/>
    <w:rsid w:val="00E1411D"/>
    <w:rsid w:val="00E144C5"/>
    <w:rsid w:val="00E14C25"/>
    <w:rsid w:val="00E14D4C"/>
    <w:rsid w:val="00E1505C"/>
    <w:rsid w:val="00E15065"/>
    <w:rsid w:val="00E1507C"/>
    <w:rsid w:val="00E15128"/>
    <w:rsid w:val="00E155B6"/>
    <w:rsid w:val="00E15747"/>
    <w:rsid w:val="00E15AB8"/>
    <w:rsid w:val="00E15CDA"/>
    <w:rsid w:val="00E15CE7"/>
    <w:rsid w:val="00E16098"/>
    <w:rsid w:val="00E16112"/>
    <w:rsid w:val="00E16459"/>
    <w:rsid w:val="00E168A6"/>
    <w:rsid w:val="00E1694B"/>
    <w:rsid w:val="00E16D42"/>
    <w:rsid w:val="00E1789B"/>
    <w:rsid w:val="00E200E6"/>
    <w:rsid w:val="00E2046F"/>
    <w:rsid w:val="00E20551"/>
    <w:rsid w:val="00E2072D"/>
    <w:rsid w:val="00E208F8"/>
    <w:rsid w:val="00E21440"/>
    <w:rsid w:val="00E2169B"/>
    <w:rsid w:val="00E21A76"/>
    <w:rsid w:val="00E22149"/>
    <w:rsid w:val="00E22462"/>
    <w:rsid w:val="00E2252D"/>
    <w:rsid w:val="00E22BEA"/>
    <w:rsid w:val="00E22C8C"/>
    <w:rsid w:val="00E22E04"/>
    <w:rsid w:val="00E238AF"/>
    <w:rsid w:val="00E241C7"/>
    <w:rsid w:val="00E246B6"/>
    <w:rsid w:val="00E24A19"/>
    <w:rsid w:val="00E24BB8"/>
    <w:rsid w:val="00E24E48"/>
    <w:rsid w:val="00E2573D"/>
    <w:rsid w:val="00E25F63"/>
    <w:rsid w:val="00E26043"/>
    <w:rsid w:val="00E260EF"/>
    <w:rsid w:val="00E26C71"/>
    <w:rsid w:val="00E2749A"/>
    <w:rsid w:val="00E27AD1"/>
    <w:rsid w:val="00E27D6A"/>
    <w:rsid w:val="00E30356"/>
    <w:rsid w:val="00E305BB"/>
    <w:rsid w:val="00E30647"/>
    <w:rsid w:val="00E30808"/>
    <w:rsid w:val="00E31132"/>
    <w:rsid w:val="00E31196"/>
    <w:rsid w:val="00E311AC"/>
    <w:rsid w:val="00E31295"/>
    <w:rsid w:val="00E31675"/>
    <w:rsid w:val="00E317A8"/>
    <w:rsid w:val="00E31806"/>
    <w:rsid w:val="00E31DE8"/>
    <w:rsid w:val="00E32403"/>
    <w:rsid w:val="00E325F5"/>
    <w:rsid w:val="00E32681"/>
    <w:rsid w:val="00E32C82"/>
    <w:rsid w:val="00E33114"/>
    <w:rsid w:val="00E33DB9"/>
    <w:rsid w:val="00E33FD7"/>
    <w:rsid w:val="00E34356"/>
    <w:rsid w:val="00E347D7"/>
    <w:rsid w:val="00E34A98"/>
    <w:rsid w:val="00E34D87"/>
    <w:rsid w:val="00E3508D"/>
    <w:rsid w:val="00E350B0"/>
    <w:rsid w:val="00E355CC"/>
    <w:rsid w:val="00E3582F"/>
    <w:rsid w:val="00E358EA"/>
    <w:rsid w:val="00E361BA"/>
    <w:rsid w:val="00E364FE"/>
    <w:rsid w:val="00E36A38"/>
    <w:rsid w:val="00E36B7A"/>
    <w:rsid w:val="00E36F6E"/>
    <w:rsid w:val="00E37226"/>
    <w:rsid w:val="00E372C3"/>
    <w:rsid w:val="00E37543"/>
    <w:rsid w:val="00E3774B"/>
    <w:rsid w:val="00E37FC9"/>
    <w:rsid w:val="00E40830"/>
    <w:rsid w:val="00E40A74"/>
    <w:rsid w:val="00E40FB4"/>
    <w:rsid w:val="00E41329"/>
    <w:rsid w:val="00E41407"/>
    <w:rsid w:val="00E418F9"/>
    <w:rsid w:val="00E41DF1"/>
    <w:rsid w:val="00E42250"/>
    <w:rsid w:val="00E42340"/>
    <w:rsid w:val="00E424B0"/>
    <w:rsid w:val="00E42557"/>
    <w:rsid w:val="00E42639"/>
    <w:rsid w:val="00E42C8F"/>
    <w:rsid w:val="00E42E91"/>
    <w:rsid w:val="00E43516"/>
    <w:rsid w:val="00E4356F"/>
    <w:rsid w:val="00E43CC5"/>
    <w:rsid w:val="00E43DB9"/>
    <w:rsid w:val="00E440D2"/>
    <w:rsid w:val="00E44293"/>
    <w:rsid w:val="00E44983"/>
    <w:rsid w:val="00E4503A"/>
    <w:rsid w:val="00E45094"/>
    <w:rsid w:val="00E45566"/>
    <w:rsid w:val="00E459A1"/>
    <w:rsid w:val="00E45A2F"/>
    <w:rsid w:val="00E46481"/>
    <w:rsid w:val="00E46792"/>
    <w:rsid w:val="00E46C92"/>
    <w:rsid w:val="00E46D4D"/>
    <w:rsid w:val="00E46FF7"/>
    <w:rsid w:val="00E47149"/>
    <w:rsid w:val="00E47399"/>
    <w:rsid w:val="00E47615"/>
    <w:rsid w:val="00E47759"/>
    <w:rsid w:val="00E47FDA"/>
    <w:rsid w:val="00E5030D"/>
    <w:rsid w:val="00E50313"/>
    <w:rsid w:val="00E504C5"/>
    <w:rsid w:val="00E506AD"/>
    <w:rsid w:val="00E50BCB"/>
    <w:rsid w:val="00E50DB8"/>
    <w:rsid w:val="00E50DCF"/>
    <w:rsid w:val="00E51687"/>
    <w:rsid w:val="00E51699"/>
    <w:rsid w:val="00E51779"/>
    <w:rsid w:val="00E51CB9"/>
    <w:rsid w:val="00E51F31"/>
    <w:rsid w:val="00E51F8A"/>
    <w:rsid w:val="00E52151"/>
    <w:rsid w:val="00E5276A"/>
    <w:rsid w:val="00E52A90"/>
    <w:rsid w:val="00E52D2D"/>
    <w:rsid w:val="00E52E3C"/>
    <w:rsid w:val="00E53199"/>
    <w:rsid w:val="00E535ED"/>
    <w:rsid w:val="00E5363A"/>
    <w:rsid w:val="00E536EC"/>
    <w:rsid w:val="00E53CC1"/>
    <w:rsid w:val="00E54564"/>
    <w:rsid w:val="00E54924"/>
    <w:rsid w:val="00E549CA"/>
    <w:rsid w:val="00E54D27"/>
    <w:rsid w:val="00E54FA4"/>
    <w:rsid w:val="00E55375"/>
    <w:rsid w:val="00E55496"/>
    <w:rsid w:val="00E55497"/>
    <w:rsid w:val="00E55B01"/>
    <w:rsid w:val="00E55C41"/>
    <w:rsid w:val="00E56231"/>
    <w:rsid w:val="00E56314"/>
    <w:rsid w:val="00E563D9"/>
    <w:rsid w:val="00E56465"/>
    <w:rsid w:val="00E56D83"/>
    <w:rsid w:val="00E57241"/>
    <w:rsid w:val="00E5753C"/>
    <w:rsid w:val="00E57861"/>
    <w:rsid w:val="00E57E7E"/>
    <w:rsid w:val="00E60369"/>
    <w:rsid w:val="00E60806"/>
    <w:rsid w:val="00E60984"/>
    <w:rsid w:val="00E60AA8"/>
    <w:rsid w:val="00E60BB7"/>
    <w:rsid w:val="00E60DE7"/>
    <w:rsid w:val="00E60F10"/>
    <w:rsid w:val="00E619A3"/>
    <w:rsid w:val="00E61FCE"/>
    <w:rsid w:val="00E6214B"/>
    <w:rsid w:val="00E6232F"/>
    <w:rsid w:val="00E62897"/>
    <w:rsid w:val="00E62973"/>
    <w:rsid w:val="00E62BC7"/>
    <w:rsid w:val="00E62E45"/>
    <w:rsid w:val="00E62E9C"/>
    <w:rsid w:val="00E62FE8"/>
    <w:rsid w:val="00E632E5"/>
    <w:rsid w:val="00E64589"/>
    <w:rsid w:val="00E646EE"/>
    <w:rsid w:val="00E64906"/>
    <w:rsid w:val="00E64929"/>
    <w:rsid w:val="00E649E5"/>
    <w:rsid w:val="00E64C19"/>
    <w:rsid w:val="00E651B0"/>
    <w:rsid w:val="00E65787"/>
    <w:rsid w:val="00E66D89"/>
    <w:rsid w:val="00E67152"/>
    <w:rsid w:val="00E67ADA"/>
    <w:rsid w:val="00E67EE3"/>
    <w:rsid w:val="00E703A7"/>
    <w:rsid w:val="00E70C5A"/>
    <w:rsid w:val="00E7124A"/>
    <w:rsid w:val="00E71792"/>
    <w:rsid w:val="00E717CE"/>
    <w:rsid w:val="00E71BA8"/>
    <w:rsid w:val="00E71C74"/>
    <w:rsid w:val="00E71DD0"/>
    <w:rsid w:val="00E71E1F"/>
    <w:rsid w:val="00E72455"/>
    <w:rsid w:val="00E727E5"/>
    <w:rsid w:val="00E7318A"/>
    <w:rsid w:val="00E73308"/>
    <w:rsid w:val="00E73582"/>
    <w:rsid w:val="00E736CA"/>
    <w:rsid w:val="00E73C34"/>
    <w:rsid w:val="00E73D88"/>
    <w:rsid w:val="00E73EA2"/>
    <w:rsid w:val="00E73EA7"/>
    <w:rsid w:val="00E74145"/>
    <w:rsid w:val="00E74A12"/>
    <w:rsid w:val="00E74C15"/>
    <w:rsid w:val="00E7570B"/>
    <w:rsid w:val="00E75A27"/>
    <w:rsid w:val="00E75C7D"/>
    <w:rsid w:val="00E75F57"/>
    <w:rsid w:val="00E762CF"/>
    <w:rsid w:val="00E76507"/>
    <w:rsid w:val="00E765D2"/>
    <w:rsid w:val="00E76CD9"/>
    <w:rsid w:val="00E774DE"/>
    <w:rsid w:val="00E77736"/>
    <w:rsid w:val="00E779D8"/>
    <w:rsid w:val="00E77CC5"/>
    <w:rsid w:val="00E77FF7"/>
    <w:rsid w:val="00E8003E"/>
    <w:rsid w:val="00E807C5"/>
    <w:rsid w:val="00E813BB"/>
    <w:rsid w:val="00E81443"/>
    <w:rsid w:val="00E81E77"/>
    <w:rsid w:val="00E822B9"/>
    <w:rsid w:val="00E823F7"/>
    <w:rsid w:val="00E824C3"/>
    <w:rsid w:val="00E82B7D"/>
    <w:rsid w:val="00E83468"/>
    <w:rsid w:val="00E835A8"/>
    <w:rsid w:val="00E83C83"/>
    <w:rsid w:val="00E83CB0"/>
    <w:rsid w:val="00E83E4B"/>
    <w:rsid w:val="00E84099"/>
    <w:rsid w:val="00E84199"/>
    <w:rsid w:val="00E842CD"/>
    <w:rsid w:val="00E843B1"/>
    <w:rsid w:val="00E847C3"/>
    <w:rsid w:val="00E84929"/>
    <w:rsid w:val="00E84BC6"/>
    <w:rsid w:val="00E84E89"/>
    <w:rsid w:val="00E850DA"/>
    <w:rsid w:val="00E855F1"/>
    <w:rsid w:val="00E85D2E"/>
    <w:rsid w:val="00E85E99"/>
    <w:rsid w:val="00E85FBB"/>
    <w:rsid w:val="00E86086"/>
    <w:rsid w:val="00E86139"/>
    <w:rsid w:val="00E86454"/>
    <w:rsid w:val="00E866BB"/>
    <w:rsid w:val="00E86754"/>
    <w:rsid w:val="00E86BD9"/>
    <w:rsid w:val="00E86C8D"/>
    <w:rsid w:val="00E872A8"/>
    <w:rsid w:val="00E874DB"/>
    <w:rsid w:val="00E87AAC"/>
    <w:rsid w:val="00E87D2D"/>
    <w:rsid w:val="00E87D99"/>
    <w:rsid w:val="00E87F50"/>
    <w:rsid w:val="00E90789"/>
    <w:rsid w:val="00E91359"/>
    <w:rsid w:val="00E91F9A"/>
    <w:rsid w:val="00E9216E"/>
    <w:rsid w:val="00E92352"/>
    <w:rsid w:val="00E92598"/>
    <w:rsid w:val="00E9353A"/>
    <w:rsid w:val="00E9362C"/>
    <w:rsid w:val="00E939E0"/>
    <w:rsid w:val="00E93CD6"/>
    <w:rsid w:val="00E93EFE"/>
    <w:rsid w:val="00E9481D"/>
    <w:rsid w:val="00E94DD5"/>
    <w:rsid w:val="00E94E44"/>
    <w:rsid w:val="00E95020"/>
    <w:rsid w:val="00E95D46"/>
    <w:rsid w:val="00E95DF7"/>
    <w:rsid w:val="00E95ED0"/>
    <w:rsid w:val="00E95F5E"/>
    <w:rsid w:val="00E96052"/>
    <w:rsid w:val="00E9639E"/>
    <w:rsid w:val="00E9648E"/>
    <w:rsid w:val="00E96805"/>
    <w:rsid w:val="00E96BB4"/>
    <w:rsid w:val="00E96CD0"/>
    <w:rsid w:val="00E96D09"/>
    <w:rsid w:val="00E977C2"/>
    <w:rsid w:val="00E97EA3"/>
    <w:rsid w:val="00EA0141"/>
    <w:rsid w:val="00EA0716"/>
    <w:rsid w:val="00EA07E3"/>
    <w:rsid w:val="00EA0A08"/>
    <w:rsid w:val="00EA115A"/>
    <w:rsid w:val="00EA11B7"/>
    <w:rsid w:val="00EA281F"/>
    <w:rsid w:val="00EA3018"/>
    <w:rsid w:val="00EA310C"/>
    <w:rsid w:val="00EA3169"/>
    <w:rsid w:val="00EA3531"/>
    <w:rsid w:val="00EA3A0B"/>
    <w:rsid w:val="00EA3DDA"/>
    <w:rsid w:val="00EA426F"/>
    <w:rsid w:val="00EA434F"/>
    <w:rsid w:val="00EA46CF"/>
    <w:rsid w:val="00EA47E7"/>
    <w:rsid w:val="00EA4E30"/>
    <w:rsid w:val="00EA501E"/>
    <w:rsid w:val="00EA5136"/>
    <w:rsid w:val="00EA5298"/>
    <w:rsid w:val="00EA5371"/>
    <w:rsid w:val="00EA57A2"/>
    <w:rsid w:val="00EA5861"/>
    <w:rsid w:val="00EA5E48"/>
    <w:rsid w:val="00EA5F2F"/>
    <w:rsid w:val="00EA6035"/>
    <w:rsid w:val="00EA6611"/>
    <w:rsid w:val="00EA6BAF"/>
    <w:rsid w:val="00EA6D55"/>
    <w:rsid w:val="00EA7240"/>
    <w:rsid w:val="00EA758E"/>
    <w:rsid w:val="00EA7852"/>
    <w:rsid w:val="00EB0615"/>
    <w:rsid w:val="00EB0B8C"/>
    <w:rsid w:val="00EB1088"/>
    <w:rsid w:val="00EB156C"/>
    <w:rsid w:val="00EB1608"/>
    <w:rsid w:val="00EB1F4E"/>
    <w:rsid w:val="00EB1FC8"/>
    <w:rsid w:val="00EB2464"/>
    <w:rsid w:val="00EB2B6F"/>
    <w:rsid w:val="00EB2DB5"/>
    <w:rsid w:val="00EB2E9C"/>
    <w:rsid w:val="00EB2F24"/>
    <w:rsid w:val="00EB435A"/>
    <w:rsid w:val="00EB47F9"/>
    <w:rsid w:val="00EB48F6"/>
    <w:rsid w:val="00EB4912"/>
    <w:rsid w:val="00EB53A3"/>
    <w:rsid w:val="00EB614C"/>
    <w:rsid w:val="00EB62C5"/>
    <w:rsid w:val="00EB65A8"/>
    <w:rsid w:val="00EB6B07"/>
    <w:rsid w:val="00EB78AD"/>
    <w:rsid w:val="00EB798B"/>
    <w:rsid w:val="00EB7DE7"/>
    <w:rsid w:val="00EC02EE"/>
    <w:rsid w:val="00EC04AC"/>
    <w:rsid w:val="00EC04F1"/>
    <w:rsid w:val="00EC0704"/>
    <w:rsid w:val="00EC0852"/>
    <w:rsid w:val="00EC08D5"/>
    <w:rsid w:val="00EC0F9C"/>
    <w:rsid w:val="00EC16ED"/>
    <w:rsid w:val="00EC1752"/>
    <w:rsid w:val="00EC1AC8"/>
    <w:rsid w:val="00EC1E26"/>
    <w:rsid w:val="00EC1E40"/>
    <w:rsid w:val="00EC1F66"/>
    <w:rsid w:val="00EC22C2"/>
    <w:rsid w:val="00EC2347"/>
    <w:rsid w:val="00EC2570"/>
    <w:rsid w:val="00EC262B"/>
    <w:rsid w:val="00EC2AE2"/>
    <w:rsid w:val="00EC2B85"/>
    <w:rsid w:val="00EC2BDD"/>
    <w:rsid w:val="00EC384D"/>
    <w:rsid w:val="00EC3B6C"/>
    <w:rsid w:val="00EC3BBA"/>
    <w:rsid w:val="00EC3E3B"/>
    <w:rsid w:val="00EC43AB"/>
    <w:rsid w:val="00EC47A4"/>
    <w:rsid w:val="00EC4B8D"/>
    <w:rsid w:val="00EC55CD"/>
    <w:rsid w:val="00EC5C60"/>
    <w:rsid w:val="00EC6122"/>
    <w:rsid w:val="00EC616B"/>
    <w:rsid w:val="00EC6314"/>
    <w:rsid w:val="00EC6608"/>
    <w:rsid w:val="00EC666C"/>
    <w:rsid w:val="00EC6E80"/>
    <w:rsid w:val="00EC7004"/>
    <w:rsid w:val="00EC78CE"/>
    <w:rsid w:val="00EC7FE7"/>
    <w:rsid w:val="00ED02E5"/>
    <w:rsid w:val="00ED08A4"/>
    <w:rsid w:val="00ED090A"/>
    <w:rsid w:val="00ED0AEB"/>
    <w:rsid w:val="00ED1196"/>
    <w:rsid w:val="00ED1236"/>
    <w:rsid w:val="00ED139E"/>
    <w:rsid w:val="00ED156F"/>
    <w:rsid w:val="00ED18F3"/>
    <w:rsid w:val="00ED1931"/>
    <w:rsid w:val="00ED1BD8"/>
    <w:rsid w:val="00ED1BF9"/>
    <w:rsid w:val="00ED2460"/>
    <w:rsid w:val="00ED2498"/>
    <w:rsid w:val="00ED2531"/>
    <w:rsid w:val="00ED2D9C"/>
    <w:rsid w:val="00ED37FB"/>
    <w:rsid w:val="00ED3EAE"/>
    <w:rsid w:val="00ED4318"/>
    <w:rsid w:val="00ED452B"/>
    <w:rsid w:val="00ED4A24"/>
    <w:rsid w:val="00ED4F16"/>
    <w:rsid w:val="00ED5294"/>
    <w:rsid w:val="00ED5378"/>
    <w:rsid w:val="00ED5B52"/>
    <w:rsid w:val="00ED5E10"/>
    <w:rsid w:val="00ED62E2"/>
    <w:rsid w:val="00ED65A6"/>
    <w:rsid w:val="00ED6760"/>
    <w:rsid w:val="00ED68BD"/>
    <w:rsid w:val="00ED6A98"/>
    <w:rsid w:val="00ED6AC1"/>
    <w:rsid w:val="00ED6F6D"/>
    <w:rsid w:val="00ED6F6E"/>
    <w:rsid w:val="00ED6FB7"/>
    <w:rsid w:val="00ED7377"/>
    <w:rsid w:val="00ED73C5"/>
    <w:rsid w:val="00ED7871"/>
    <w:rsid w:val="00ED7A16"/>
    <w:rsid w:val="00ED7C12"/>
    <w:rsid w:val="00EE04B5"/>
    <w:rsid w:val="00EE097C"/>
    <w:rsid w:val="00EE0D00"/>
    <w:rsid w:val="00EE0EC4"/>
    <w:rsid w:val="00EE0FFA"/>
    <w:rsid w:val="00EE15BC"/>
    <w:rsid w:val="00EE1F52"/>
    <w:rsid w:val="00EE1FCB"/>
    <w:rsid w:val="00EE21D2"/>
    <w:rsid w:val="00EE2531"/>
    <w:rsid w:val="00EE25C1"/>
    <w:rsid w:val="00EE2F40"/>
    <w:rsid w:val="00EE30CD"/>
    <w:rsid w:val="00EE35EB"/>
    <w:rsid w:val="00EE37ED"/>
    <w:rsid w:val="00EE3811"/>
    <w:rsid w:val="00EE3956"/>
    <w:rsid w:val="00EE3A31"/>
    <w:rsid w:val="00EE3A5D"/>
    <w:rsid w:val="00EE3BA4"/>
    <w:rsid w:val="00EE3D46"/>
    <w:rsid w:val="00EE4361"/>
    <w:rsid w:val="00EE537A"/>
    <w:rsid w:val="00EE579F"/>
    <w:rsid w:val="00EE5C20"/>
    <w:rsid w:val="00EE5C2C"/>
    <w:rsid w:val="00EE5F41"/>
    <w:rsid w:val="00EE68CE"/>
    <w:rsid w:val="00EE6F8F"/>
    <w:rsid w:val="00EE7A8B"/>
    <w:rsid w:val="00EE7E0C"/>
    <w:rsid w:val="00EE7F7D"/>
    <w:rsid w:val="00EF0704"/>
    <w:rsid w:val="00EF0861"/>
    <w:rsid w:val="00EF0DC1"/>
    <w:rsid w:val="00EF1318"/>
    <w:rsid w:val="00EF1DD6"/>
    <w:rsid w:val="00EF22C0"/>
    <w:rsid w:val="00EF2C1E"/>
    <w:rsid w:val="00EF2C41"/>
    <w:rsid w:val="00EF3E96"/>
    <w:rsid w:val="00EF3F9A"/>
    <w:rsid w:val="00EF4206"/>
    <w:rsid w:val="00EF4357"/>
    <w:rsid w:val="00EF43BE"/>
    <w:rsid w:val="00EF4EDE"/>
    <w:rsid w:val="00EF50AA"/>
    <w:rsid w:val="00EF56F9"/>
    <w:rsid w:val="00EF579E"/>
    <w:rsid w:val="00EF59E9"/>
    <w:rsid w:val="00EF5D36"/>
    <w:rsid w:val="00EF5E08"/>
    <w:rsid w:val="00EF5FA3"/>
    <w:rsid w:val="00EF692B"/>
    <w:rsid w:val="00EF6F15"/>
    <w:rsid w:val="00EF6F6F"/>
    <w:rsid w:val="00EF7197"/>
    <w:rsid w:val="00EF721B"/>
    <w:rsid w:val="00EF7A43"/>
    <w:rsid w:val="00F0083F"/>
    <w:rsid w:val="00F009B9"/>
    <w:rsid w:val="00F00DE5"/>
    <w:rsid w:val="00F012A9"/>
    <w:rsid w:val="00F014D5"/>
    <w:rsid w:val="00F01738"/>
    <w:rsid w:val="00F01967"/>
    <w:rsid w:val="00F01A6E"/>
    <w:rsid w:val="00F01B41"/>
    <w:rsid w:val="00F01B61"/>
    <w:rsid w:val="00F020A2"/>
    <w:rsid w:val="00F020C6"/>
    <w:rsid w:val="00F02953"/>
    <w:rsid w:val="00F02A30"/>
    <w:rsid w:val="00F02A84"/>
    <w:rsid w:val="00F02CA5"/>
    <w:rsid w:val="00F02E03"/>
    <w:rsid w:val="00F02EED"/>
    <w:rsid w:val="00F03566"/>
    <w:rsid w:val="00F036B3"/>
    <w:rsid w:val="00F03D3A"/>
    <w:rsid w:val="00F04F83"/>
    <w:rsid w:val="00F05322"/>
    <w:rsid w:val="00F053E4"/>
    <w:rsid w:val="00F05659"/>
    <w:rsid w:val="00F057C0"/>
    <w:rsid w:val="00F058E8"/>
    <w:rsid w:val="00F0597E"/>
    <w:rsid w:val="00F05E6E"/>
    <w:rsid w:val="00F068B7"/>
    <w:rsid w:val="00F06A44"/>
    <w:rsid w:val="00F06B49"/>
    <w:rsid w:val="00F06CB3"/>
    <w:rsid w:val="00F07545"/>
    <w:rsid w:val="00F077A6"/>
    <w:rsid w:val="00F07F7C"/>
    <w:rsid w:val="00F10078"/>
    <w:rsid w:val="00F10088"/>
    <w:rsid w:val="00F1012F"/>
    <w:rsid w:val="00F1017D"/>
    <w:rsid w:val="00F101DD"/>
    <w:rsid w:val="00F10481"/>
    <w:rsid w:val="00F10647"/>
    <w:rsid w:val="00F11132"/>
    <w:rsid w:val="00F11296"/>
    <w:rsid w:val="00F1137D"/>
    <w:rsid w:val="00F1147B"/>
    <w:rsid w:val="00F11766"/>
    <w:rsid w:val="00F1180B"/>
    <w:rsid w:val="00F11A60"/>
    <w:rsid w:val="00F11DB5"/>
    <w:rsid w:val="00F11F2E"/>
    <w:rsid w:val="00F11F64"/>
    <w:rsid w:val="00F1228F"/>
    <w:rsid w:val="00F130E4"/>
    <w:rsid w:val="00F1313F"/>
    <w:rsid w:val="00F13328"/>
    <w:rsid w:val="00F1369A"/>
    <w:rsid w:val="00F13D2B"/>
    <w:rsid w:val="00F145D9"/>
    <w:rsid w:val="00F14717"/>
    <w:rsid w:val="00F1527F"/>
    <w:rsid w:val="00F153B0"/>
    <w:rsid w:val="00F154A5"/>
    <w:rsid w:val="00F15558"/>
    <w:rsid w:val="00F15955"/>
    <w:rsid w:val="00F15F38"/>
    <w:rsid w:val="00F1649E"/>
    <w:rsid w:val="00F1650A"/>
    <w:rsid w:val="00F1658C"/>
    <w:rsid w:val="00F16953"/>
    <w:rsid w:val="00F16C47"/>
    <w:rsid w:val="00F16EB2"/>
    <w:rsid w:val="00F1736A"/>
    <w:rsid w:val="00F1769B"/>
    <w:rsid w:val="00F17970"/>
    <w:rsid w:val="00F17CBE"/>
    <w:rsid w:val="00F17E4C"/>
    <w:rsid w:val="00F17FED"/>
    <w:rsid w:val="00F202E7"/>
    <w:rsid w:val="00F203D3"/>
    <w:rsid w:val="00F20466"/>
    <w:rsid w:val="00F20AF7"/>
    <w:rsid w:val="00F20F1F"/>
    <w:rsid w:val="00F2119B"/>
    <w:rsid w:val="00F21524"/>
    <w:rsid w:val="00F21582"/>
    <w:rsid w:val="00F215EB"/>
    <w:rsid w:val="00F216BA"/>
    <w:rsid w:val="00F226E9"/>
    <w:rsid w:val="00F22AFA"/>
    <w:rsid w:val="00F233FE"/>
    <w:rsid w:val="00F23732"/>
    <w:rsid w:val="00F23C7E"/>
    <w:rsid w:val="00F23D50"/>
    <w:rsid w:val="00F243D8"/>
    <w:rsid w:val="00F2482E"/>
    <w:rsid w:val="00F24BCD"/>
    <w:rsid w:val="00F24ED6"/>
    <w:rsid w:val="00F25232"/>
    <w:rsid w:val="00F2555D"/>
    <w:rsid w:val="00F25EEB"/>
    <w:rsid w:val="00F25FBB"/>
    <w:rsid w:val="00F26093"/>
    <w:rsid w:val="00F261F6"/>
    <w:rsid w:val="00F26236"/>
    <w:rsid w:val="00F2646F"/>
    <w:rsid w:val="00F26564"/>
    <w:rsid w:val="00F26936"/>
    <w:rsid w:val="00F26BAE"/>
    <w:rsid w:val="00F26BEC"/>
    <w:rsid w:val="00F26EA5"/>
    <w:rsid w:val="00F2701C"/>
    <w:rsid w:val="00F2757F"/>
    <w:rsid w:val="00F27661"/>
    <w:rsid w:val="00F27A38"/>
    <w:rsid w:val="00F27CE8"/>
    <w:rsid w:val="00F27DDB"/>
    <w:rsid w:val="00F3011F"/>
    <w:rsid w:val="00F30A5B"/>
    <w:rsid w:val="00F30C83"/>
    <w:rsid w:val="00F311AA"/>
    <w:rsid w:val="00F312C4"/>
    <w:rsid w:val="00F31457"/>
    <w:rsid w:val="00F317BF"/>
    <w:rsid w:val="00F31D6D"/>
    <w:rsid w:val="00F322E8"/>
    <w:rsid w:val="00F32371"/>
    <w:rsid w:val="00F325F6"/>
    <w:rsid w:val="00F3288D"/>
    <w:rsid w:val="00F329CF"/>
    <w:rsid w:val="00F32C0A"/>
    <w:rsid w:val="00F32C31"/>
    <w:rsid w:val="00F33114"/>
    <w:rsid w:val="00F3313B"/>
    <w:rsid w:val="00F3328F"/>
    <w:rsid w:val="00F33325"/>
    <w:rsid w:val="00F335F5"/>
    <w:rsid w:val="00F33A8B"/>
    <w:rsid w:val="00F33B0D"/>
    <w:rsid w:val="00F3417D"/>
    <w:rsid w:val="00F3419D"/>
    <w:rsid w:val="00F3446E"/>
    <w:rsid w:val="00F34836"/>
    <w:rsid w:val="00F34850"/>
    <w:rsid w:val="00F34924"/>
    <w:rsid w:val="00F34998"/>
    <w:rsid w:val="00F349CC"/>
    <w:rsid w:val="00F34BD0"/>
    <w:rsid w:val="00F34EE4"/>
    <w:rsid w:val="00F34F8F"/>
    <w:rsid w:val="00F35359"/>
    <w:rsid w:val="00F3536B"/>
    <w:rsid w:val="00F356C9"/>
    <w:rsid w:val="00F35E22"/>
    <w:rsid w:val="00F35E5F"/>
    <w:rsid w:val="00F36295"/>
    <w:rsid w:val="00F36424"/>
    <w:rsid w:val="00F366D1"/>
    <w:rsid w:val="00F36870"/>
    <w:rsid w:val="00F369B5"/>
    <w:rsid w:val="00F36CD3"/>
    <w:rsid w:val="00F37104"/>
    <w:rsid w:val="00F37580"/>
    <w:rsid w:val="00F377A5"/>
    <w:rsid w:val="00F37B57"/>
    <w:rsid w:val="00F37D9D"/>
    <w:rsid w:val="00F37DCF"/>
    <w:rsid w:val="00F37E39"/>
    <w:rsid w:val="00F401E4"/>
    <w:rsid w:val="00F4077B"/>
    <w:rsid w:val="00F407D6"/>
    <w:rsid w:val="00F40A5D"/>
    <w:rsid w:val="00F40A8F"/>
    <w:rsid w:val="00F40BDD"/>
    <w:rsid w:val="00F411E8"/>
    <w:rsid w:val="00F41478"/>
    <w:rsid w:val="00F414E1"/>
    <w:rsid w:val="00F41C94"/>
    <w:rsid w:val="00F42D0C"/>
    <w:rsid w:val="00F42E49"/>
    <w:rsid w:val="00F42F60"/>
    <w:rsid w:val="00F43632"/>
    <w:rsid w:val="00F43F61"/>
    <w:rsid w:val="00F443B4"/>
    <w:rsid w:val="00F4463A"/>
    <w:rsid w:val="00F44A46"/>
    <w:rsid w:val="00F4561E"/>
    <w:rsid w:val="00F45716"/>
    <w:rsid w:val="00F45738"/>
    <w:rsid w:val="00F4598A"/>
    <w:rsid w:val="00F45BE8"/>
    <w:rsid w:val="00F45DC5"/>
    <w:rsid w:val="00F45DF2"/>
    <w:rsid w:val="00F45F68"/>
    <w:rsid w:val="00F469E9"/>
    <w:rsid w:val="00F46BDC"/>
    <w:rsid w:val="00F46D42"/>
    <w:rsid w:val="00F47176"/>
    <w:rsid w:val="00F47213"/>
    <w:rsid w:val="00F4760A"/>
    <w:rsid w:val="00F47619"/>
    <w:rsid w:val="00F479B2"/>
    <w:rsid w:val="00F47D36"/>
    <w:rsid w:val="00F502D2"/>
    <w:rsid w:val="00F50364"/>
    <w:rsid w:val="00F509E0"/>
    <w:rsid w:val="00F50AC4"/>
    <w:rsid w:val="00F50C94"/>
    <w:rsid w:val="00F50EBE"/>
    <w:rsid w:val="00F51113"/>
    <w:rsid w:val="00F51216"/>
    <w:rsid w:val="00F51681"/>
    <w:rsid w:val="00F51758"/>
    <w:rsid w:val="00F51BF9"/>
    <w:rsid w:val="00F51C12"/>
    <w:rsid w:val="00F52205"/>
    <w:rsid w:val="00F52A0E"/>
    <w:rsid w:val="00F52A6A"/>
    <w:rsid w:val="00F53076"/>
    <w:rsid w:val="00F53436"/>
    <w:rsid w:val="00F53546"/>
    <w:rsid w:val="00F53871"/>
    <w:rsid w:val="00F53A17"/>
    <w:rsid w:val="00F53A2B"/>
    <w:rsid w:val="00F53B00"/>
    <w:rsid w:val="00F53D41"/>
    <w:rsid w:val="00F54096"/>
    <w:rsid w:val="00F544FE"/>
    <w:rsid w:val="00F545FC"/>
    <w:rsid w:val="00F54A85"/>
    <w:rsid w:val="00F55452"/>
    <w:rsid w:val="00F5552E"/>
    <w:rsid w:val="00F55562"/>
    <w:rsid w:val="00F55774"/>
    <w:rsid w:val="00F55A46"/>
    <w:rsid w:val="00F55E0A"/>
    <w:rsid w:val="00F560F9"/>
    <w:rsid w:val="00F5670E"/>
    <w:rsid w:val="00F567D5"/>
    <w:rsid w:val="00F56B38"/>
    <w:rsid w:val="00F56CDF"/>
    <w:rsid w:val="00F56CE0"/>
    <w:rsid w:val="00F56F1B"/>
    <w:rsid w:val="00F56F35"/>
    <w:rsid w:val="00F57539"/>
    <w:rsid w:val="00F57879"/>
    <w:rsid w:val="00F57C08"/>
    <w:rsid w:val="00F57C87"/>
    <w:rsid w:val="00F600C8"/>
    <w:rsid w:val="00F60287"/>
    <w:rsid w:val="00F60D3D"/>
    <w:rsid w:val="00F612E5"/>
    <w:rsid w:val="00F61381"/>
    <w:rsid w:val="00F613AC"/>
    <w:rsid w:val="00F61C42"/>
    <w:rsid w:val="00F625F0"/>
    <w:rsid w:val="00F62776"/>
    <w:rsid w:val="00F63304"/>
    <w:rsid w:val="00F63753"/>
    <w:rsid w:val="00F6397D"/>
    <w:rsid w:val="00F64001"/>
    <w:rsid w:val="00F642A8"/>
    <w:rsid w:val="00F6487F"/>
    <w:rsid w:val="00F65312"/>
    <w:rsid w:val="00F65440"/>
    <w:rsid w:val="00F65469"/>
    <w:rsid w:val="00F663E8"/>
    <w:rsid w:val="00F666D0"/>
    <w:rsid w:val="00F670A0"/>
    <w:rsid w:val="00F678F2"/>
    <w:rsid w:val="00F67B7B"/>
    <w:rsid w:val="00F67C5C"/>
    <w:rsid w:val="00F67E0D"/>
    <w:rsid w:val="00F700CB"/>
    <w:rsid w:val="00F700F9"/>
    <w:rsid w:val="00F704C5"/>
    <w:rsid w:val="00F707B9"/>
    <w:rsid w:val="00F70F22"/>
    <w:rsid w:val="00F710A4"/>
    <w:rsid w:val="00F715A8"/>
    <w:rsid w:val="00F71988"/>
    <w:rsid w:val="00F71D68"/>
    <w:rsid w:val="00F71D8D"/>
    <w:rsid w:val="00F7236E"/>
    <w:rsid w:val="00F72554"/>
    <w:rsid w:val="00F72A68"/>
    <w:rsid w:val="00F72DF0"/>
    <w:rsid w:val="00F72FF9"/>
    <w:rsid w:val="00F730A3"/>
    <w:rsid w:val="00F73384"/>
    <w:rsid w:val="00F7347E"/>
    <w:rsid w:val="00F7349C"/>
    <w:rsid w:val="00F735E1"/>
    <w:rsid w:val="00F73A0E"/>
    <w:rsid w:val="00F73BD5"/>
    <w:rsid w:val="00F73D28"/>
    <w:rsid w:val="00F74540"/>
    <w:rsid w:val="00F7463D"/>
    <w:rsid w:val="00F74906"/>
    <w:rsid w:val="00F749CC"/>
    <w:rsid w:val="00F74C99"/>
    <w:rsid w:val="00F74CEC"/>
    <w:rsid w:val="00F751E0"/>
    <w:rsid w:val="00F753C0"/>
    <w:rsid w:val="00F7550E"/>
    <w:rsid w:val="00F768DE"/>
    <w:rsid w:val="00F771F4"/>
    <w:rsid w:val="00F77217"/>
    <w:rsid w:val="00F777B8"/>
    <w:rsid w:val="00F77FF9"/>
    <w:rsid w:val="00F800FD"/>
    <w:rsid w:val="00F80359"/>
    <w:rsid w:val="00F803F9"/>
    <w:rsid w:val="00F80928"/>
    <w:rsid w:val="00F80BC4"/>
    <w:rsid w:val="00F815DE"/>
    <w:rsid w:val="00F816A8"/>
    <w:rsid w:val="00F81769"/>
    <w:rsid w:val="00F81855"/>
    <w:rsid w:val="00F818DF"/>
    <w:rsid w:val="00F819DB"/>
    <w:rsid w:val="00F81D72"/>
    <w:rsid w:val="00F81E7D"/>
    <w:rsid w:val="00F82189"/>
    <w:rsid w:val="00F82CA1"/>
    <w:rsid w:val="00F82CDE"/>
    <w:rsid w:val="00F837CA"/>
    <w:rsid w:val="00F83845"/>
    <w:rsid w:val="00F83945"/>
    <w:rsid w:val="00F845BB"/>
    <w:rsid w:val="00F84ED3"/>
    <w:rsid w:val="00F8543D"/>
    <w:rsid w:val="00F86286"/>
    <w:rsid w:val="00F8684A"/>
    <w:rsid w:val="00F868C3"/>
    <w:rsid w:val="00F86BC5"/>
    <w:rsid w:val="00F86D10"/>
    <w:rsid w:val="00F8710C"/>
    <w:rsid w:val="00F87314"/>
    <w:rsid w:val="00F87347"/>
    <w:rsid w:val="00F87B3A"/>
    <w:rsid w:val="00F87B46"/>
    <w:rsid w:val="00F900FC"/>
    <w:rsid w:val="00F906C3"/>
    <w:rsid w:val="00F908E8"/>
    <w:rsid w:val="00F910B3"/>
    <w:rsid w:val="00F911C5"/>
    <w:rsid w:val="00F916DC"/>
    <w:rsid w:val="00F91B0A"/>
    <w:rsid w:val="00F92438"/>
    <w:rsid w:val="00F92A00"/>
    <w:rsid w:val="00F92CB9"/>
    <w:rsid w:val="00F92F30"/>
    <w:rsid w:val="00F9338B"/>
    <w:rsid w:val="00F936B7"/>
    <w:rsid w:val="00F936F6"/>
    <w:rsid w:val="00F93BDE"/>
    <w:rsid w:val="00F93C61"/>
    <w:rsid w:val="00F93C6D"/>
    <w:rsid w:val="00F94198"/>
    <w:rsid w:val="00F94364"/>
    <w:rsid w:val="00F943D2"/>
    <w:rsid w:val="00F9449F"/>
    <w:rsid w:val="00F94B12"/>
    <w:rsid w:val="00F94C99"/>
    <w:rsid w:val="00F9505D"/>
    <w:rsid w:val="00F95957"/>
    <w:rsid w:val="00F95AFB"/>
    <w:rsid w:val="00F95DEB"/>
    <w:rsid w:val="00F95E7F"/>
    <w:rsid w:val="00F9634C"/>
    <w:rsid w:val="00F96685"/>
    <w:rsid w:val="00F968F9"/>
    <w:rsid w:val="00F96A87"/>
    <w:rsid w:val="00F96EFA"/>
    <w:rsid w:val="00F976C3"/>
    <w:rsid w:val="00F978CD"/>
    <w:rsid w:val="00F97B0A"/>
    <w:rsid w:val="00F97F52"/>
    <w:rsid w:val="00FA0763"/>
    <w:rsid w:val="00FA07C1"/>
    <w:rsid w:val="00FA09A0"/>
    <w:rsid w:val="00FA0AE1"/>
    <w:rsid w:val="00FA0F04"/>
    <w:rsid w:val="00FA1080"/>
    <w:rsid w:val="00FA1264"/>
    <w:rsid w:val="00FA15B3"/>
    <w:rsid w:val="00FA1610"/>
    <w:rsid w:val="00FA1956"/>
    <w:rsid w:val="00FA1B17"/>
    <w:rsid w:val="00FA1B9F"/>
    <w:rsid w:val="00FA29FC"/>
    <w:rsid w:val="00FA2B2A"/>
    <w:rsid w:val="00FA32CA"/>
    <w:rsid w:val="00FA33B2"/>
    <w:rsid w:val="00FA35DC"/>
    <w:rsid w:val="00FA38E3"/>
    <w:rsid w:val="00FA4192"/>
    <w:rsid w:val="00FA436B"/>
    <w:rsid w:val="00FA4376"/>
    <w:rsid w:val="00FA442B"/>
    <w:rsid w:val="00FA44EA"/>
    <w:rsid w:val="00FA49F9"/>
    <w:rsid w:val="00FA4A02"/>
    <w:rsid w:val="00FA5845"/>
    <w:rsid w:val="00FA58F3"/>
    <w:rsid w:val="00FA5905"/>
    <w:rsid w:val="00FA5A14"/>
    <w:rsid w:val="00FA5BB0"/>
    <w:rsid w:val="00FA5D0E"/>
    <w:rsid w:val="00FA5F64"/>
    <w:rsid w:val="00FA622B"/>
    <w:rsid w:val="00FA6234"/>
    <w:rsid w:val="00FA62B7"/>
    <w:rsid w:val="00FA6579"/>
    <w:rsid w:val="00FA66D0"/>
    <w:rsid w:val="00FA6798"/>
    <w:rsid w:val="00FA6B64"/>
    <w:rsid w:val="00FA6D86"/>
    <w:rsid w:val="00FA727F"/>
    <w:rsid w:val="00FA73EF"/>
    <w:rsid w:val="00FA7565"/>
    <w:rsid w:val="00FA7904"/>
    <w:rsid w:val="00FA7C09"/>
    <w:rsid w:val="00FA7DEE"/>
    <w:rsid w:val="00FB0A01"/>
    <w:rsid w:val="00FB1175"/>
    <w:rsid w:val="00FB11CB"/>
    <w:rsid w:val="00FB13B5"/>
    <w:rsid w:val="00FB1607"/>
    <w:rsid w:val="00FB1A9C"/>
    <w:rsid w:val="00FB1C79"/>
    <w:rsid w:val="00FB1DAC"/>
    <w:rsid w:val="00FB2348"/>
    <w:rsid w:val="00FB26FF"/>
    <w:rsid w:val="00FB27AA"/>
    <w:rsid w:val="00FB2900"/>
    <w:rsid w:val="00FB2B8E"/>
    <w:rsid w:val="00FB2C03"/>
    <w:rsid w:val="00FB2E98"/>
    <w:rsid w:val="00FB2FB1"/>
    <w:rsid w:val="00FB30EA"/>
    <w:rsid w:val="00FB3667"/>
    <w:rsid w:val="00FB371E"/>
    <w:rsid w:val="00FB373B"/>
    <w:rsid w:val="00FB4532"/>
    <w:rsid w:val="00FB46C7"/>
    <w:rsid w:val="00FB477E"/>
    <w:rsid w:val="00FB47BE"/>
    <w:rsid w:val="00FB4875"/>
    <w:rsid w:val="00FB4CE6"/>
    <w:rsid w:val="00FB4EED"/>
    <w:rsid w:val="00FB4F1F"/>
    <w:rsid w:val="00FB4FD0"/>
    <w:rsid w:val="00FB552C"/>
    <w:rsid w:val="00FB5761"/>
    <w:rsid w:val="00FB58EB"/>
    <w:rsid w:val="00FB590C"/>
    <w:rsid w:val="00FB5A60"/>
    <w:rsid w:val="00FB5EAC"/>
    <w:rsid w:val="00FB629C"/>
    <w:rsid w:val="00FB63F0"/>
    <w:rsid w:val="00FB64A0"/>
    <w:rsid w:val="00FB676F"/>
    <w:rsid w:val="00FB690F"/>
    <w:rsid w:val="00FB6F44"/>
    <w:rsid w:val="00FB709E"/>
    <w:rsid w:val="00FB70DE"/>
    <w:rsid w:val="00FB72D2"/>
    <w:rsid w:val="00FB78E2"/>
    <w:rsid w:val="00FB7916"/>
    <w:rsid w:val="00FC034D"/>
    <w:rsid w:val="00FC053A"/>
    <w:rsid w:val="00FC0633"/>
    <w:rsid w:val="00FC0C14"/>
    <w:rsid w:val="00FC0FEB"/>
    <w:rsid w:val="00FC13B6"/>
    <w:rsid w:val="00FC1971"/>
    <w:rsid w:val="00FC1ACA"/>
    <w:rsid w:val="00FC1B60"/>
    <w:rsid w:val="00FC1B7D"/>
    <w:rsid w:val="00FC1BD8"/>
    <w:rsid w:val="00FC2297"/>
    <w:rsid w:val="00FC240A"/>
    <w:rsid w:val="00FC2962"/>
    <w:rsid w:val="00FC2E2B"/>
    <w:rsid w:val="00FC30B3"/>
    <w:rsid w:val="00FC3703"/>
    <w:rsid w:val="00FC37C3"/>
    <w:rsid w:val="00FC38B6"/>
    <w:rsid w:val="00FC3922"/>
    <w:rsid w:val="00FC398E"/>
    <w:rsid w:val="00FC3CEA"/>
    <w:rsid w:val="00FC410D"/>
    <w:rsid w:val="00FC4177"/>
    <w:rsid w:val="00FC4191"/>
    <w:rsid w:val="00FC4A18"/>
    <w:rsid w:val="00FC4C47"/>
    <w:rsid w:val="00FC4FF2"/>
    <w:rsid w:val="00FC5223"/>
    <w:rsid w:val="00FC5323"/>
    <w:rsid w:val="00FC53FF"/>
    <w:rsid w:val="00FC560F"/>
    <w:rsid w:val="00FC5CEC"/>
    <w:rsid w:val="00FC5FB2"/>
    <w:rsid w:val="00FC61A2"/>
    <w:rsid w:val="00FC6562"/>
    <w:rsid w:val="00FC67AD"/>
    <w:rsid w:val="00FC684E"/>
    <w:rsid w:val="00FC6B52"/>
    <w:rsid w:val="00FC6EEF"/>
    <w:rsid w:val="00FC70BE"/>
    <w:rsid w:val="00FC730E"/>
    <w:rsid w:val="00FC736F"/>
    <w:rsid w:val="00FC762D"/>
    <w:rsid w:val="00FC7BC1"/>
    <w:rsid w:val="00FC7E0E"/>
    <w:rsid w:val="00FD0378"/>
    <w:rsid w:val="00FD038D"/>
    <w:rsid w:val="00FD040F"/>
    <w:rsid w:val="00FD043A"/>
    <w:rsid w:val="00FD07CA"/>
    <w:rsid w:val="00FD0925"/>
    <w:rsid w:val="00FD09AE"/>
    <w:rsid w:val="00FD09C7"/>
    <w:rsid w:val="00FD13EE"/>
    <w:rsid w:val="00FD1A5D"/>
    <w:rsid w:val="00FD1DF8"/>
    <w:rsid w:val="00FD209E"/>
    <w:rsid w:val="00FD2400"/>
    <w:rsid w:val="00FD24D1"/>
    <w:rsid w:val="00FD254A"/>
    <w:rsid w:val="00FD2A6E"/>
    <w:rsid w:val="00FD2DC9"/>
    <w:rsid w:val="00FD30E5"/>
    <w:rsid w:val="00FD31B6"/>
    <w:rsid w:val="00FD3374"/>
    <w:rsid w:val="00FD33BA"/>
    <w:rsid w:val="00FD36AD"/>
    <w:rsid w:val="00FD3FEF"/>
    <w:rsid w:val="00FD4656"/>
    <w:rsid w:val="00FD4BC8"/>
    <w:rsid w:val="00FD4ECC"/>
    <w:rsid w:val="00FD4F03"/>
    <w:rsid w:val="00FD4F85"/>
    <w:rsid w:val="00FD52B4"/>
    <w:rsid w:val="00FD52EA"/>
    <w:rsid w:val="00FD58E8"/>
    <w:rsid w:val="00FD5A39"/>
    <w:rsid w:val="00FD5ADC"/>
    <w:rsid w:val="00FD5C18"/>
    <w:rsid w:val="00FD644E"/>
    <w:rsid w:val="00FD6D43"/>
    <w:rsid w:val="00FD6E0E"/>
    <w:rsid w:val="00FD7671"/>
    <w:rsid w:val="00FD7E40"/>
    <w:rsid w:val="00FD7E4E"/>
    <w:rsid w:val="00FD7F9E"/>
    <w:rsid w:val="00FE042D"/>
    <w:rsid w:val="00FE09F2"/>
    <w:rsid w:val="00FE0B39"/>
    <w:rsid w:val="00FE117B"/>
    <w:rsid w:val="00FE1553"/>
    <w:rsid w:val="00FE1559"/>
    <w:rsid w:val="00FE15FD"/>
    <w:rsid w:val="00FE1930"/>
    <w:rsid w:val="00FE193C"/>
    <w:rsid w:val="00FE1F7E"/>
    <w:rsid w:val="00FE2423"/>
    <w:rsid w:val="00FE2758"/>
    <w:rsid w:val="00FE28FE"/>
    <w:rsid w:val="00FE2CD2"/>
    <w:rsid w:val="00FE37FD"/>
    <w:rsid w:val="00FE3C9D"/>
    <w:rsid w:val="00FE3CAF"/>
    <w:rsid w:val="00FE4072"/>
    <w:rsid w:val="00FE4158"/>
    <w:rsid w:val="00FE4822"/>
    <w:rsid w:val="00FE49D2"/>
    <w:rsid w:val="00FE4E75"/>
    <w:rsid w:val="00FE4FFD"/>
    <w:rsid w:val="00FE5069"/>
    <w:rsid w:val="00FE5396"/>
    <w:rsid w:val="00FE577F"/>
    <w:rsid w:val="00FE5FE2"/>
    <w:rsid w:val="00FE609F"/>
    <w:rsid w:val="00FE60DC"/>
    <w:rsid w:val="00FE632F"/>
    <w:rsid w:val="00FE669E"/>
    <w:rsid w:val="00FE67B8"/>
    <w:rsid w:val="00FE67CA"/>
    <w:rsid w:val="00FE6E58"/>
    <w:rsid w:val="00FE738D"/>
    <w:rsid w:val="00FE75E9"/>
    <w:rsid w:val="00FE781C"/>
    <w:rsid w:val="00FE783C"/>
    <w:rsid w:val="00FF01CD"/>
    <w:rsid w:val="00FF0499"/>
    <w:rsid w:val="00FF0563"/>
    <w:rsid w:val="00FF0602"/>
    <w:rsid w:val="00FF078B"/>
    <w:rsid w:val="00FF0B89"/>
    <w:rsid w:val="00FF1344"/>
    <w:rsid w:val="00FF14F9"/>
    <w:rsid w:val="00FF15F6"/>
    <w:rsid w:val="00FF1AFB"/>
    <w:rsid w:val="00FF1D2A"/>
    <w:rsid w:val="00FF1DA3"/>
    <w:rsid w:val="00FF1EFA"/>
    <w:rsid w:val="00FF2441"/>
    <w:rsid w:val="00FF2732"/>
    <w:rsid w:val="00FF2B0E"/>
    <w:rsid w:val="00FF2C47"/>
    <w:rsid w:val="00FF31D8"/>
    <w:rsid w:val="00FF34F8"/>
    <w:rsid w:val="00FF3ED2"/>
    <w:rsid w:val="00FF3FA0"/>
    <w:rsid w:val="00FF47AE"/>
    <w:rsid w:val="00FF488D"/>
    <w:rsid w:val="00FF4B15"/>
    <w:rsid w:val="00FF4E5F"/>
    <w:rsid w:val="00FF5143"/>
    <w:rsid w:val="00FF5539"/>
    <w:rsid w:val="00FF58D6"/>
    <w:rsid w:val="00FF5A4C"/>
    <w:rsid w:val="00FF5A57"/>
    <w:rsid w:val="00FF5D07"/>
    <w:rsid w:val="00FF60BA"/>
    <w:rsid w:val="00FF621E"/>
    <w:rsid w:val="00FF63E2"/>
    <w:rsid w:val="00FF6403"/>
    <w:rsid w:val="00FF660F"/>
    <w:rsid w:val="00FF6A81"/>
    <w:rsid w:val="00FF7008"/>
    <w:rsid w:val="00FF7348"/>
    <w:rsid w:val="00FF738B"/>
    <w:rsid w:val="00FF75E7"/>
    <w:rsid w:val="00FF76A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3777">
      <o:colormru v:ext="edit" colors="#cc0"/>
    </o:shapedefaults>
    <o:shapelayout v:ext="edit">
      <o:idmap v:ext="edit" data="1"/>
    </o:shapelayout>
  </w:shapeDefaults>
  <w:doNotEmbedSmartTags/>
  <w:decimalSymbol w:val="."/>
  <w:listSeparator w:val=","/>
  <w14:docId w14:val="69B76218"/>
  <w15:docId w15:val="{8E751B3D-64C9-4179-B13A-FF86F6578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semiHidden="1" w:uiPriority="99"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152"/>
    <w:pPr>
      <w:spacing w:after="200" w:line="276" w:lineRule="auto"/>
    </w:pPr>
    <w:rPr>
      <w:rFonts w:eastAsia="Times New Roman"/>
      <w:sz w:val="22"/>
      <w:szCs w:val="22"/>
    </w:rPr>
  </w:style>
  <w:style w:type="paragraph" w:styleId="Heading1">
    <w:name w:val="heading 1"/>
    <w:basedOn w:val="Normal"/>
    <w:next w:val="Normal"/>
    <w:link w:val="Heading1Char"/>
    <w:qFormat/>
    <w:rsid w:val="0053554A"/>
    <w:pPr>
      <w:keepNext/>
      <w:spacing w:after="0" w:line="240" w:lineRule="auto"/>
      <w:ind w:firstLine="557"/>
      <w:jc w:val="center"/>
      <w:outlineLvl w:val="0"/>
    </w:pPr>
    <w:rPr>
      <w:rFonts w:ascii="Times Armenian" w:eastAsia="Arial Unicode MS" w:hAnsi="Times Armenian"/>
      <w:sz w:val="24"/>
      <w:szCs w:val="24"/>
    </w:rPr>
  </w:style>
  <w:style w:type="paragraph" w:styleId="Heading2">
    <w:name w:val="heading 2"/>
    <w:basedOn w:val="Normal"/>
    <w:next w:val="Normal"/>
    <w:link w:val="Heading2Char"/>
    <w:qFormat/>
    <w:rsid w:val="0053554A"/>
    <w:pPr>
      <w:keepNext/>
      <w:spacing w:after="0" w:line="240" w:lineRule="auto"/>
      <w:ind w:firstLine="557"/>
      <w:jc w:val="center"/>
      <w:outlineLvl w:val="1"/>
    </w:pPr>
    <w:rPr>
      <w:rFonts w:ascii="Times Armenian" w:eastAsia="Arial Unicode MS" w:hAnsi="Times Armenian"/>
      <w:sz w:val="24"/>
      <w:szCs w:val="24"/>
    </w:rPr>
  </w:style>
  <w:style w:type="paragraph" w:styleId="Heading3">
    <w:name w:val="heading 3"/>
    <w:basedOn w:val="Normal"/>
    <w:next w:val="Normal"/>
    <w:link w:val="Heading3Char"/>
    <w:qFormat/>
    <w:rsid w:val="0053554A"/>
    <w:pPr>
      <w:keepNext/>
      <w:spacing w:after="0" w:line="240" w:lineRule="auto"/>
      <w:ind w:right="-7"/>
      <w:outlineLvl w:val="2"/>
    </w:pPr>
    <w:rPr>
      <w:rFonts w:ascii="Times Armenian" w:eastAsia="Calibri" w:hAnsi="Times Armenian"/>
      <w:b/>
      <w:bCs/>
      <w:sz w:val="24"/>
      <w:szCs w:val="24"/>
    </w:rPr>
  </w:style>
  <w:style w:type="paragraph" w:styleId="Heading4">
    <w:name w:val="heading 4"/>
    <w:basedOn w:val="Normal"/>
    <w:next w:val="Normal"/>
    <w:link w:val="Heading4Char"/>
    <w:qFormat/>
    <w:rsid w:val="0053554A"/>
    <w:pPr>
      <w:keepNext/>
      <w:spacing w:after="0" w:line="240" w:lineRule="auto"/>
      <w:outlineLvl w:val="3"/>
    </w:pPr>
    <w:rPr>
      <w:rFonts w:ascii="Times New Roman" w:eastAsia="Arial Unicode MS" w:hAnsi="Times New Roman"/>
      <w:b/>
      <w:bCs/>
      <w:sz w:val="24"/>
      <w:szCs w:val="24"/>
      <w:u w:val="single"/>
    </w:rPr>
  </w:style>
  <w:style w:type="paragraph" w:styleId="Heading5">
    <w:name w:val="heading 5"/>
    <w:basedOn w:val="Normal"/>
    <w:next w:val="Normal"/>
    <w:link w:val="Heading5Char"/>
    <w:qFormat/>
    <w:rsid w:val="0053554A"/>
    <w:pPr>
      <w:keepNext/>
      <w:spacing w:after="0" w:line="240" w:lineRule="auto"/>
      <w:jc w:val="center"/>
      <w:outlineLvl w:val="4"/>
    </w:pPr>
    <w:rPr>
      <w:rFonts w:ascii="Times Armenian" w:eastAsia="Calibri" w:hAnsi="Times Armenian"/>
      <w:b/>
      <w:bCs/>
      <w:sz w:val="24"/>
      <w:szCs w:val="24"/>
    </w:rPr>
  </w:style>
  <w:style w:type="paragraph" w:styleId="Heading6">
    <w:name w:val="heading 6"/>
    <w:basedOn w:val="Normal"/>
    <w:next w:val="Normal"/>
    <w:link w:val="Heading6Char"/>
    <w:qFormat/>
    <w:rsid w:val="0053554A"/>
    <w:pPr>
      <w:keepNext/>
      <w:spacing w:after="0" w:line="240" w:lineRule="auto"/>
      <w:ind w:left="547"/>
      <w:jc w:val="center"/>
      <w:outlineLvl w:val="5"/>
    </w:pPr>
    <w:rPr>
      <w:rFonts w:ascii="Times Armenian" w:eastAsia="Calibri" w:hAnsi="Times Armenian"/>
      <w:i/>
      <w:iCs/>
      <w:sz w:val="24"/>
      <w:szCs w:val="24"/>
    </w:rPr>
  </w:style>
  <w:style w:type="paragraph" w:styleId="Heading7">
    <w:name w:val="heading 7"/>
    <w:basedOn w:val="Normal"/>
    <w:next w:val="Normal"/>
    <w:link w:val="Heading7Char"/>
    <w:qFormat/>
    <w:rsid w:val="0053554A"/>
    <w:pPr>
      <w:keepNext/>
      <w:spacing w:after="0" w:line="240" w:lineRule="auto"/>
      <w:ind w:firstLine="720"/>
      <w:jc w:val="both"/>
      <w:outlineLvl w:val="6"/>
    </w:pPr>
    <w:rPr>
      <w:rFonts w:ascii="Times Armenian" w:eastAsia="Calibri" w:hAnsi="Times Armenian"/>
      <w:b/>
      <w:bCs/>
      <w:sz w:val="24"/>
      <w:szCs w:val="24"/>
    </w:rPr>
  </w:style>
  <w:style w:type="paragraph" w:styleId="Heading8">
    <w:name w:val="heading 8"/>
    <w:basedOn w:val="Normal"/>
    <w:next w:val="Normal"/>
    <w:link w:val="Heading8Char"/>
    <w:qFormat/>
    <w:rsid w:val="0053554A"/>
    <w:pPr>
      <w:keepNext/>
      <w:spacing w:after="0" w:line="360" w:lineRule="auto"/>
      <w:ind w:right="-7" w:firstLine="709"/>
      <w:outlineLvl w:val="7"/>
    </w:pPr>
    <w:rPr>
      <w:rFonts w:ascii="Times Armenian" w:eastAsia="Calibri" w:hAnsi="Times Armenian"/>
      <w:b/>
      <w:bCs/>
      <w:sz w:val="24"/>
      <w:szCs w:val="24"/>
    </w:rPr>
  </w:style>
  <w:style w:type="paragraph" w:styleId="Heading9">
    <w:name w:val="heading 9"/>
    <w:basedOn w:val="Normal"/>
    <w:next w:val="Normal"/>
    <w:link w:val="Heading9Char"/>
    <w:qFormat/>
    <w:rsid w:val="0053554A"/>
    <w:pPr>
      <w:spacing w:before="240" w:after="60" w:line="240" w:lineRule="auto"/>
      <w:outlineLvl w:val="8"/>
    </w:pPr>
    <w:rPr>
      <w:rFonts w:ascii="Arial" w:eastAsia="Calibri"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3554A"/>
    <w:rPr>
      <w:rFonts w:ascii="Times Armenian" w:eastAsia="Arial Unicode MS" w:hAnsi="Times Armenian" w:cs="Times New Roman"/>
      <w:sz w:val="24"/>
      <w:szCs w:val="24"/>
    </w:rPr>
  </w:style>
  <w:style w:type="character" w:customStyle="1" w:styleId="Heading2Char">
    <w:name w:val="Heading 2 Char"/>
    <w:link w:val="Heading2"/>
    <w:locked/>
    <w:rsid w:val="0053554A"/>
    <w:rPr>
      <w:rFonts w:ascii="Times Armenian" w:eastAsia="Arial Unicode MS" w:hAnsi="Times Armenian" w:cs="Times New Roman"/>
      <w:sz w:val="24"/>
      <w:szCs w:val="24"/>
    </w:rPr>
  </w:style>
  <w:style w:type="character" w:customStyle="1" w:styleId="Heading3Char">
    <w:name w:val="Heading 3 Char"/>
    <w:link w:val="Heading3"/>
    <w:locked/>
    <w:rsid w:val="0053554A"/>
    <w:rPr>
      <w:rFonts w:ascii="Times Armenian" w:hAnsi="Times Armenian" w:cs="Times New Roman"/>
      <w:b/>
      <w:bCs/>
      <w:sz w:val="24"/>
      <w:szCs w:val="24"/>
    </w:rPr>
  </w:style>
  <w:style w:type="character" w:customStyle="1" w:styleId="Heading4Char">
    <w:name w:val="Heading 4 Char"/>
    <w:link w:val="Heading4"/>
    <w:locked/>
    <w:rsid w:val="0053554A"/>
    <w:rPr>
      <w:rFonts w:ascii="Times New Roman" w:eastAsia="Arial Unicode MS" w:hAnsi="Times New Roman" w:cs="Times New Roman"/>
      <w:b/>
      <w:bCs/>
      <w:sz w:val="24"/>
      <w:szCs w:val="24"/>
      <w:u w:val="single"/>
    </w:rPr>
  </w:style>
  <w:style w:type="character" w:customStyle="1" w:styleId="Heading5Char">
    <w:name w:val="Heading 5 Char"/>
    <w:link w:val="Heading5"/>
    <w:locked/>
    <w:rsid w:val="0053554A"/>
    <w:rPr>
      <w:rFonts w:ascii="Times Armenian" w:hAnsi="Times Armenian" w:cs="Times New Roman"/>
      <w:b/>
      <w:bCs/>
      <w:sz w:val="24"/>
      <w:szCs w:val="24"/>
    </w:rPr>
  </w:style>
  <w:style w:type="character" w:customStyle="1" w:styleId="Heading6Char">
    <w:name w:val="Heading 6 Char"/>
    <w:link w:val="Heading6"/>
    <w:locked/>
    <w:rsid w:val="0053554A"/>
    <w:rPr>
      <w:rFonts w:ascii="Times Armenian" w:hAnsi="Times Armenian" w:cs="Times New Roman"/>
      <w:i/>
      <w:iCs/>
      <w:sz w:val="24"/>
      <w:szCs w:val="24"/>
    </w:rPr>
  </w:style>
  <w:style w:type="character" w:customStyle="1" w:styleId="Heading7Char">
    <w:name w:val="Heading 7 Char"/>
    <w:link w:val="Heading7"/>
    <w:locked/>
    <w:rsid w:val="0053554A"/>
    <w:rPr>
      <w:rFonts w:ascii="Times Armenian" w:hAnsi="Times Armenian" w:cs="Times New Roman"/>
      <w:b/>
      <w:bCs/>
      <w:sz w:val="24"/>
      <w:szCs w:val="24"/>
    </w:rPr>
  </w:style>
  <w:style w:type="character" w:customStyle="1" w:styleId="Heading8Char">
    <w:name w:val="Heading 8 Char"/>
    <w:link w:val="Heading8"/>
    <w:locked/>
    <w:rsid w:val="0053554A"/>
    <w:rPr>
      <w:rFonts w:ascii="Times Armenian" w:hAnsi="Times Armenian" w:cs="Times New Roman"/>
      <w:b/>
      <w:bCs/>
      <w:sz w:val="24"/>
      <w:szCs w:val="24"/>
    </w:rPr>
  </w:style>
  <w:style w:type="character" w:customStyle="1" w:styleId="Heading9Char">
    <w:name w:val="Heading 9 Char"/>
    <w:link w:val="Heading9"/>
    <w:locked/>
    <w:rsid w:val="0053554A"/>
    <w:rPr>
      <w:rFonts w:ascii="Arial" w:hAnsi="Arial" w:cs="Arial"/>
    </w:rPr>
  </w:style>
  <w:style w:type="table" w:styleId="TableGrid">
    <w:name w:val="Table Grid"/>
    <w:basedOn w:val="TableNormal"/>
    <w:rsid w:val="001A3B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11B8A"/>
    <w:pPr>
      <w:spacing w:after="0" w:line="240" w:lineRule="auto"/>
    </w:pPr>
    <w:rPr>
      <w:rFonts w:ascii="Times New Roman" w:eastAsia="Calibri" w:hAnsi="Times New Roman"/>
      <w:sz w:val="20"/>
      <w:szCs w:val="20"/>
      <w:lang w:val="pl-PL" w:eastAsia="pl-PL"/>
    </w:rPr>
  </w:style>
  <w:style w:type="paragraph" w:styleId="Title">
    <w:name w:val="Title"/>
    <w:basedOn w:val="Normal"/>
    <w:link w:val="TitleChar"/>
    <w:qFormat/>
    <w:rsid w:val="0053554A"/>
    <w:pPr>
      <w:spacing w:after="0" w:line="360" w:lineRule="auto"/>
      <w:ind w:right="-7"/>
      <w:jc w:val="center"/>
    </w:pPr>
    <w:rPr>
      <w:rFonts w:ascii="Times Armenian" w:eastAsia="Calibri" w:hAnsi="Times Armenian"/>
      <w:b/>
      <w:i/>
      <w:sz w:val="20"/>
      <w:szCs w:val="20"/>
      <w:u w:val="single"/>
    </w:rPr>
  </w:style>
  <w:style w:type="character" w:customStyle="1" w:styleId="TitleChar">
    <w:name w:val="Title Char"/>
    <w:link w:val="Title"/>
    <w:locked/>
    <w:rsid w:val="0053554A"/>
    <w:rPr>
      <w:rFonts w:ascii="Times Armenian" w:hAnsi="Times Armenian" w:cs="Times New Roman"/>
      <w:b/>
      <w:i/>
      <w:sz w:val="20"/>
      <w:szCs w:val="20"/>
      <w:u w:val="single"/>
    </w:rPr>
  </w:style>
  <w:style w:type="paragraph" w:styleId="Subtitle">
    <w:name w:val="Subtitle"/>
    <w:basedOn w:val="Normal"/>
    <w:link w:val="SubtitleChar"/>
    <w:qFormat/>
    <w:rsid w:val="0053554A"/>
    <w:pPr>
      <w:spacing w:after="0" w:line="240" w:lineRule="auto"/>
      <w:jc w:val="center"/>
    </w:pPr>
    <w:rPr>
      <w:rFonts w:ascii="Times Armenian" w:eastAsia="Calibri" w:hAnsi="Times Armenian"/>
      <w:b/>
      <w:i/>
      <w:sz w:val="24"/>
      <w:szCs w:val="24"/>
      <w:u w:val="single"/>
    </w:rPr>
  </w:style>
  <w:style w:type="character" w:customStyle="1" w:styleId="SubtitleChar">
    <w:name w:val="Subtitle Char"/>
    <w:link w:val="Subtitle"/>
    <w:locked/>
    <w:rsid w:val="0053554A"/>
    <w:rPr>
      <w:rFonts w:ascii="Times Armenian" w:hAnsi="Times Armenian" w:cs="Times New Roman"/>
      <w:b/>
      <w:i/>
      <w:sz w:val="24"/>
      <w:szCs w:val="24"/>
      <w:u w:val="single"/>
    </w:rPr>
  </w:style>
  <w:style w:type="paragraph" w:styleId="Footer">
    <w:name w:val="footer"/>
    <w:basedOn w:val="Normal"/>
    <w:link w:val="FooterChar"/>
    <w:uiPriority w:val="99"/>
    <w:rsid w:val="0053554A"/>
    <w:pPr>
      <w:tabs>
        <w:tab w:val="center" w:pos="4320"/>
        <w:tab w:val="right" w:pos="8640"/>
      </w:tabs>
      <w:spacing w:after="0" w:line="240" w:lineRule="auto"/>
    </w:pPr>
    <w:rPr>
      <w:rFonts w:ascii="Times New Roman" w:eastAsia="Calibri" w:hAnsi="Times New Roman"/>
      <w:sz w:val="24"/>
      <w:szCs w:val="24"/>
    </w:rPr>
  </w:style>
  <w:style w:type="character" w:customStyle="1" w:styleId="FooterChar">
    <w:name w:val="Footer Char"/>
    <w:link w:val="Footer"/>
    <w:uiPriority w:val="99"/>
    <w:locked/>
    <w:rsid w:val="0053554A"/>
    <w:rPr>
      <w:rFonts w:ascii="Times New Roman" w:hAnsi="Times New Roman" w:cs="Times New Roman"/>
      <w:sz w:val="24"/>
      <w:szCs w:val="24"/>
    </w:rPr>
  </w:style>
  <w:style w:type="paragraph" w:styleId="Header">
    <w:name w:val="header"/>
    <w:basedOn w:val="Normal"/>
    <w:link w:val="HeaderChar"/>
    <w:uiPriority w:val="99"/>
    <w:rsid w:val="0053554A"/>
    <w:pPr>
      <w:widowControl w:val="0"/>
      <w:tabs>
        <w:tab w:val="center" w:pos="4320"/>
        <w:tab w:val="right" w:pos="8640"/>
      </w:tabs>
      <w:autoSpaceDE w:val="0"/>
      <w:autoSpaceDN w:val="0"/>
      <w:spacing w:after="0" w:line="240" w:lineRule="auto"/>
    </w:pPr>
    <w:rPr>
      <w:rFonts w:ascii="Times New Roman" w:eastAsia="Calibri" w:hAnsi="Times New Roman"/>
      <w:sz w:val="20"/>
      <w:szCs w:val="20"/>
    </w:rPr>
  </w:style>
  <w:style w:type="character" w:customStyle="1" w:styleId="HeaderChar">
    <w:name w:val="Header Char"/>
    <w:link w:val="Header"/>
    <w:uiPriority w:val="99"/>
    <w:locked/>
    <w:rsid w:val="0053554A"/>
    <w:rPr>
      <w:rFonts w:ascii="Times New Roman" w:hAnsi="Times New Roman" w:cs="Times New Roman"/>
      <w:sz w:val="20"/>
      <w:szCs w:val="20"/>
    </w:rPr>
  </w:style>
  <w:style w:type="paragraph" w:styleId="BodyText">
    <w:name w:val="Body Text"/>
    <w:basedOn w:val="Normal"/>
    <w:link w:val="BodyTextChar1"/>
    <w:rsid w:val="0053554A"/>
    <w:pPr>
      <w:spacing w:after="0" w:line="240" w:lineRule="auto"/>
      <w:jc w:val="both"/>
    </w:pPr>
    <w:rPr>
      <w:rFonts w:ascii="Times Armenian" w:eastAsia="Calibri" w:hAnsi="Times Armenian"/>
      <w:sz w:val="24"/>
      <w:szCs w:val="24"/>
    </w:rPr>
  </w:style>
  <w:style w:type="character" w:customStyle="1" w:styleId="BodyTextChar1">
    <w:name w:val="Body Text Char1"/>
    <w:link w:val="BodyText"/>
    <w:locked/>
    <w:rsid w:val="0053554A"/>
    <w:rPr>
      <w:rFonts w:ascii="Times Armenian" w:hAnsi="Times Armenian" w:cs="Times New Roman"/>
      <w:sz w:val="24"/>
      <w:szCs w:val="24"/>
    </w:rPr>
  </w:style>
  <w:style w:type="paragraph" w:styleId="BodyTextIndent2">
    <w:name w:val="Body Text Indent 2"/>
    <w:basedOn w:val="Normal"/>
    <w:link w:val="BodyTextIndent2Char"/>
    <w:rsid w:val="0053554A"/>
    <w:pPr>
      <w:spacing w:after="0" w:line="240" w:lineRule="auto"/>
      <w:ind w:firstLine="567"/>
      <w:jc w:val="both"/>
    </w:pPr>
    <w:rPr>
      <w:rFonts w:ascii="Times Armenian" w:eastAsia="Calibri" w:hAnsi="Times Armenian"/>
      <w:sz w:val="20"/>
      <w:szCs w:val="20"/>
    </w:rPr>
  </w:style>
  <w:style w:type="character" w:customStyle="1" w:styleId="BodyTextIndent2Char">
    <w:name w:val="Body Text Indent 2 Char"/>
    <w:link w:val="BodyTextIndent2"/>
    <w:locked/>
    <w:rsid w:val="0053554A"/>
    <w:rPr>
      <w:rFonts w:ascii="Times Armenian" w:hAnsi="Times Armenian" w:cs="Times New Roman"/>
      <w:sz w:val="20"/>
      <w:szCs w:val="20"/>
    </w:rPr>
  </w:style>
  <w:style w:type="paragraph" w:styleId="BodyText3">
    <w:name w:val="Body Text 3"/>
    <w:basedOn w:val="Normal"/>
    <w:link w:val="BodyText3Char"/>
    <w:rsid w:val="0053554A"/>
    <w:pPr>
      <w:tabs>
        <w:tab w:val="left" w:pos="360"/>
      </w:tabs>
      <w:spacing w:after="0" w:line="360" w:lineRule="auto"/>
      <w:jc w:val="both"/>
    </w:pPr>
    <w:rPr>
      <w:rFonts w:ascii="Times Armenian" w:eastAsia="Calibri" w:hAnsi="Times Armenian"/>
      <w:color w:val="FF0000"/>
      <w:sz w:val="20"/>
      <w:szCs w:val="20"/>
    </w:rPr>
  </w:style>
  <w:style w:type="character" w:customStyle="1" w:styleId="BodyText3Char">
    <w:name w:val="Body Text 3 Char"/>
    <w:link w:val="BodyText3"/>
    <w:locked/>
    <w:rsid w:val="0053554A"/>
    <w:rPr>
      <w:rFonts w:ascii="Times Armenian" w:hAnsi="Times Armenian" w:cs="Times New Roman"/>
      <w:color w:val="FF0000"/>
      <w:sz w:val="20"/>
      <w:szCs w:val="20"/>
    </w:rPr>
  </w:style>
  <w:style w:type="paragraph" w:styleId="BodyText2">
    <w:name w:val="Body Text 2"/>
    <w:basedOn w:val="Normal"/>
    <w:link w:val="BodyText2Char"/>
    <w:rsid w:val="0053554A"/>
    <w:pPr>
      <w:spacing w:after="0" w:line="240" w:lineRule="auto"/>
      <w:ind w:firstLine="567"/>
      <w:jc w:val="center"/>
    </w:pPr>
    <w:rPr>
      <w:rFonts w:ascii="Times Armenian" w:eastAsia="Calibri" w:hAnsi="Times Armenian"/>
      <w:sz w:val="20"/>
      <w:szCs w:val="20"/>
    </w:rPr>
  </w:style>
  <w:style w:type="character" w:customStyle="1" w:styleId="BodyText2Char">
    <w:name w:val="Body Text 2 Char"/>
    <w:link w:val="BodyText2"/>
    <w:locked/>
    <w:rsid w:val="0053554A"/>
    <w:rPr>
      <w:rFonts w:ascii="Times Armenian" w:hAnsi="Times Armenian" w:cs="Times New Roman"/>
      <w:sz w:val="20"/>
      <w:szCs w:val="20"/>
    </w:rPr>
  </w:style>
  <w:style w:type="paragraph" w:styleId="BlockText">
    <w:name w:val="Block Text"/>
    <w:basedOn w:val="Normal"/>
    <w:rsid w:val="0053554A"/>
    <w:pPr>
      <w:spacing w:after="0" w:line="240" w:lineRule="auto"/>
      <w:ind w:left="1260" w:right="-7" w:hanging="1260"/>
    </w:pPr>
    <w:rPr>
      <w:rFonts w:ascii="Times Armenian" w:eastAsia="Calibri" w:hAnsi="Times Armenian"/>
      <w:sz w:val="24"/>
      <w:szCs w:val="24"/>
    </w:rPr>
  </w:style>
  <w:style w:type="paragraph" w:styleId="BodyTextIndent">
    <w:name w:val="Body Text Indent"/>
    <w:basedOn w:val="Normal"/>
    <w:link w:val="BodyTextIndentChar"/>
    <w:rsid w:val="0053554A"/>
    <w:pPr>
      <w:numPr>
        <w:ilvl w:val="12"/>
      </w:numPr>
      <w:tabs>
        <w:tab w:val="left" w:pos="360"/>
      </w:tabs>
      <w:spacing w:after="0" w:line="240" w:lineRule="auto"/>
      <w:ind w:left="1440" w:hanging="1260"/>
      <w:jc w:val="both"/>
    </w:pPr>
    <w:rPr>
      <w:rFonts w:ascii="Times Armenian" w:eastAsia="Calibri" w:hAnsi="Times Armenian"/>
      <w:sz w:val="24"/>
      <w:szCs w:val="24"/>
    </w:rPr>
  </w:style>
  <w:style w:type="character" w:customStyle="1" w:styleId="BodyTextIndentChar">
    <w:name w:val="Body Text Indent Char"/>
    <w:link w:val="BodyTextIndent"/>
    <w:locked/>
    <w:rsid w:val="0053554A"/>
    <w:rPr>
      <w:rFonts w:ascii="Times Armenian" w:hAnsi="Times Armenian" w:cs="Times New Roman"/>
      <w:sz w:val="24"/>
      <w:szCs w:val="24"/>
    </w:rPr>
  </w:style>
  <w:style w:type="paragraph" w:styleId="BodyTextIndent3">
    <w:name w:val="Body Text Indent 3"/>
    <w:basedOn w:val="Normal"/>
    <w:link w:val="BodyTextIndent3Char"/>
    <w:rsid w:val="0053554A"/>
    <w:pPr>
      <w:spacing w:after="0" w:line="240" w:lineRule="auto"/>
      <w:ind w:left="1260" w:hanging="1260"/>
    </w:pPr>
    <w:rPr>
      <w:rFonts w:ascii="Times Armenian" w:eastAsia="Calibri" w:hAnsi="Times Armenian"/>
      <w:sz w:val="24"/>
      <w:szCs w:val="24"/>
    </w:rPr>
  </w:style>
  <w:style w:type="character" w:customStyle="1" w:styleId="BodyTextIndent3Char">
    <w:name w:val="Body Text Indent 3 Char"/>
    <w:link w:val="BodyTextIndent3"/>
    <w:locked/>
    <w:rsid w:val="0053554A"/>
    <w:rPr>
      <w:rFonts w:ascii="Times Armenian" w:hAnsi="Times Armenian" w:cs="Times New Roman"/>
      <w:sz w:val="24"/>
      <w:szCs w:val="24"/>
    </w:rPr>
  </w:style>
  <w:style w:type="paragraph" w:styleId="PlainText">
    <w:name w:val="Plain Text"/>
    <w:basedOn w:val="Normal"/>
    <w:link w:val="PlainTextChar"/>
    <w:rsid w:val="0053554A"/>
    <w:pPr>
      <w:spacing w:after="0" w:line="240" w:lineRule="auto"/>
    </w:pPr>
    <w:rPr>
      <w:rFonts w:ascii="Courier New" w:eastAsia="Calibri" w:hAnsi="Courier New"/>
      <w:sz w:val="20"/>
      <w:szCs w:val="20"/>
    </w:rPr>
  </w:style>
  <w:style w:type="character" w:customStyle="1" w:styleId="PlainTextChar">
    <w:name w:val="Plain Text Char"/>
    <w:link w:val="PlainText"/>
    <w:locked/>
    <w:rsid w:val="0053554A"/>
    <w:rPr>
      <w:rFonts w:ascii="Courier New" w:hAnsi="Courier New" w:cs="Times New Roman"/>
      <w:sz w:val="20"/>
      <w:szCs w:val="20"/>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
    <w:uiPriority w:val="99"/>
    <w:qFormat/>
    <w:rsid w:val="0053554A"/>
    <w:pPr>
      <w:spacing w:after="0" w:line="240" w:lineRule="auto"/>
    </w:pPr>
    <w:rPr>
      <w:rFonts w:ascii="Times New Roman" w:eastAsia="Calibri" w:hAnsi="Times New Roman"/>
      <w:sz w:val="24"/>
      <w:szCs w:val="24"/>
    </w:rPr>
  </w:style>
  <w:style w:type="character" w:customStyle="1" w:styleId="FootnoteTextChar">
    <w:name w:val="Footnote Text Char"/>
    <w:aliases w:val="fn Char2,ADB Char2,single space Char1,footnote text Char Char1,fn Char Char1,ADB Char Char1,single space Char Char Char1,footnote text Char2,FOOTNOTES Char Char1,FOOTNOTES Char Char Char Char1,FOOTNOTES Char2,f Char"/>
    <w:link w:val="FootnoteText"/>
    <w:uiPriority w:val="99"/>
    <w:locked/>
    <w:rsid w:val="0053554A"/>
    <w:rPr>
      <w:rFonts w:ascii="Times New Roman" w:hAnsi="Times New Roman" w:cs="Times New Roman"/>
      <w:sz w:val="24"/>
      <w:szCs w:val="24"/>
    </w:rPr>
  </w:style>
  <w:style w:type="character" w:customStyle="1" w:styleId="BalloonTextChar">
    <w:name w:val="Balloon Text Char"/>
    <w:link w:val="BalloonText"/>
    <w:uiPriority w:val="99"/>
    <w:semiHidden/>
    <w:locked/>
    <w:rsid w:val="0053554A"/>
    <w:rPr>
      <w:rFonts w:ascii="Tahoma" w:hAnsi="Tahoma" w:cs="Tahoma"/>
      <w:sz w:val="16"/>
      <w:szCs w:val="16"/>
    </w:rPr>
  </w:style>
  <w:style w:type="paragraph" w:styleId="BalloonText">
    <w:name w:val="Balloon Text"/>
    <w:basedOn w:val="Normal"/>
    <w:link w:val="BalloonTextChar"/>
    <w:uiPriority w:val="99"/>
    <w:semiHidden/>
    <w:rsid w:val="0053554A"/>
    <w:pPr>
      <w:spacing w:after="0" w:line="240" w:lineRule="auto"/>
    </w:pPr>
    <w:rPr>
      <w:rFonts w:ascii="Tahoma" w:eastAsia="Calibri" w:hAnsi="Tahoma"/>
      <w:sz w:val="16"/>
      <w:szCs w:val="16"/>
    </w:rPr>
  </w:style>
  <w:style w:type="paragraph" w:styleId="NormalWeb">
    <w:name w:val="Normal (Web)"/>
    <w:basedOn w:val="Normal"/>
    <w:uiPriority w:val="99"/>
    <w:rsid w:val="0053554A"/>
    <w:pPr>
      <w:spacing w:before="100" w:beforeAutospacing="1" w:after="100" w:afterAutospacing="1" w:line="240" w:lineRule="auto"/>
    </w:pPr>
    <w:rPr>
      <w:rFonts w:ascii="Times New Roman" w:eastAsia="Calibri" w:hAnsi="Times New Roman"/>
      <w:sz w:val="24"/>
      <w:szCs w:val="24"/>
    </w:rPr>
  </w:style>
  <w:style w:type="character" w:styleId="Strong">
    <w:name w:val="Strong"/>
    <w:uiPriority w:val="22"/>
    <w:qFormat/>
    <w:rsid w:val="0053554A"/>
    <w:rPr>
      <w:b/>
    </w:rPr>
  </w:style>
  <w:style w:type="character" w:styleId="Hyperlink">
    <w:name w:val="Hyperlink"/>
    <w:uiPriority w:val="99"/>
    <w:rsid w:val="007708C7"/>
    <w:rPr>
      <w:rFonts w:ascii="GHEA Grapalat" w:hAnsi="GHEA Grapalat"/>
      <w:b/>
      <w:noProof/>
      <w:color w:val="0000FF"/>
      <w:u w:val="single"/>
      <w:lang w:val="hy-AM"/>
    </w:rPr>
  </w:style>
  <w:style w:type="character" w:customStyle="1" w:styleId="DocumentMapChar">
    <w:name w:val="Document Map Char"/>
    <w:link w:val="DocumentMap"/>
    <w:semiHidden/>
    <w:locked/>
    <w:rsid w:val="0053554A"/>
    <w:rPr>
      <w:rFonts w:ascii="Tahoma" w:hAnsi="Tahoma" w:cs="Tahoma"/>
      <w:sz w:val="20"/>
      <w:szCs w:val="20"/>
      <w:shd w:val="clear" w:color="auto" w:fill="000080"/>
    </w:rPr>
  </w:style>
  <w:style w:type="paragraph" w:styleId="DocumentMap">
    <w:name w:val="Document Map"/>
    <w:basedOn w:val="Normal"/>
    <w:link w:val="DocumentMapChar"/>
    <w:semiHidden/>
    <w:rsid w:val="0053554A"/>
    <w:pPr>
      <w:shd w:val="clear" w:color="auto" w:fill="000080"/>
      <w:spacing w:after="0" w:line="240" w:lineRule="auto"/>
    </w:pPr>
    <w:rPr>
      <w:rFonts w:ascii="Tahoma" w:eastAsia="Calibri" w:hAnsi="Tahoma"/>
      <w:sz w:val="20"/>
      <w:szCs w:val="20"/>
    </w:rPr>
  </w:style>
  <w:style w:type="character" w:styleId="PageNumber">
    <w:name w:val="page number"/>
    <w:rsid w:val="0053554A"/>
    <w:rPr>
      <w:rFonts w:cs="Times New Roman"/>
    </w:rPr>
  </w:style>
  <w:style w:type="paragraph" w:customStyle="1" w:styleId="CharCharCharCharCharCharCharCharCharCharCharChar">
    <w:name w:val="Char Char Char Char Char Char Char Char Char Char Char Char"/>
    <w:basedOn w:val="Normal"/>
    <w:rsid w:val="0053554A"/>
    <w:pPr>
      <w:spacing w:after="160" w:line="240" w:lineRule="exact"/>
    </w:pPr>
    <w:rPr>
      <w:rFonts w:ascii="Arial" w:eastAsia="Calibri" w:hAnsi="Arial" w:cs="Arial"/>
      <w:sz w:val="20"/>
      <w:szCs w:val="20"/>
    </w:rPr>
  </w:style>
  <w:style w:type="paragraph" w:customStyle="1" w:styleId="xl25">
    <w:name w:val="xl25"/>
    <w:basedOn w:val="Normal"/>
    <w:rsid w:val="0053554A"/>
    <w:pPr>
      <w:spacing w:before="100" w:beforeAutospacing="1" w:after="100" w:afterAutospacing="1" w:line="240" w:lineRule="auto"/>
    </w:pPr>
    <w:rPr>
      <w:rFonts w:ascii="GHEA Grapalat" w:eastAsia="Calibri" w:hAnsi="GHEA Grapalat"/>
      <w:sz w:val="24"/>
      <w:szCs w:val="24"/>
    </w:rPr>
  </w:style>
  <w:style w:type="character" w:styleId="FollowedHyperlink">
    <w:name w:val="FollowedHyperlink"/>
    <w:uiPriority w:val="99"/>
    <w:rsid w:val="0053554A"/>
    <w:rPr>
      <w:color w:val="800080"/>
      <w:u w:val="single"/>
    </w:rPr>
  </w:style>
  <w:style w:type="paragraph" w:customStyle="1" w:styleId="xl24">
    <w:name w:val="xl24"/>
    <w:basedOn w:val="Normal"/>
    <w:rsid w:val="0053554A"/>
    <w:pPr>
      <w:spacing w:before="100" w:beforeAutospacing="1" w:after="100" w:afterAutospacing="1" w:line="240" w:lineRule="auto"/>
    </w:pPr>
    <w:rPr>
      <w:rFonts w:ascii="GHEA Grapalat" w:eastAsia="Calibri" w:hAnsi="GHEA Grapalat"/>
      <w:b/>
      <w:bCs/>
      <w:sz w:val="18"/>
      <w:szCs w:val="18"/>
    </w:rPr>
  </w:style>
  <w:style w:type="paragraph" w:styleId="ListParagraph">
    <w:name w:val="List Paragraph"/>
    <w:aliases w:val="Akapit z listą BS,List Paragraph1,Bullets,List Paragraph nowy,List Paragraph (numbered (a)),Liste 1,List Paragraph 1,Table no. List Paragraph,Bullet1,References,IBL List Paragraph,Numbered List Paragraph,List_Paragraph,Multilevel para_II"/>
    <w:basedOn w:val="Normal"/>
    <w:link w:val="ListParagraphChar"/>
    <w:uiPriority w:val="34"/>
    <w:qFormat/>
    <w:rsid w:val="008B2DC2"/>
    <w:pPr>
      <w:ind w:left="720"/>
    </w:pPr>
  </w:style>
  <w:style w:type="character" w:customStyle="1" w:styleId="ListParagraphChar">
    <w:name w:val="List Paragraph Char"/>
    <w:aliases w:val="Akapit z listą BS Char,List Paragraph1 Char,Bullets Char,List Paragraph nowy Char,List Paragraph (numbered (a)) Char,Liste 1 Char,List Paragraph 1 Char,Table no. List Paragraph Char,Bullet1 Char,References Char,List_Paragraph Char"/>
    <w:link w:val="ListParagraph"/>
    <w:uiPriority w:val="34"/>
    <w:qFormat/>
    <w:locked/>
    <w:rsid w:val="005F512B"/>
    <w:rPr>
      <w:rFonts w:eastAsia="Times New Roman"/>
      <w:sz w:val="22"/>
      <w:szCs w:val="22"/>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D21FCE"/>
    <w:rPr>
      <w:rFonts w:cs="Times New Roman"/>
      <w:vertAlign w:val="superscript"/>
    </w:rPr>
  </w:style>
  <w:style w:type="character" w:customStyle="1" w:styleId="CharChar2">
    <w:name w:val="Char Char2"/>
    <w:semiHidden/>
    <w:locked/>
    <w:rsid w:val="00ED2531"/>
    <w:rPr>
      <w:rFonts w:ascii="Times New Roman" w:hAnsi="Times New Roman" w:cs="Times New Roman"/>
      <w:sz w:val="24"/>
      <w:szCs w:val="24"/>
    </w:rPr>
  </w:style>
  <w:style w:type="character" w:customStyle="1" w:styleId="CharChar11">
    <w:name w:val="Char Char11"/>
    <w:locked/>
    <w:rsid w:val="00585C07"/>
    <w:rPr>
      <w:rFonts w:ascii="Times New Roman" w:hAnsi="Times New Roman" w:cs="Times New Roman"/>
      <w:sz w:val="24"/>
      <w:szCs w:val="24"/>
    </w:rPr>
  </w:style>
  <w:style w:type="character" w:customStyle="1" w:styleId="BodyTextChar">
    <w:name w:val="Body Text Char"/>
    <w:locked/>
    <w:rsid w:val="002C6673"/>
    <w:rPr>
      <w:rFonts w:ascii="Times Armenian" w:hAnsi="Times Armenian" w:cs="Times New Roman"/>
      <w:sz w:val="24"/>
      <w:szCs w:val="24"/>
    </w:rPr>
  </w:style>
  <w:style w:type="character" w:styleId="Emphasis">
    <w:name w:val="Emphasis"/>
    <w:qFormat/>
    <w:locked/>
    <w:rsid w:val="00607650"/>
    <w:rPr>
      <w:i/>
      <w:iCs/>
    </w:rPr>
  </w:style>
  <w:style w:type="character" w:customStyle="1" w:styleId="srch-description2">
    <w:name w:val="srch-description2"/>
    <w:rsid w:val="009028E4"/>
  </w:style>
  <w:style w:type="paragraph" w:customStyle="1" w:styleId="mechtex">
    <w:name w:val="mechtex"/>
    <w:basedOn w:val="Normal"/>
    <w:link w:val="mechtexChar"/>
    <w:rsid w:val="00F4561E"/>
    <w:pPr>
      <w:spacing w:after="0" w:line="240" w:lineRule="auto"/>
      <w:jc w:val="center"/>
    </w:pPr>
    <w:rPr>
      <w:rFonts w:ascii="Times New Roman" w:hAnsi="Times New Roman"/>
      <w:szCs w:val="24"/>
    </w:rPr>
  </w:style>
  <w:style w:type="character" w:customStyle="1" w:styleId="mechtexChar">
    <w:name w:val="mechtex Char"/>
    <w:link w:val="mechtex"/>
    <w:locked/>
    <w:rsid w:val="00F4561E"/>
    <w:rPr>
      <w:rFonts w:ascii="Times New Roman" w:eastAsia="Times New Roman" w:hAnsi="Times New Roman"/>
      <w:sz w:val="22"/>
      <w:szCs w:val="24"/>
      <w:lang w:val="en-US" w:eastAsia="en-US"/>
    </w:rPr>
  </w:style>
  <w:style w:type="table" w:styleId="TableColumns2">
    <w:name w:val="Table Columns 2"/>
    <w:basedOn w:val="TableNormal"/>
    <w:rsid w:val="007A3DE8"/>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912696"/>
    <w:rPr>
      <w:rFonts w:eastAsia="Times New Roman"/>
      <w:sz w:val="22"/>
      <w:szCs w:val="22"/>
    </w:rPr>
  </w:style>
  <w:style w:type="paragraph" w:styleId="TOCHeading">
    <w:name w:val="TOC Heading"/>
    <w:basedOn w:val="Heading1"/>
    <w:next w:val="Normal"/>
    <w:uiPriority w:val="39"/>
    <w:unhideWhenUsed/>
    <w:qFormat/>
    <w:rsid w:val="00FE09F2"/>
    <w:pPr>
      <w:keepLines/>
      <w:spacing w:before="480" w:line="276" w:lineRule="auto"/>
      <w:ind w:firstLine="0"/>
      <w:jc w:val="left"/>
      <w:outlineLvl w:val="9"/>
    </w:pPr>
    <w:rPr>
      <w:rFonts w:ascii="Cambria" w:eastAsia="MS Gothic" w:hAnsi="Cambria"/>
      <w:b/>
      <w:bCs/>
      <w:color w:val="365F91"/>
      <w:sz w:val="28"/>
      <w:szCs w:val="28"/>
      <w:lang w:eastAsia="ja-JP"/>
    </w:rPr>
  </w:style>
  <w:style w:type="paragraph" w:styleId="TOC1">
    <w:name w:val="toc 1"/>
    <w:basedOn w:val="Normal"/>
    <w:next w:val="Normal"/>
    <w:autoRedefine/>
    <w:uiPriority w:val="39"/>
    <w:locked/>
    <w:rsid w:val="00FE09F2"/>
    <w:pPr>
      <w:tabs>
        <w:tab w:val="right" w:leader="dot" w:pos="10472"/>
      </w:tabs>
      <w:ind w:firstLine="284"/>
    </w:pPr>
  </w:style>
  <w:style w:type="paragraph" w:styleId="TOC2">
    <w:name w:val="toc 2"/>
    <w:basedOn w:val="Normal"/>
    <w:next w:val="Normal"/>
    <w:autoRedefine/>
    <w:uiPriority w:val="39"/>
    <w:locked/>
    <w:rsid w:val="00047F8A"/>
    <w:pPr>
      <w:tabs>
        <w:tab w:val="left" w:pos="720"/>
        <w:tab w:val="left" w:pos="1800"/>
        <w:tab w:val="right" w:leader="dot" w:pos="10065"/>
      </w:tabs>
      <w:spacing w:after="120" w:line="240" w:lineRule="auto"/>
      <w:ind w:left="221"/>
    </w:pPr>
    <w:rPr>
      <w:rFonts w:ascii="GHEA Grapalat" w:hAnsi="GHEA Grapalat" w:cs="Sylfaen"/>
      <w:b/>
      <w:sz w:val="28"/>
      <w:szCs w:val="24"/>
      <w:lang w:val="hy-AM"/>
    </w:rPr>
  </w:style>
  <w:style w:type="character" w:customStyle="1" w:styleId="FootnoteTextChar2">
    <w:name w:val="Footnote Text Char2"/>
    <w:aliases w:val="fn Char1,ADB Char1,single space Char,footnote text Char Char,fn Char Char,ADB Char Char,single space Char Char Char,footnote text Char1,FOOTNOTES Char Char,FOOTNOTES Char Char Char Char,FOOTNOTES Char1,Footnote Text Char2 Char Char1"/>
    <w:uiPriority w:val="99"/>
    <w:rsid w:val="00352612"/>
    <w:rPr>
      <w:noProof/>
      <w:lang w:val="hy-AM" w:eastAsia="en-US" w:bidi="ar-SA"/>
    </w:rPr>
  </w:style>
  <w:style w:type="paragraph" w:styleId="EndnoteText">
    <w:name w:val="endnote text"/>
    <w:basedOn w:val="Normal"/>
    <w:link w:val="EndnoteTextChar"/>
    <w:rsid w:val="00FE632F"/>
    <w:rPr>
      <w:sz w:val="20"/>
      <w:szCs w:val="20"/>
    </w:rPr>
  </w:style>
  <w:style w:type="character" w:customStyle="1" w:styleId="EndnoteTextChar">
    <w:name w:val="Endnote Text Char"/>
    <w:link w:val="EndnoteText"/>
    <w:rsid w:val="00FE632F"/>
    <w:rPr>
      <w:rFonts w:eastAsia="Times New Roman"/>
    </w:rPr>
  </w:style>
  <w:style w:type="character" w:styleId="EndnoteReference">
    <w:name w:val="endnote reference"/>
    <w:rsid w:val="00FE632F"/>
    <w:rPr>
      <w:vertAlign w:val="superscript"/>
    </w:rPr>
  </w:style>
  <w:style w:type="character" w:styleId="CommentReference">
    <w:name w:val="annotation reference"/>
    <w:uiPriority w:val="99"/>
    <w:rsid w:val="009774A5"/>
    <w:rPr>
      <w:sz w:val="16"/>
      <w:szCs w:val="16"/>
    </w:rPr>
  </w:style>
  <w:style w:type="paragraph" w:styleId="CommentText">
    <w:name w:val="annotation text"/>
    <w:basedOn w:val="Normal"/>
    <w:link w:val="CommentTextChar"/>
    <w:uiPriority w:val="99"/>
    <w:rsid w:val="009774A5"/>
    <w:rPr>
      <w:sz w:val="20"/>
      <w:szCs w:val="20"/>
    </w:rPr>
  </w:style>
  <w:style w:type="character" w:customStyle="1" w:styleId="CommentTextChar">
    <w:name w:val="Comment Text Char"/>
    <w:link w:val="CommentText"/>
    <w:uiPriority w:val="99"/>
    <w:rsid w:val="009774A5"/>
    <w:rPr>
      <w:rFonts w:eastAsia="Times New Roman"/>
    </w:rPr>
  </w:style>
  <w:style w:type="paragraph" w:styleId="CommentSubject">
    <w:name w:val="annotation subject"/>
    <w:basedOn w:val="CommentText"/>
    <w:next w:val="CommentText"/>
    <w:link w:val="CommentSubjectChar"/>
    <w:rsid w:val="009774A5"/>
    <w:rPr>
      <w:b/>
      <w:bCs/>
    </w:rPr>
  </w:style>
  <w:style w:type="character" w:customStyle="1" w:styleId="CommentSubjectChar">
    <w:name w:val="Comment Subject Char"/>
    <w:link w:val="CommentSubject"/>
    <w:rsid w:val="009774A5"/>
    <w:rPr>
      <w:rFonts w:eastAsia="Times New Roman"/>
      <w:b/>
      <w:bCs/>
    </w:rPr>
  </w:style>
  <w:style w:type="table" w:styleId="TableClassic1">
    <w:name w:val="Table Classic 1"/>
    <w:basedOn w:val="TableNormal"/>
    <w:rsid w:val="00413B8A"/>
    <w:pPr>
      <w:spacing w:after="200" w:line="276" w:lineRule="auto"/>
    </w:pPr>
    <w:rPr>
      <w:lang w:val="hy-AM" w:eastAsia="hy-AM"/>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sonormal0">
    <w:name w:val="msonormal"/>
    <w:basedOn w:val="Normal"/>
    <w:rsid w:val="00DE36EE"/>
    <w:pPr>
      <w:spacing w:before="100" w:beforeAutospacing="1" w:after="100" w:afterAutospacing="1" w:line="240" w:lineRule="auto"/>
    </w:pPr>
    <w:rPr>
      <w:rFonts w:ascii="Times New Roman" w:eastAsia="Calibri" w:hAnsi="Times New Roman"/>
      <w:sz w:val="24"/>
      <w:szCs w:val="24"/>
    </w:rPr>
  </w:style>
  <w:style w:type="character" w:customStyle="1" w:styleId="BalloonTextChar1">
    <w:name w:val="Balloon Text Char1"/>
    <w:basedOn w:val="DefaultParagraphFont"/>
    <w:uiPriority w:val="99"/>
    <w:semiHidden/>
    <w:rsid w:val="00DE36EE"/>
    <w:rPr>
      <w:rFonts w:ascii="Segoe UI" w:eastAsia="Times New Roman" w:hAnsi="Segoe UI" w:cs="Segoe UI" w:hint="default"/>
      <w:sz w:val="18"/>
      <w:szCs w:val="18"/>
    </w:rPr>
  </w:style>
  <w:style w:type="character" w:customStyle="1" w:styleId="DocumentMapChar1">
    <w:name w:val="Document Map Char1"/>
    <w:basedOn w:val="DefaultParagraphFont"/>
    <w:uiPriority w:val="99"/>
    <w:semiHidden/>
    <w:rsid w:val="00DE36EE"/>
    <w:rPr>
      <w:rFonts w:ascii="Segoe UI" w:eastAsia="Times New Roman" w:hAnsi="Segoe UI" w:cs="Segoe UI" w:hint="default"/>
      <w:sz w:val="16"/>
      <w:szCs w:val="16"/>
    </w:rPr>
  </w:style>
  <w:style w:type="paragraph" w:styleId="Revision">
    <w:name w:val="Revision"/>
    <w:hidden/>
    <w:uiPriority w:val="99"/>
    <w:semiHidden/>
    <w:rsid w:val="00C27767"/>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4696722">
      <w:bodyDiv w:val="1"/>
      <w:marLeft w:val="0"/>
      <w:marRight w:val="0"/>
      <w:marTop w:val="0"/>
      <w:marBottom w:val="0"/>
      <w:divBdr>
        <w:top w:val="none" w:sz="0" w:space="0" w:color="auto"/>
        <w:left w:val="none" w:sz="0" w:space="0" w:color="auto"/>
        <w:bottom w:val="none" w:sz="0" w:space="0" w:color="auto"/>
        <w:right w:val="none" w:sz="0" w:space="0" w:color="auto"/>
      </w:divBdr>
    </w:div>
    <w:div w:id="59794859">
      <w:bodyDiv w:val="1"/>
      <w:marLeft w:val="0"/>
      <w:marRight w:val="0"/>
      <w:marTop w:val="0"/>
      <w:marBottom w:val="0"/>
      <w:divBdr>
        <w:top w:val="none" w:sz="0" w:space="0" w:color="auto"/>
        <w:left w:val="none" w:sz="0" w:space="0" w:color="auto"/>
        <w:bottom w:val="none" w:sz="0" w:space="0" w:color="auto"/>
        <w:right w:val="none" w:sz="0" w:space="0" w:color="auto"/>
      </w:divBdr>
    </w:div>
    <w:div w:id="88090490">
      <w:bodyDiv w:val="1"/>
      <w:marLeft w:val="0"/>
      <w:marRight w:val="0"/>
      <w:marTop w:val="0"/>
      <w:marBottom w:val="0"/>
      <w:divBdr>
        <w:top w:val="none" w:sz="0" w:space="0" w:color="auto"/>
        <w:left w:val="none" w:sz="0" w:space="0" w:color="auto"/>
        <w:bottom w:val="none" w:sz="0" w:space="0" w:color="auto"/>
        <w:right w:val="none" w:sz="0" w:space="0" w:color="auto"/>
      </w:divBdr>
    </w:div>
    <w:div w:id="108087514">
      <w:bodyDiv w:val="1"/>
      <w:marLeft w:val="0"/>
      <w:marRight w:val="0"/>
      <w:marTop w:val="0"/>
      <w:marBottom w:val="0"/>
      <w:divBdr>
        <w:top w:val="none" w:sz="0" w:space="0" w:color="auto"/>
        <w:left w:val="none" w:sz="0" w:space="0" w:color="auto"/>
        <w:bottom w:val="none" w:sz="0" w:space="0" w:color="auto"/>
        <w:right w:val="none" w:sz="0" w:space="0" w:color="auto"/>
      </w:divBdr>
    </w:div>
    <w:div w:id="126048419">
      <w:bodyDiv w:val="1"/>
      <w:marLeft w:val="0"/>
      <w:marRight w:val="0"/>
      <w:marTop w:val="0"/>
      <w:marBottom w:val="0"/>
      <w:divBdr>
        <w:top w:val="none" w:sz="0" w:space="0" w:color="auto"/>
        <w:left w:val="none" w:sz="0" w:space="0" w:color="auto"/>
        <w:bottom w:val="none" w:sz="0" w:space="0" w:color="auto"/>
        <w:right w:val="none" w:sz="0" w:space="0" w:color="auto"/>
      </w:divBdr>
    </w:div>
    <w:div w:id="137692491">
      <w:bodyDiv w:val="1"/>
      <w:marLeft w:val="0"/>
      <w:marRight w:val="0"/>
      <w:marTop w:val="0"/>
      <w:marBottom w:val="0"/>
      <w:divBdr>
        <w:top w:val="none" w:sz="0" w:space="0" w:color="auto"/>
        <w:left w:val="none" w:sz="0" w:space="0" w:color="auto"/>
        <w:bottom w:val="none" w:sz="0" w:space="0" w:color="auto"/>
        <w:right w:val="none" w:sz="0" w:space="0" w:color="auto"/>
      </w:divBdr>
    </w:div>
    <w:div w:id="216431064">
      <w:bodyDiv w:val="1"/>
      <w:marLeft w:val="0"/>
      <w:marRight w:val="0"/>
      <w:marTop w:val="0"/>
      <w:marBottom w:val="0"/>
      <w:divBdr>
        <w:top w:val="none" w:sz="0" w:space="0" w:color="auto"/>
        <w:left w:val="none" w:sz="0" w:space="0" w:color="auto"/>
        <w:bottom w:val="none" w:sz="0" w:space="0" w:color="auto"/>
        <w:right w:val="none" w:sz="0" w:space="0" w:color="auto"/>
      </w:divBdr>
    </w:div>
    <w:div w:id="243495060">
      <w:bodyDiv w:val="1"/>
      <w:marLeft w:val="0"/>
      <w:marRight w:val="0"/>
      <w:marTop w:val="0"/>
      <w:marBottom w:val="0"/>
      <w:divBdr>
        <w:top w:val="none" w:sz="0" w:space="0" w:color="auto"/>
        <w:left w:val="none" w:sz="0" w:space="0" w:color="auto"/>
        <w:bottom w:val="none" w:sz="0" w:space="0" w:color="auto"/>
        <w:right w:val="none" w:sz="0" w:space="0" w:color="auto"/>
      </w:divBdr>
    </w:div>
    <w:div w:id="269314927">
      <w:bodyDiv w:val="1"/>
      <w:marLeft w:val="0"/>
      <w:marRight w:val="0"/>
      <w:marTop w:val="0"/>
      <w:marBottom w:val="0"/>
      <w:divBdr>
        <w:top w:val="none" w:sz="0" w:space="0" w:color="auto"/>
        <w:left w:val="none" w:sz="0" w:space="0" w:color="auto"/>
        <w:bottom w:val="none" w:sz="0" w:space="0" w:color="auto"/>
        <w:right w:val="none" w:sz="0" w:space="0" w:color="auto"/>
      </w:divBdr>
    </w:div>
    <w:div w:id="371923970">
      <w:bodyDiv w:val="1"/>
      <w:marLeft w:val="0"/>
      <w:marRight w:val="0"/>
      <w:marTop w:val="0"/>
      <w:marBottom w:val="0"/>
      <w:divBdr>
        <w:top w:val="none" w:sz="0" w:space="0" w:color="auto"/>
        <w:left w:val="none" w:sz="0" w:space="0" w:color="auto"/>
        <w:bottom w:val="none" w:sz="0" w:space="0" w:color="auto"/>
        <w:right w:val="none" w:sz="0" w:space="0" w:color="auto"/>
      </w:divBdr>
    </w:div>
    <w:div w:id="376929366">
      <w:bodyDiv w:val="1"/>
      <w:marLeft w:val="0"/>
      <w:marRight w:val="0"/>
      <w:marTop w:val="0"/>
      <w:marBottom w:val="0"/>
      <w:divBdr>
        <w:top w:val="none" w:sz="0" w:space="0" w:color="auto"/>
        <w:left w:val="none" w:sz="0" w:space="0" w:color="auto"/>
        <w:bottom w:val="none" w:sz="0" w:space="0" w:color="auto"/>
        <w:right w:val="none" w:sz="0" w:space="0" w:color="auto"/>
      </w:divBdr>
    </w:div>
    <w:div w:id="390933832">
      <w:bodyDiv w:val="1"/>
      <w:marLeft w:val="0"/>
      <w:marRight w:val="0"/>
      <w:marTop w:val="0"/>
      <w:marBottom w:val="0"/>
      <w:divBdr>
        <w:top w:val="none" w:sz="0" w:space="0" w:color="auto"/>
        <w:left w:val="none" w:sz="0" w:space="0" w:color="auto"/>
        <w:bottom w:val="none" w:sz="0" w:space="0" w:color="auto"/>
        <w:right w:val="none" w:sz="0" w:space="0" w:color="auto"/>
      </w:divBdr>
    </w:div>
    <w:div w:id="425081100">
      <w:bodyDiv w:val="1"/>
      <w:marLeft w:val="0"/>
      <w:marRight w:val="0"/>
      <w:marTop w:val="0"/>
      <w:marBottom w:val="0"/>
      <w:divBdr>
        <w:top w:val="none" w:sz="0" w:space="0" w:color="auto"/>
        <w:left w:val="none" w:sz="0" w:space="0" w:color="auto"/>
        <w:bottom w:val="none" w:sz="0" w:space="0" w:color="auto"/>
        <w:right w:val="none" w:sz="0" w:space="0" w:color="auto"/>
      </w:divBdr>
    </w:div>
    <w:div w:id="435562929">
      <w:bodyDiv w:val="1"/>
      <w:marLeft w:val="0"/>
      <w:marRight w:val="0"/>
      <w:marTop w:val="0"/>
      <w:marBottom w:val="0"/>
      <w:divBdr>
        <w:top w:val="none" w:sz="0" w:space="0" w:color="auto"/>
        <w:left w:val="none" w:sz="0" w:space="0" w:color="auto"/>
        <w:bottom w:val="none" w:sz="0" w:space="0" w:color="auto"/>
        <w:right w:val="none" w:sz="0" w:space="0" w:color="auto"/>
      </w:divBdr>
    </w:div>
    <w:div w:id="448166255">
      <w:bodyDiv w:val="1"/>
      <w:marLeft w:val="0"/>
      <w:marRight w:val="0"/>
      <w:marTop w:val="0"/>
      <w:marBottom w:val="0"/>
      <w:divBdr>
        <w:top w:val="none" w:sz="0" w:space="0" w:color="auto"/>
        <w:left w:val="none" w:sz="0" w:space="0" w:color="auto"/>
        <w:bottom w:val="none" w:sz="0" w:space="0" w:color="auto"/>
        <w:right w:val="none" w:sz="0" w:space="0" w:color="auto"/>
      </w:divBdr>
    </w:div>
    <w:div w:id="451291209">
      <w:bodyDiv w:val="1"/>
      <w:marLeft w:val="0"/>
      <w:marRight w:val="0"/>
      <w:marTop w:val="0"/>
      <w:marBottom w:val="0"/>
      <w:divBdr>
        <w:top w:val="none" w:sz="0" w:space="0" w:color="auto"/>
        <w:left w:val="none" w:sz="0" w:space="0" w:color="auto"/>
        <w:bottom w:val="none" w:sz="0" w:space="0" w:color="auto"/>
        <w:right w:val="none" w:sz="0" w:space="0" w:color="auto"/>
      </w:divBdr>
    </w:div>
    <w:div w:id="463041754">
      <w:bodyDiv w:val="1"/>
      <w:marLeft w:val="0"/>
      <w:marRight w:val="0"/>
      <w:marTop w:val="0"/>
      <w:marBottom w:val="0"/>
      <w:divBdr>
        <w:top w:val="none" w:sz="0" w:space="0" w:color="auto"/>
        <w:left w:val="none" w:sz="0" w:space="0" w:color="auto"/>
        <w:bottom w:val="none" w:sz="0" w:space="0" w:color="auto"/>
        <w:right w:val="none" w:sz="0" w:space="0" w:color="auto"/>
      </w:divBdr>
    </w:div>
    <w:div w:id="465313735">
      <w:bodyDiv w:val="1"/>
      <w:marLeft w:val="0"/>
      <w:marRight w:val="0"/>
      <w:marTop w:val="0"/>
      <w:marBottom w:val="0"/>
      <w:divBdr>
        <w:top w:val="none" w:sz="0" w:space="0" w:color="auto"/>
        <w:left w:val="none" w:sz="0" w:space="0" w:color="auto"/>
        <w:bottom w:val="none" w:sz="0" w:space="0" w:color="auto"/>
        <w:right w:val="none" w:sz="0" w:space="0" w:color="auto"/>
      </w:divBdr>
    </w:div>
    <w:div w:id="546138487">
      <w:bodyDiv w:val="1"/>
      <w:marLeft w:val="0"/>
      <w:marRight w:val="0"/>
      <w:marTop w:val="0"/>
      <w:marBottom w:val="0"/>
      <w:divBdr>
        <w:top w:val="none" w:sz="0" w:space="0" w:color="auto"/>
        <w:left w:val="none" w:sz="0" w:space="0" w:color="auto"/>
        <w:bottom w:val="none" w:sz="0" w:space="0" w:color="auto"/>
        <w:right w:val="none" w:sz="0" w:space="0" w:color="auto"/>
      </w:divBdr>
    </w:div>
    <w:div w:id="584581157">
      <w:bodyDiv w:val="1"/>
      <w:marLeft w:val="0"/>
      <w:marRight w:val="0"/>
      <w:marTop w:val="0"/>
      <w:marBottom w:val="0"/>
      <w:divBdr>
        <w:top w:val="none" w:sz="0" w:space="0" w:color="auto"/>
        <w:left w:val="none" w:sz="0" w:space="0" w:color="auto"/>
        <w:bottom w:val="none" w:sz="0" w:space="0" w:color="auto"/>
        <w:right w:val="none" w:sz="0" w:space="0" w:color="auto"/>
      </w:divBdr>
    </w:div>
    <w:div w:id="654459837">
      <w:bodyDiv w:val="1"/>
      <w:marLeft w:val="0"/>
      <w:marRight w:val="0"/>
      <w:marTop w:val="0"/>
      <w:marBottom w:val="0"/>
      <w:divBdr>
        <w:top w:val="none" w:sz="0" w:space="0" w:color="auto"/>
        <w:left w:val="none" w:sz="0" w:space="0" w:color="auto"/>
        <w:bottom w:val="none" w:sz="0" w:space="0" w:color="auto"/>
        <w:right w:val="none" w:sz="0" w:space="0" w:color="auto"/>
      </w:divBdr>
    </w:div>
    <w:div w:id="675352659">
      <w:bodyDiv w:val="1"/>
      <w:marLeft w:val="0"/>
      <w:marRight w:val="0"/>
      <w:marTop w:val="0"/>
      <w:marBottom w:val="0"/>
      <w:divBdr>
        <w:top w:val="none" w:sz="0" w:space="0" w:color="auto"/>
        <w:left w:val="none" w:sz="0" w:space="0" w:color="auto"/>
        <w:bottom w:val="none" w:sz="0" w:space="0" w:color="auto"/>
        <w:right w:val="none" w:sz="0" w:space="0" w:color="auto"/>
      </w:divBdr>
    </w:div>
    <w:div w:id="680206596">
      <w:bodyDiv w:val="1"/>
      <w:marLeft w:val="0"/>
      <w:marRight w:val="0"/>
      <w:marTop w:val="0"/>
      <w:marBottom w:val="0"/>
      <w:divBdr>
        <w:top w:val="none" w:sz="0" w:space="0" w:color="auto"/>
        <w:left w:val="none" w:sz="0" w:space="0" w:color="auto"/>
        <w:bottom w:val="none" w:sz="0" w:space="0" w:color="auto"/>
        <w:right w:val="none" w:sz="0" w:space="0" w:color="auto"/>
      </w:divBdr>
    </w:div>
    <w:div w:id="680931888">
      <w:bodyDiv w:val="1"/>
      <w:marLeft w:val="0"/>
      <w:marRight w:val="0"/>
      <w:marTop w:val="0"/>
      <w:marBottom w:val="0"/>
      <w:divBdr>
        <w:top w:val="none" w:sz="0" w:space="0" w:color="auto"/>
        <w:left w:val="none" w:sz="0" w:space="0" w:color="auto"/>
        <w:bottom w:val="none" w:sz="0" w:space="0" w:color="auto"/>
        <w:right w:val="none" w:sz="0" w:space="0" w:color="auto"/>
      </w:divBdr>
    </w:div>
    <w:div w:id="735904843">
      <w:bodyDiv w:val="1"/>
      <w:marLeft w:val="0"/>
      <w:marRight w:val="0"/>
      <w:marTop w:val="0"/>
      <w:marBottom w:val="0"/>
      <w:divBdr>
        <w:top w:val="none" w:sz="0" w:space="0" w:color="auto"/>
        <w:left w:val="none" w:sz="0" w:space="0" w:color="auto"/>
        <w:bottom w:val="none" w:sz="0" w:space="0" w:color="auto"/>
        <w:right w:val="none" w:sz="0" w:space="0" w:color="auto"/>
      </w:divBdr>
    </w:div>
    <w:div w:id="756636951">
      <w:bodyDiv w:val="1"/>
      <w:marLeft w:val="0"/>
      <w:marRight w:val="0"/>
      <w:marTop w:val="0"/>
      <w:marBottom w:val="0"/>
      <w:divBdr>
        <w:top w:val="none" w:sz="0" w:space="0" w:color="auto"/>
        <w:left w:val="none" w:sz="0" w:space="0" w:color="auto"/>
        <w:bottom w:val="none" w:sz="0" w:space="0" w:color="auto"/>
        <w:right w:val="none" w:sz="0" w:space="0" w:color="auto"/>
      </w:divBdr>
    </w:div>
    <w:div w:id="778448437">
      <w:bodyDiv w:val="1"/>
      <w:marLeft w:val="0"/>
      <w:marRight w:val="0"/>
      <w:marTop w:val="0"/>
      <w:marBottom w:val="0"/>
      <w:divBdr>
        <w:top w:val="none" w:sz="0" w:space="0" w:color="auto"/>
        <w:left w:val="none" w:sz="0" w:space="0" w:color="auto"/>
        <w:bottom w:val="none" w:sz="0" w:space="0" w:color="auto"/>
        <w:right w:val="none" w:sz="0" w:space="0" w:color="auto"/>
      </w:divBdr>
    </w:div>
    <w:div w:id="806631361">
      <w:bodyDiv w:val="1"/>
      <w:marLeft w:val="0"/>
      <w:marRight w:val="0"/>
      <w:marTop w:val="0"/>
      <w:marBottom w:val="0"/>
      <w:divBdr>
        <w:top w:val="none" w:sz="0" w:space="0" w:color="auto"/>
        <w:left w:val="none" w:sz="0" w:space="0" w:color="auto"/>
        <w:bottom w:val="none" w:sz="0" w:space="0" w:color="auto"/>
        <w:right w:val="none" w:sz="0" w:space="0" w:color="auto"/>
      </w:divBdr>
    </w:div>
    <w:div w:id="824903816">
      <w:bodyDiv w:val="1"/>
      <w:marLeft w:val="0"/>
      <w:marRight w:val="0"/>
      <w:marTop w:val="0"/>
      <w:marBottom w:val="0"/>
      <w:divBdr>
        <w:top w:val="none" w:sz="0" w:space="0" w:color="auto"/>
        <w:left w:val="none" w:sz="0" w:space="0" w:color="auto"/>
        <w:bottom w:val="none" w:sz="0" w:space="0" w:color="auto"/>
        <w:right w:val="none" w:sz="0" w:space="0" w:color="auto"/>
      </w:divBdr>
    </w:div>
    <w:div w:id="826750784">
      <w:bodyDiv w:val="1"/>
      <w:marLeft w:val="0"/>
      <w:marRight w:val="0"/>
      <w:marTop w:val="0"/>
      <w:marBottom w:val="0"/>
      <w:divBdr>
        <w:top w:val="none" w:sz="0" w:space="0" w:color="auto"/>
        <w:left w:val="none" w:sz="0" w:space="0" w:color="auto"/>
        <w:bottom w:val="none" w:sz="0" w:space="0" w:color="auto"/>
        <w:right w:val="none" w:sz="0" w:space="0" w:color="auto"/>
      </w:divBdr>
    </w:div>
    <w:div w:id="845830703">
      <w:bodyDiv w:val="1"/>
      <w:marLeft w:val="0"/>
      <w:marRight w:val="0"/>
      <w:marTop w:val="0"/>
      <w:marBottom w:val="0"/>
      <w:divBdr>
        <w:top w:val="none" w:sz="0" w:space="0" w:color="auto"/>
        <w:left w:val="none" w:sz="0" w:space="0" w:color="auto"/>
        <w:bottom w:val="none" w:sz="0" w:space="0" w:color="auto"/>
        <w:right w:val="none" w:sz="0" w:space="0" w:color="auto"/>
      </w:divBdr>
    </w:div>
    <w:div w:id="855651243">
      <w:bodyDiv w:val="1"/>
      <w:marLeft w:val="0"/>
      <w:marRight w:val="0"/>
      <w:marTop w:val="0"/>
      <w:marBottom w:val="0"/>
      <w:divBdr>
        <w:top w:val="none" w:sz="0" w:space="0" w:color="auto"/>
        <w:left w:val="none" w:sz="0" w:space="0" w:color="auto"/>
        <w:bottom w:val="none" w:sz="0" w:space="0" w:color="auto"/>
        <w:right w:val="none" w:sz="0" w:space="0" w:color="auto"/>
      </w:divBdr>
    </w:div>
    <w:div w:id="857767229">
      <w:bodyDiv w:val="1"/>
      <w:marLeft w:val="0"/>
      <w:marRight w:val="0"/>
      <w:marTop w:val="0"/>
      <w:marBottom w:val="0"/>
      <w:divBdr>
        <w:top w:val="none" w:sz="0" w:space="0" w:color="auto"/>
        <w:left w:val="none" w:sz="0" w:space="0" w:color="auto"/>
        <w:bottom w:val="none" w:sz="0" w:space="0" w:color="auto"/>
        <w:right w:val="none" w:sz="0" w:space="0" w:color="auto"/>
      </w:divBdr>
    </w:div>
    <w:div w:id="908199120">
      <w:bodyDiv w:val="1"/>
      <w:marLeft w:val="0"/>
      <w:marRight w:val="0"/>
      <w:marTop w:val="0"/>
      <w:marBottom w:val="0"/>
      <w:divBdr>
        <w:top w:val="none" w:sz="0" w:space="0" w:color="auto"/>
        <w:left w:val="none" w:sz="0" w:space="0" w:color="auto"/>
        <w:bottom w:val="none" w:sz="0" w:space="0" w:color="auto"/>
        <w:right w:val="none" w:sz="0" w:space="0" w:color="auto"/>
      </w:divBdr>
    </w:div>
    <w:div w:id="935137723">
      <w:bodyDiv w:val="1"/>
      <w:marLeft w:val="0"/>
      <w:marRight w:val="0"/>
      <w:marTop w:val="0"/>
      <w:marBottom w:val="0"/>
      <w:divBdr>
        <w:top w:val="none" w:sz="0" w:space="0" w:color="auto"/>
        <w:left w:val="none" w:sz="0" w:space="0" w:color="auto"/>
        <w:bottom w:val="none" w:sz="0" w:space="0" w:color="auto"/>
        <w:right w:val="none" w:sz="0" w:space="0" w:color="auto"/>
      </w:divBdr>
    </w:div>
    <w:div w:id="935282725">
      <w:bodyDiv w:val="1"/>
      <w:marLeft w:val="0"/>
      <w:marRight w:val="0"/>
      <w:marTop w:val="0"/>
      <w:marBottom w:val="0"/>
      <w:divBdr>
        <w:top w:val="none" w:sz="0" w:space="0" w:color="auto"/>
        <w:left w:val="none" w:sz="0" w:space="0" w:color="auto"/>
        <w:bottom w:val="none" w:sz="0" w:space="0" w:color="auto"/>
        <w:right w:val="none" w:sz="0" w:space="0" w:color="auto"/>
      </w:divBdr>
    </w:div>
    <w:div w:id="962618775">
      <w:bodyDiv w:val="1"/>
      <w:marLeft w:val="0"/>
      <w:marRight w:val="0"/>
      <w:marTop w:val="0"/>
      <w:marBottom w:val="0"/>
      <w:divBdr>
        <w:top w:val="none" w:sz="0" w:space="0" w:color="auto"/>
        <w:left w:val="none" w:sz="0" w:space="0" w:color="auto"/>
        <w:bottom w:val="none" w:sz="0" w:space="0" w:color="auto"/>
        <w:right w:val="none" w:sz="0" w:space="0" w:color="auto"/>
      </w:divBdr>
    </w:div>
    <w:div w:id="1049645410">
      <w:bodyDiv w:val="1"/>
      <w:marLeft w:val="0"/>
      <w:marRight w:val="0"/>
      <w:marTop w:val="0"/>
      <w:marBottom w:val="0"/>
      <w:divBdr>
        <w:top w:val="none" w:sz="0" w:space="0" w:color="auto"/>
        <w:left w:val="none" w:sz="0" w:space="0" w:color="auto"/>
        <w:bottom w:val="none" w:sz="0" w:space="0" w:color="auto"/>
        <w:right w:val="none" w:sz="0" w:space="0" w:color="auto"/>
      </w:divBdr>
    </w:div>
    <w:div w:id="1050542505">
      <w:bodyDiv w:val="1"/>
      <w:marLeft w:val="0"/>
      <w:marRight w:val="0"/>
      <w:marTop w:val="0"/>
      <w:marBottom w:val="0"/>
      <w:divBdr>
        <w:top w:val="none" w:sz="0" w:space="0" w:color="auto"/>
        <w:left w:val="none" w:sz="0" w:space="0" w:color="auto"/>
        <w:bottom w:val="none" w:sz="0" w:space="0" w:color="auto"/>
        <w:right w:val="none" w:sz="0" w:space="0" w:color="auto"/>
      </w:divBdr>
    </w:div>
    <w:div w:id="1062410710">
      <w:bodyDiv w:val="1"/>
      <w:marLeft w:val="0"/>
      <w:marRight w:val="0"/>
      <w:marTop w:val="0"/>
      <w:marBottom w:val="0"/>
      <w:divBdr>
        <w:top w:val="none" w:sz="0" w:space="0" w:color="auto"/>
        <w:left w:val="none" w:sz="0" w:space="0" w:color="auto"/>
        <w:bottom w:val="none" w:sz="0" w:space="0" w:color="auto"/>
        <w:right w:val="none" w:sz="0" w:space="0" w:color="auto"/>
      </w:divBdr>
    </w:div>
    <w:div w:id="1084645220">
      <w:bodyDiv w:val="1"/>
      <w:marLeft w:val="0"/>
      <w:marRight w:val="0"/>
      <w:marTop w:val="0"/>
      <w:marBottom w:val="0"/>
      <w:divBdr>
        <w:top w:val="none" w:sz="0" w:space="0" w:color="auto"/>
        <w:left w:val="none" w:sz="0" w:space="0" w:color="auto"/>
        <w:bottom w:val="none" w:sz="0" w:space="0" w:color="auto"/>
        <w:right w:val="none" w:sz="0" w:space="0" w:color="auto"/>
      </w:divBdr>
    </w:div>
    <w:div w:id="1092356547">
      <w:bodyDiv w:val="1"/>
      <w:marLeft w:val="0"/>
      <w:marRight w:val="0"/>
      <w:marTop w:val="0"/>
      <w:marBottom w:val="0"/>
      <w:divBdr>
        <w:top w:val="none" w:sz="0" w:space="0" w:color="auto"/>
        <w:left w:val="none" w:sz="0" w:space="0" w:color="auto"/>
        <w:bottom w:val="none" w:sz="0" w:space="0" w:color="auto"/>
        <w:right w:val="none" w:sz="0" w:space="0" w:color="auto"/>
      </w:divBdr>
    </w:div>
    <w:div w:id="1102144836">
      <w:bodyDiv w:val="1"/>
      <w:marLeft w:val="0"/>
      <w:marRight w:val="0"/>
      <w:marTop w:val="0"/>
      <w:marBottom w:val="0"/>
      <w:divBdr>
        <w:top w:val="none" w:sz="0" w:space="0" w:color="auto"/>
        <w:left w:val="none" w:sz="0" w:space="0" w:color="auto"/>
        <w:bottom w:val="none" w:sz="0" w:space="0" w:color="auto"/>
        <w:right w:val="none" w:sz="0" w:space="0" w:color="auto"/>
      </w:divBdr>
    </w:div>
    <w:div w:id="1111777523">
      <w:bodyDiv w:val="1"/>
      <w:marLeft w:val="0"/>
      <w:marRight w:val="0"/>
      <w:marTop w:val="0"/>
      <w:marBottom w:val="0"/>
      <w:divBdr>
        <w:top w:val="none" w:sz="0" w:space="0" w:color="auto"/>
        <w:left w:val="none" w:sz="0" w:space="0" w:color="auto"/>
        <w:bottom w:val="none" w:sz="0" w:space="0" w:color="auto"/>
        <w:right w:val="none" w:sz="0" w:space="0" w:color="auto"/>
      </w:divBdr>
    </w:div>
    <w:div w:id="1169830488">
      <w:bodyDiv w:val="1"/>
      <w:marLeft w:val="0"/>
      <w:marRight w:val="0"/>
      <w:marTop w:val="0"/>
      <w:marBottom w:val="0"/>
      <w:divBdr>
        <w:top w:val="none" w:sz="0" w:space="0" w:color="auto"/>
        <w:left w:val="none" w:sz="0" w:space="0" w:color="auto"/>
        <w:bottom w:val="none" w:sz="0" w:space="0" w:color="auto"/>
        <w:right w:val="none" w:sz="0" w:space="0" w:color="auto"/>
      </w:divBdr>
    </w:div>
    <w:div w:id="1181430135">
      <w:bodyDiv w:val="1"/>
      <w:marLeft w:val="0"/>
      <w:marRight w:val="0"/>
      <w:marTop w:val="0"/>
      <w:marBottom w:val="0"/>
      <w:divBdr>
        <w:top w:val="none" w:sz="0" w:space="0" w:color="auto"/>
        <w:left w:val="none" w:sz="0" w:space="0" w:color="auto"/>
        <w:bottom w:val="none" w:sz="0" w:space="0" w:color="auto"/>
        <w:right w:val="none" w:sz="0" w:space="0" w:color="auto"/>
      </w:divBdr>
    </w:div>
    <w:div w:id="1208368913">
      <w:bodyDiv w:val="1"/>
      <w:marLeft w:val="0"/>
      <w:marRight w:val="0"/>
      <w:marTop w:val="0"/>
      <w:marBottom w:val="0"/>
      <w:divBdr>
        <w:top w:val="none" w:sz="0" w:space="0" w:color="auto"/>
        <w:left w:val="none" w:sz="0" w:space="0" w:color="auto"/>
        <w:bottom w:val="none" w:sz="0" w:space="0" w:color="auto"/>
        <w:right w:val="none" w:sz="0" w:space="0" w:color="auto"/>
      </w:divBdr>
    </w:div>
    <w:div w:id="1230846717">
      <w:bodyDiv w:val="1"/>
      <w:marLeft w:val="0"/>
      <w:marRight w:val="0"/>
      <w:marTop w:val="0"/>
      <w:marBottom w:val="0"/>
      <w:divBdr>
        <w:top w:val="none" w:sz="0" w:space="0" w:color="auto"/>
        <w:left w:val="none" w:sz="0" w:space="0" w:color="auto"/>
        <w:bottom w:val="none" w:sz="0" w:space="0" w:color="auto"/>
        <w:right w:val="none" w:sz="0" w:space="0" w:color="auto"/>
      </w:divBdr>
    </w:div>
    <w:div w:id="1238635278">
      <w:bodyDiv w:val="1"/>
      <w:marLeft w:val="0"/>
      <w:marRight w:val="0"/>
      <w:marTop w:val="0"/>
      <w:marBottom w:val="0"/>
      <w:divBdr>
        <w:top w:val="none" w:sz="0" w:space="0" w:color="auto"/>
        <w:left w:val="none" w:sz="0" w:space="0" w:color="auto"/>
        <w:bottom w:val="none" w:sz="0" w:space="0" w:color="auto"/>
        <w:right w:val="none" w:sz="0" w:space="0" w:color="auto"/>
      </w:divBdr>
    </w:div>
    <w:div w:id="1269503744">
      <w:bodyDiv w:val="1"/>
      <w:marLeft w:val="0"/>
      <w:marRight w:val="0"/>
      <w:marTop w:val="0"/>
      <w:marBottom w:val="0"/>
      <w:divBdr>
        <w:top w:val="none" w:sz="0" w:space="0" w:color="auto"/>
        <w:left w:val="none" w:sz="0" w:space="0" w:color="auto"/>
        <w:bottom w:val="none" w:sz="0" w:space="0" w:color="auto"/>
        <w:right w:val="none" w:sz="0" w:space="0" w:color="auto"/>
      </w:divBdr>
    </w:div>
    <w:div w:id="1275136476">
      <w:bodyDiv w:val="1"/>
      <w:marLeft w:val="0"/>
      <w:marRight w:val="0"/>
      <w:marTop w:val="0"/>
      <w:marBottom w:val="0"/>
      <w:divBdr>
        <w:top w:val="none" w:sz="0" w:space="0" w:color="auto"/>
        <w:left w:val="none" w:sz="0" w:space="0" w:color="auto"/>
        <w:bottom w:val="none" w:sz="0" w:space="0" w:color="auto"/>
        <w:right w:val="none" w:sz="0" w:space="0" w:color="auto"/>
      </w:divBdr>
    </w:div>
    <w:div w:id="1314405681">
      <w:bodyDiv w:val="1"/>
      <w:marLeft w:val="0"/>
      <w:marRight w:val="0"/>
      <w:marTop w:val="0"/>
      <w:marBottom w:val="0"/>
      <w:divBdr>
        <w:top w:val="none" w:sz="0" w:space="0" w:color="auto"/>
        <w:left w:val="none" w:sz="0" w:space="0" w:color="auto"/>
        <w:bottom w:val="none" w:sz="0" w:space="0" w:color="auto"/>
        <w:right w:val="none" w:sz="0" w:space="0" w:color="auto"/>
      </w:divBdr>
    </w:div>
    <w:div w:id="1338849967">
      <w:bodyDiv w:val="1"/>
      <w:marLeft w:val="0"/>
      <w:marRight w:val="0"/>
      <w:marTop w:val="0"/>
      <w:marBottom w:val="0"/>
      <w:divBdr>
        <w:top w:val="none" w:sz="0" w:space="0" w:color="auto"/>
        <w:left w:val="none" w:sz="0" w:space="0" w:color="auto"/>
        <w:bottom w:val="none" w:sz="0" w:space="0" w:color="auto"/>
        <w:right w:val="none" w:sz="0" w:space="0" w:color="auto"/>
      </w:divBdr>
    </w:div>
    <w:div w:id="1374312280">
      <w:bodyDiv w:val="1"/>
      <w:marLeft w:val="0"/>
      <w:marRight w:val="0"/>
      <w:marTop w:val="0"/>
      <w:marBottom w:val="0"/>
      <w:divBdr>
        <w:top w:val="none" w:sz="0" w:space="0" w:color="auto"/>
        <w:left w:val="none" w:sz="0" w:space="0" w:color="auto"/>
        <w:bottom w:val="none" w:sz="0" w:space="0" w:color="auto"/>
        <w:right w:val="none" w:sz="0" w:space="0" w:color="auto"/>
      </w:divBdr>
    </w:div>
    <w:div w:id="1410540931">
      <w:bodyDiv w:val="1"/>
      <w:marLeft w:val="0"/>
      <w:marRight w:val="0"/>
      <w:marTop w:val="0"/>
      <w:marBottom w:val="0"/>
      <w:divBdr>
        <w:top w:val="none" w:sz="0" w:space="0" w:color="auto"/>
        <w:left w:val="none" w:sz="0" w:space="0" w:color="auto"/>
        <w:bottom w:val="none" w:sz="0" w:space="0" w:color="auto"/>
        <w:right w:val="none" w:sz="0" w:space="0" w:color="auto"/>
      </w:divBdr>
    </w:div>
    <w:div w:id="1456411697">
      <w:bodyDiv w:val="1"/>
      <w:marLeft w:val="0"/>
      <w:marRight w:val="0"/>
      <w:marTop w:val="0"/>
      <w:marBottom w:val="0"/>
      <w:divBdr>
        <w:top w:val="none" w:sz="0" w:space="0" w:color="auto"/>
        <w:left w:val="none" w:sz="0" w:space="0" w:color="auto"/>
        <w:bottom w:val="none" w:sz="0" w:space="0" w:color="auto"/>
        <w:right w:val="none" w:sz="0" w:space="0" w:color="auto"/>
      </w:divBdr>
    </w:div>
    <w:div w:id="1460218291">
      <w:bodyDiv w:val="1"/>
      <w:marLeft w:val="0"/>
      <w:marRight w:val="0"/>
      <w:marTop w:val="0"/>
      <w:marBottom w:val="0"/>
      <w:divBdr>
        <w:top w:val="none" w:sz="0" w:space="0" w:color="auto"/>
        <w:left w:val="none" w:sz="0" w:space="0" w:color="auto"/>
        <w:bottom w:val="none" w:sz="0" w:space="0" w:color="auto"/>
        <w:right w:val="none" w:sz="0" w:space="0" w:color="auto"/>
      </w:divBdr>
    </w:div>
    <w:div w:id="1462648460">
      <w:bodyDiv w:val="1"/>
      <w:marLeft w:val="0"/>
      <w:marRight w:val="0"/>
      <w:marTop w:val="0"/>
      <w:marBottom w:val="0"/>
      <w:divBdr>
        <w:top w:val="none" w:sz="0" w:space="0" w:color="auto"/>
        <w:left w:val="none" w:sz="0" w:space="0" w:color="auto"/>
        <w:bottom w:val="none" w:sz="0" w:space="0" w:color="auto"/>
        <w:right w:val="none" w:sz="0" w:space="0" w:color="auto"/>
      </w:divBdr>
    </w:div>
    <w:div w:id="1474713816">
      <w:bodyDiv w:val="1"/>
      <w:marLeft w:val="0"/>
      <w:marRight w:val="0"/>
      <w:marTop w:val="0"/>
      <w:marBottom w:val="0"/>
      <w:divBdr>
        <w:top w:val="none" w:sz="0" w:space="0" w:color="auto"/>
        <w:left w:val="none" w:sz="0" w:space="0" w:color="auto"/>
        <w:bottom w:val="none" w:sz="0" w:space="0" w:color="auto"/>
        <w:right w:val="none" w:sz="0" w:space="0" w:color="auto"/>
      </w:divBdr>
    </w:div>
    <w:div w:id="1483542215">
      <w:bodyDiv w:val="1"/>
      <w:marLeft w:val="0"/>
      <w:marRight w:val="0"/>
      <w:marTop w:val="0"/>
      <w:marBottom w:val="0"/>
      <w:divBdr>
        <w:top w:val="none" w:sz="0" w:space="0" w:color="auto"/>
        <w:left w:val="none" w:sz="0" w:space="0" w:color="auto"/>
        <w:bottom w:val="none" w:sz="0" w:space="0" w:color="auto"/>
        <w:right w:val="none" w:sz="0" w:space="0" w:color="auto"/>
      </w:divBdr>
    </w:div>
    <w:div w:id="1561017899">
      <w:bodyDiv w:val="1"/>
      <w:marLeft w:val="0"/>
      <w:marRight w:val="0"/>
      <w:marTop w:val="0"/>
      <w:marBottom w:val="0"/>
      <w:divBdr>
        <w:top w:val="none" w:sz="0" w:space="0" w:color="auto"/>
        <w:left w:val="none" w:sz="0" w:space="0" w:color="auto"/>
        <w:bottom w:val="none" w:sz="0" w:space="0" w:color="auto"/>
        <w:right w:val="none" w:sz="0" w:space="0" w:color="auto"/>
      </w:divBdr>
    </w:div>
    <w:div w:id="1635406274">
      <w:bodyDiv w:val="1"/>
      <w:marLeft w:val="0"/>
      <w:marRight w:val="0"/>
      <w:marTop w:val="0"/>
      <w:marBottom w:val="0"/>
      <w:divBdr>
        <w:top w:val="none" w:sz="0" w:space="0" w:color="auto"/>
        <w:left w:val="none" w:sz="0" w:space="0" w:color="auto"/>
        <w:bottom w:val="none" w:sz="0" w:space="0" w:color="auto"/>
        <w:right w:val="none" w:sz="0" w:space="0" w:color="auto"/>
      </w:divBdr>
    </w:div>
    <w:div w:id="1652713379">
      <w:bodyDiv w:val="1"/>
      <w:marLeft w:val="0"/>
      <w:marRight w:val="0"/>
      <w:marTop w:val="0"/>
      <w:marBottom w:val="0"/>
      <w:divBdr>
        <w:top w:val="none" w:sz="0" w:space="0" w:color="auto"/>
        <w:left w:val="none" w:sz="0" w:space="0" w:color="auto"/>
        <w:bottom w:val="none" w:sz="0" w:space="0" w:color="auto"/>
        <w:right w:val="none" w:sz="0" w:space="0" w:color="auto"/>
      </w:divBdr>
    </w:div>
    <w:div w:id="1678926842">
      <w:bodyDiv w:val="1"/>
      <w:marLeft w:val="0"/>
      <w:marRight w:val="0"/>
      <w:marTop w:val="0"/>
      <w:marBottom w:val="0"/>
      <w:divBdr>
        <w:top w:val="none" w:sz="0" w:space="0" w:color="auto"/>
        <w:left w:val="none" w:sz="0" w:space="0" w:color="auto"/>
        <w:bottom w:val="none" w:sz="0" w:space="0" w:color="auto"/>
        <w:right w:val="none" w:sz="0" w:space="0" w:color="auto"/>
      </w:divBdr>
    </w:div>
    <w:div w:id="1721397199">
      <w:bodyDiv w:val="1"/>
      <w:marLeft w:val="0"/>
      <w:marRight w:val="0"/>
      <w:marTop w:val="0"/>
      <w:marBottom w:val="0"/>
      <w:divBdr>
        <w:top w:val="none" w:sz="0" w:space="0" w:color="auto"/>
        <w:left w:val="none" w:sz="0" w:space="0" w:color="auto"/>
        <w:bottom w:val="none" w:sz="0" w:space="0" w:color="auto"/>
        <w:right w:val="none" w:sz="0" w:space="0" w:color="auto"/>
      </w:divBdr>
    </w:div>
    <w:div w:id="1726565648">
      <w:bodyDiv w:val="1"/>
      <w:marLeft w:val="0"/>
      <w:marRight w:val="0"/>
      <w:marTop w:val="0"/>
      <w:marBottom w:val="0"/>
      <w:divBdr>
        <w:top w:val="none" w:sz="0" w:space="0" w:color="auto"/>
        <w:left w:val="none" w:sz="0" w:space="0" w:color="auto"/>
        <w:bottom w:val="none" w:sz="0" w:space="0" w:color="auto"/>
        <w:right w:val="none" w:sz="0" w:space="0" w:color="auto"/>
      </w:divBdr>
    </w:div>
    <w:div w:id="1732651251">
      <w:bodyDiv w:val="1"/>
      <w:marLeft w:val="0"/>
      <w:marRight w:val="0"/>
      <w:marTop w:val="0"/>
      <w:marBottom w:val="0"/>
      <w:divBdr>
        <w:top w:val="none" w:sz="0" w:space="0" w:color="auto"/>
        <w:left w:val="none" w:sz="0" w:space="0" w:color="auto"/>
        <w:bottom w:val="none" w:sz="0" w:space="0" w:color="auto"/>
        <w:right w:val="none" w:sz="0" w:space="0" w:color="auto"/>
      </w:divBdr>
    </w:div>
    <w:div w:id="1739667546">
      <w:bodyDiv w:val="1"/>
      <w:marLeft w:val="0"/>
      <w:marRight w:val="0"/>
      <w:marTop w:val="0"/>
      <w:marBottom w:val="0"/>
      <w:divBdr>
        <w:top w:val="none" w:sz="0" w:space="0" w:color="auto"/>
        <w:left w:val="none" w:sz="0" w:space="0" w:color="auto"/>
        <w:bottom w:val="none" w:sz="0" w:space="0" w:color="auto"/>
        <w:right w:val="none" w:sz="0" w:space="0" w:color="auto"/>
      </w:divBdr>
    </w:div>
    <w:div w:id="1747796778">
      <w:bodyDiv w:val="1"/>
      <w:marLeft w:val="0"/>
      <w:marRight w:val="0"/>
      <w:marTop w:val="0"/>
      <w:marBottom w:val="0"/>
      <w:divBdr>
        <w:top w:val="none" w:sz="0" w:space="0" w:color="auto"/>
        <w:left w:val="none" w:sz="0" w:space="0" w:color="auto"/>
        <w:bottom w:val="none" w:sz="0" w:space="0" w:color="auto"/>
        <w:right w:val="none" w:sz="0" w:space="0" w:color="auto"/>
      </w:divBdr>
    </w:div>
    <w:div w:id="1772168587">
      <w:bodyDiv w:val="1"/>
      <w:marLeft w:val="0"/>
      <w:marRight w:val="0"/>
      <w:marTop w:val="0"/>
      <w:marBottom w:val="0"/>
      <w:divBdr>
        <w:top w:val="none" w:sz="0" w:space="0" w:color="auto"/>
        <w:left w:val="none" w:sz="0" w:space="0" w:color="auto"/>
        <w:bottom w:val="none" w:sz="0" w:space="0" w:color="auto"/>
        <w:right w:val="none" w:sz="0" w:space="0" w:color="auto"/>
      </w:divBdr>
    </w:div>
    <w:div w:id="1778059280">
      <w:bodyDiv w:val="1"/>
      <w:marLeft w:val="0"/>
      <w:marRight w:val="0"/>
      <w:marTop w:val="0"/>
      <w:marBottom w:val="0"/>
      <w:divBdr>
        <w:top w:val="none" w:sz="0" w:space="0" w:color="auto"/>
        <w:left w:val="none" w:sz="0" w:space="0" w:color="auto"/>
        <w:bottom w:val="none" w:sz="0" w:space="0" w:color="auto"/>
        <w:right w:val="none" w:sz="0" w:space="0" w:color="auto"/>
      </w:divBdr>
    </w:div>
    <w:div w:id="1791435334">
      <w:bodyDiv w:val="1"/>
      <w:marLeft w:val="0"/>
      <w:marRight w:val="0"/>
      <w:marTop w:val="0"/>
      <w:marBottom w:val="0"/>
      <w:divBdr>
        <w:top w:val="none" w:sz="0" w:space="0" w:color="auto"/>
        <w:left w:val="none" w:sz="0" w:space="0" w:color="auto"/>
        <w:bottom w:val="none" w:sz="0" w:space="0" w:color="auto"/>
        <w:right w:val="none" w:sz="0" w:space="0" w:color="auto"/>
      </w:divBdr>
    </w:div>
    <w:div w:id="1793209633">
      <w:bodyDiv w:val="1"/>
      <w:marLeft w:val="0"/>
      <w:marRight w:val="0"/>
      <w:marTop w:val="0"/>
      <w:marBottom w:val="0"/>
      <w:divBdr>
        <w:top w:val="none" w:sz="0" w:space="0" w:color="auto"/>
        <w:left w:val="none" w:sz="0" w:space="0" w:color="auto"/>
        <w:bottom w:val="none" w:sz="0" w:space="0" w:color="auto"/>
        <w:right w:val="none" w:sz="0" w:space="0" w:color="auto"/>
      </w:divBdr>
    </w:div>
    <w:div w:id="1875803750">
      <w:bodyDiv w:val="1"/>
      <w:marLeft w:val="0"/>
      <w:marRight w:val="0"/>
      <w:marTop w:val="0"/>
      <w:marBottom w:val="0"/>
      <w:divBdr>
        <w:top w:val="none" w:sz="0" w:space="0" w:color="auto"/>
        <w:left w:val="none" w:sz="0" w:space="0" w:color="auto"/>
        <w:bottom w:val="none" w:sz="0" w:space="0" w:color="auto"/>
        <w:right w:val="none" w:sz="0" w:space="0" w:color="auto"/>
      </w:divBdr>
    </w:div>
    <w:div w:id="1906333215">
      <w:bodyDiv w:val="1"/>
      <w:marLeft w:val="0"/>
      <w:marRight w:val="0"/>
      <w:marTop w:val="0"/>
      <w:marBottom w:val="0"/>
      <w:divBdr>
        <w:top w:val="none" w:sz="0" w:space="0" w:color="auto"/>
        <w:left w:val="none" w:sz="0" w:space="0" w:color="auto"/>
        <w:bottom w:val="none" w:sz="0" w:space="0" w:color="auto"/>
        <w:right w:val="none" w:sz="0" w:space="0" w:color="auto"/>
      </w:divBdr>
    </w:div>
    <w:div w:id="1915508605">
      <w:bodyDiv w:val="1"/>
      <w:marLeft w:val="0"/>
      <w:marRight w:val="0"/>
      <w:marTop w:val="0"/>
      <w:marBottom w:val="0"/>
      <w:divBdr>
        <w:top w:val="none" w:sz="0" w:space="0" w:color="auto"/>
        <w:left w:val="none" w:sz="0" w:space="0" w:color="auto"/>
        <w:bottom w:val="none" w:sz="0" w:space="0" w:color="auto"/>
        <w:right w:val="none" w:sz="0" w:space="0" w:color="auto"/>
      </w:divBdr>
    </w:div>
    <w:div w:id="1916011896">
      <w:bodyDiv w:val="1"/>
      <w:marLeft w:val="0"/>
      <w:marRight w:val="0"/>
      <w:marTop w:val="0"/>
      <w:marBottom w:val="0"/>
      <w:divBdr>
        <w:top w:val="none" w:sz="0" w:space="0" w:color="auto"/>
        <w:left w:val="none" w:sz="0" w:space="0" w:color="auto"/>
        <w:bottom w:val="none" w:sz="0" w:space="0" w:color="auto"/>
        <w:right w:val="none" w:sz="0" w:space="0" w:color="auto"/>
      </w:divBdr>
    </w:div>
    <w:div w:id="1949501520">
      <w:bodyDiv w:val="1"/>
      <w:marLeft w:val="0"/>
      <w:marRight w:val="0"/>
      <w:marTop w:val="0"/>
      <w:marBottom w:val="0"/>
      <w:divBdr>
        <w:top w:val="none" w:sz="0" w:space="0" w:color="auto"/>
        <w:left w:val="none" w:sz="0" w:space="0" w:color="auto"/>
        <w:bottom w:val="none" w:sz="0" w:space="0" w:color="auto"/>
        <w:right w:val="none" w:sz="0" w:space="0" w:color="auto"/>
      </w:divBdr>
    </w:div>
    <w:div w:id="1949922645">
      <w:bodyDiv w:val="1"/>
      <w:marLeft w:val="0"/>
      <w:marRight w:val="0"/>
      <w:marTop w:val="0"/>
      <w:marBottom w:val="0"/>
      <w:divBdr>
        <w:top w:val="none" w:sz="0" w:space="0" w:color="auto"/>
        <w:left w:val="none" w:sz="0" w:space="0" w:color="auto"/>
        <w:bottom w:val="none" w:sz="0" w:space="0" w:color="auto"/>
        <w:right w:val="none" w:sz="0" w:space="0" w:color="auto"/>
      </w:divBdr>
    </w:div>
    <w:div w:id="1977025117">
      <w:bodyDiv w:val="1"/>
      <w:marLeft w:val="0"/>
      <w:marRight w:val="0"/>
      <w:marTop w:val="0"/>
      <w:marBottom w:val="0"/>
      <w:divBdr>
        <w:top w:val="none" w:sz="0" w:space="0" w:color="auto"/>
        <w:left w:val="none" w:sz="0" w:space="0" w:color="auto"/>
        <w:bottom w:val="none" w:sz="0" w:space="0" w:color="auto"/>
        <w:right w:val="none" w:sz="0" w:space="0" w:color="auto"/>
      </w:divBdr>
    </w:div>
    <w:div w:id="1978871725">
      <w:bodyDiv w:val="1"/>
      <w:marLeft w:val="0"/>
      <w:marRight w:val="0"/>
      <w:marTop w:val="0"/>
      <w:marBottom w:val="0"/>
      <w:divBdr>
        <w:top w:val="none" w:sz="0" w:space="0" w:color="auto"/>
        <w:left w:val="none" w:sz="0" w:space="0" w:color="auto"/>
        <w:bottom w:val="none" w:sz="0" w:space="0" w:color="auto"/>
        <w:right w:val="none" w:sz="0" w:space="0" w:color="auto"/>
      </w:divBdr>
    </w:div>
    <w:div w:id="1995990067">
      <w:bodyDiv w:val="1"/>
      <w:marLeft w:val="0"/>
      <w:marRight w:val="0"/>
      <w:marTop w:val="0"/>
      <w:marBottom w:val="0"/>
      <w:divBdr>
        <w:top w:val="none" w:sz="0" w:space="0" w:color="auto"/>
        <w:left w:val="none" w:sz="0" w:space="0" w:color="auto"/>
        <w:bottom w:val="none" w:sz="0" w:space="0" w:color="auto"/>
        <w:right w:val="none" w:sz="0" w:space="0" w:color="auto"/>
      </w:divBdr>
    </w:div>
    <w:div w:id="2038433966">
      <w:bodyDiv w:val="1"/>
      <w:marLeft w:val="0"/>
      <w:marRight w:val="0"/>
      <w:marTop w:val="0"/>
      <w:marBottom w:val="0"/>
      <w:divBdr>
        <w:top w:val="none" w:sz="0" w:space="0" w:color="auto"/>
        <w:left w:val="none" w:sz="0" w:space="0" w:color="auto"/>
        <w:bottom w:val="none" w:sz="0" w:space="0" w:color="auto"/>
        <w:right w:val="none" w:sz="0" w:space="0" w:color="auto"/>
      </w:divBdr>
    </w:div>
    <w:div w:id="2038500745">
      <w:bodyDiv w:val="1"/>
      <w:marLeft w:val="0"/>
      <w:marRight w:val="0"/>
      <w:marTop w:val="0"/>
      <w:marBottom w:val="0"/>
      <w:divBdr>
        <w:top w:val="none" w:sz="0" w:space="0" w:color="auto"/>
        <w:left w:val="none" w:sz="0" w:space="0" w:color="auto"/>
        <w:bottom w:val="none" w:sz="0" w:space="0" w:color="auto"/>
        <w:right w:val="none" w:sz="0" w:space="0" w:color="auto"/>
      </w:divBdr>
    </w:div>
    <w:div w:id="2041203202">
      <w:bodyDiv w:val="1"/>
      <w:marLeft w:val="0"/>
      <w:marRight w:val="0"/>
      <w:marTop w:val="0"/>
      <w:marBottom w:val="0"/>
      <w:divBdr>
        <w:top w:val="none" w:sz="0" w:space="0" w:color="auto"/>
        <w:left w:val="none" w:sz="0" w:space="0" w:color="auto"/>
        <w:bottom w:val="none" w:sz="0" w:space="0" w:color="auto"/>
        <w:right w:val="none" w:sz="0" w:space="0" w:color="auto"/>
      </w:divBdr>
    </w:div>
    <w:div w:id="2085106810">
      <w:bodyDiv w:val="1"/>
      <w:marLeft w:val="0"/>
      <w:marRight w:val="0"/>
      <w:marTop w:val="0"/>
      <w:marBottom w:val="0"/>
      <w:divBdr>
        <w:top w:val="none" w:sz="0" w:space="0" w:color="auto"/>
        <w:left w:val="none" w:sz="0" w:space="0" w:color="auto"/>
        <w:bottom w:val="none" w:sz="0" w:space="0" w:color="auto"/>
        <w:right w:val="none" w:sz="0" w:space="0" w:color="auto"/>
      </w:divBdr>
    </w:div>
    <w:div w:id="2101678658">
      <w:bodyDiv w:val="1"/>
      <w:marLeft w:val="0"/>
      <w:marRight w:val="0"/>
      <w:marTop w:val="0"/>
      <w:marBottom w:val="0"/>
      <w:divBdr>
        <w:top w:val="none" w:sz="0" w:space="0" w:color="auto"/>
        <w:left w:val="none" w:sz="0" w:space="0" w:color="auto"/>
        <w:bottom w:val="none" w:sz="0" w:space="0" w:color="auto"/>
        <w:right w:val="none" w:sz="0" w:space="0" w:color="auto"/>
      </w:divBdr>
    </w:div>
    <w:div w:id="214592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10.xml"/><Relationship Id="rId26" Type="http://schemas.openxmlformats.org/officeDocument/2006/relationships/image" Target="media/image3.png"/><Relationship Id="rId39" Type="http://schemas.openxmlformats.org/officeDocument/2006/relationships/chart" Target="charts/chart26.xml"/><Relationship Id="rId21" Type="http://schemas.openxmlformats.org/officeDocument/2006/relationships/chart" Target="charts/chart13.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6.xml"/><Relationship Id="rId11" Type="http://schemas.openxmlformats.org/officeDocument/2006/relationships/chart" Target="charts/chart4.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8" Type="http://schemas.openxmlformats.org/officeDocument/2006/relationships/chart" Target="charts/chart1.xml"/><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image" Target="media/image2.png"/><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footer" Target="footer3.xml"/><Relationship Id="rId20" Type="http://schemas.openxmlformats.org/officeDocument/2006/relationships/chart" Target="charts/chart12.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footer" Target="footer1.xml"/><Relationship Id="rId10" Type="http://schemas.openxmlformats.org/officeDocument/2006/relationships/chart" Target="charts/chart3.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zhelika.Stepanyan\AppData\Roaming\Microsoft\Excel\Charts_2024%20(version%201).xlsb"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nzhelika.Stepanyan\AppData\Roaming\Microsoft\Excel\Charts_2024%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172.20.215.254\Share\public_debt\Share\Hashvetvutyun\2024%20annual\Charts_2024.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8.xml"/><Relationship Id="rId1" Type="http://schemas.microsoft.com/office/2011/relationships/chartStyle" Target="style8.xml"/></Relationships>
</file>

<file path=word/charts/_rels/chart22.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10.xml"/><Relationship Id="rId1" Type="http://schemas.microsoft.com/office/2011/relationships/chartStyle" Target="style10.xml"/></Relationships>
</file>

<file path=word/charts/_rels/chart24.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11.xml"/><Relationship Id="rId1" Type="http://schemas.microsoft.com/office/2011/relationships/chartStyle" Target="style11.xml"/></Relationships>
</file>

<file path=word/charts/_rels/chart25.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12.xml"/><Relationship Id="rId1" Type="http://schemas.microsoft.com/office/2011/relationships/chartStyle" Target="style12.xml"/></Relationships>
</file>

<file path=word/charts/_rels/chart26.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72.20.215.254\Share\public_debt\Share\Hashvetvutyun\2024%20annual\Charts_202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172.20.215.254\Share\public_debt\Share\Hashvetvutyun\2024%20annual\Charts_2024.xlsx" TargetMode="External"/><Relationship Id="rId1" Type="http://schemas.openxmlformats.org/officeDocument/2006/relationships/themeOverride" Target="../theme/themeOverride2.xml"/></Relationships>
</file>

<file path=word/charts/_rels/chart32.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14.xml"/><Relationship Id="rId1" Type="http://schemas.microsoft.com/office/2011/relationships/chartStyle" Target="style14.xml"/></Relationships>
</file>

<file path=word/charts/_rels/chart33.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172.20.215.254\Share\public_debt\Share\Hashvetvutyun\2024%20annual\&#1407;&#1406;&#1397;&#1377;&#1388;&#1398;&#1381;&#1408;&#1387;%20&#1378;&#1377;&#1382;&#1377;\DSInd,1.xlsx" TargetMode="External"/><Relationship Id="rId2" Type="http://schemas.microsoft.com/office/2011/relationships/chartColorStyle" Target="colors15.xml"/><Relationship Id="rId1" Type="http://schemas.microsoft.com/office/2011/relationships/chartStyle" Target="style15.xml"/></Relationships>
</file>

<file path=word/charts/_rels/chart36.xml.rels><?xml version="1.0" encoding="UTF-8" standalone="yes"?>
<Relationships xmlns="http://schemas.openxmlformats.org/package/2006/relationships"><Relationship Id="rId3" Type="http://schemas.openxmlformats.org/officeDocument/2006/relationships/oleObject" Target="file:///\\172.20.215.254\Share\public_debt\Share\Hashvetvutyun\2024%20annual\&#1407;&#1406;&#1397;&#1377;&#1388;&#1398;&#1381;&#1408;&#1387;%20&#1378;&#1377;&#1382;&#1377;\DSInd,1.xlsx" TargetMode="External"/><Relationship Id="rId2" Type="http://schemas.microsoft.com/office/2011/relationships/chartColorStyle" Target="colors16.xml"/><Relationship Id="rId1" Type="http://schemas.microsoft.com/office/2011/relationships/chartStyle" Target="style16.xml"/></Relationships>
</file>

<file path=word/charts/_rels/chart37.xml.rels><?xml version="1.0" encoding="UTF-8" standalone="yes"?>
<Relationships xmlns="http://schemas.openxmlformats.org/package/2006/relationships"><Relationship Id="rId3" Type="http://schemas.openxmlformats.org/officeDocument/2006/relationships/oleObject" Target="file:///\\172.20.215.254\Share\public_debt\Share\Hashvetvutyun\2024%20annual\&#1407;&#1406;&#1397;&#1377;&#1388;&#1398;&#1381;&#1408;&#1387;%20&#1378;&#1377;&#1382;&#1377;\DSInd,1.xlsx" TargetMode="External"/><Relationship Id="rId2" Type="http://schemas.microsoft.com/office/2011/relationships/chartColorStyle" Target="colors17.xml"/><Relationship Id="rId1" Type="http://schemas.microsoft.com/office/2011/relationships/chartStyle" Target="style17.xml"/></Relationships>
</file>

<file path=word/charts/_rels/chart38.xml.rels><?xml version="1.0" encoding="UTF-8" standalone="yes"?>
<Relationships xmlns="http://schemas.openxmlformats.org/package/2006/relationships"><Relationship Id="rId3" Type="http://schemas.openxmlformats.org/officeDocument/2006/relationships/oleObject" Target="file:///\\172.20.215.254\Share\public_debt\Share\Hashvetvutyun\2024%20annual\&#1407;&#1406;&#1397;&#1377;&#1388;&#1398;&#1381;&#1408;&#1387;%20&#1378;&#1377;&#1382;&#1377;\DSInd,1.xlsx" TargetMode="External"/><Relationship Id="rId2" Type="http://schemas.microsoft.com/office/2011/relationships/chartColorStyle" Target="colors18.xml"/><Relationship Id="rId1" Type="http://schemas.microsoft.com/office/2011/relationships/chartStyle" Target="style18.xml"/></Relationships>
</file>

<file path=word/charts/_rels/chart39.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19.xml"/><Relationship Id="rId1" Type="http://schemas.microsoft.com/office/2011/relationships/chartStyle" Target="style19.xml"/></Relationships>
</file>

<file path=word/charts/_rels/chart4.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1.xml"/><Relationship Id="rId1" Type="http://schemas.microsoft.com/office/2011/relationships/chartStyle" Target="style1.xml"/></Relationships>
</file>

<file path=word/charts/_rels/chart40.xml.rels><?xml version="1.0" encoding="UTF-8" standalone="yes"?>
<Relationships xmlns="http://schemas.openxmlformats.org/package/2006/relationships"><Relationship Id="rId3" Type="http://schemas.openxmlformats.org/officeDocument/2006/relationships/oleObject" Target="file:///\\172.20.215.254\Share\public_debt\Share\Hashvetvutyun\2024%20annual\&#1407;&#1406;&#1397;&#1377;&#1388;&#1398;&#1381;&#1408;&#1387;%20&#1378;&#1377;&#1382;&#1377;\DSInd,1.xlsx" TargetMode="External"/><Relationship Id="rId2" Type="http://schemas.microsoft.com/office/2011/relationships/chartColorStyle" Target="colors20.xml"/><Relationship Id="rId1" Type="http://schemas.microsoft.com/office/2011/relationships/chartStyle" Target="style20.xml"/></Relationships>
</file>

<file path=word/charts/_rels/chart41.xml.rels><?xml version="1.0" encoding="UTF-8" standalone="yes"?>
<Relationships xmlns="http://schemas.openxmlformats.org/package/2006/relationships"><Relationship Id="rId3" Type="http://schemas.openxmlformats.org/officeDocument/2006/relationships/oleObject" Target="file:///\\172.20.215.254\Share\public_debt\Share\Hashvetvutyun\2024%20annual\DSInd,1.xlsx" TargetMode="External"/><Relationship Id="rId2" Type="http://schemas.microsoft.com/office/2011/relationships/chartColorStyle" Target="colors21.xml"/><Relationship Id="rId1" Type="http://schemas.microsoft.com/office/2011/relationships/chartStyle" Target="style21.xml"/></Relationships>
</file>

<file path=word/charts/_rels/chart42.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22.xml"/><Relationship Id="rId1" Type="http://schemas.microsoft.com/office/2011/relationships/chartStyle" Target="style22.xml"/></Relationships>
</file>

<file path=word/charts/_rels/chart43.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172.20.215.254\Share\public_debt\Share\Hashvetvutyun\2024%20annual\Charts_2024.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72.20.215.254\Share\public_debt\Share\Hashvetvutyun\2024%20annual\Charts_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56761226764461E-2"/>
          <c:y val="4.1217104499105754E-2"/>
          <c:w val="0.88243108500389034"/>
          <c:h val="0.78075621983032928"/>
        </c:manualLayout>
      </c:layout>
      <c:barChart>
        <c:barDir val="col"/>
        <c:grouping val="clustered"/>
        <c:varyColors val="0"/>
        <c:ser>
          <c:idx val="1"/>
          <c:order val="0"/>
          <c:tx>
            <c:strRef>
              <c:f>Գ1!$A$29</c:f>
              <c:strCache>
                <c:ptCount val="1"/>
                <c:pt idx="0">
                  <c:v>ՀՀ պետական պարտք, մլրդ դրամ</c:v>
                </c:pt>
              </c:strCache>
            </c:strRef>
          </c:tx>
          <c:spPr>
            <a:solidFill>
              <a:schemeClr val="accent1">
                <a:lumMod val="40000"/>
                <a:lumOff val="60000"/>
              </a:schemeClr>
            </a:solidFill>
            <a:ln w="12700">
              <a:solidFill>
                <a:srgbClr val="000000"/>
              </a:solidFill>
              <a:prstDash val="solid"/>
            </a:ln>
          </c:spPr>
          <c:invertIfNegative val="0"/>
          <c:dLbls>
            <c:dLbl>
              <c:idx val="11"/>
              <c:layout>
                <c:manualLayout>
                  <c:x val="-5.4794520547945206E-3"/>
                  <c:y val="0.3709913362599586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6D2-4CBE-94EC-22C3FF8E318B}"/>
                </c:ext>
              </c:extLst>
            </c:dLbl>
            <c:numFmt formatCode="#,##0" sourceLinked="0"/>
            <c:spPr>
              <a:noFill/>
              <a:ln>
                <a:noFill/>
              </a:ln>
              <a:effectLst/>
            </c:spPr>
            <c:txPr>
              <a:bodyPr wrap="square" lIns="38100" tIns="19050" rIns="38100" bIns="19050" anchor="ctr">
                <a:spAutoFit/>
              </a:bodyPr>
              <a:lstStyle/>
              <a:p>
                <a:pPr>
                  <a:defRPr sz="7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Գ1!$B$28:$Z$28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Գ1!$B$29:$Z$29</c:f>
              <c:numCache>
                <c:formatCode>_(* #,##0.0_);_(* \(#,##0.0\);_(* "-"??_);_(@_)</c:formatCode>
                <c:ptCount val="15"/>
                <c:pt idx="0">
                  <c:v>1383.0147565565235</c:v>
                </c:pt>
                <c:pt idx="1">
                  <c:v>1594.9461973427847</c:v>
                </c:pt>
                <c:pt idx="2">
                  <c:v>1764.4389436960964</c:v>
                </c:pt>
                <c:pt idx="3">
                  <c:v>1861.26588854448</c:v>
                </c:pt>
                <c:pt idx="4">
                  <c:v>2109.5908587688887</c:v>
                </c:pt>
                <c:pt idx="5">
                  <c:v>2456.3340888806702</c:v>
                </c:pt>
                <c:pt idx="6">
                  <c:v>2875.6173311406669</c:v>
                </c:pt>
                <c:pt idx="7">
                  <c:v>3279.5859263171828</c:v>
                </c:pt>
                <c:pt idx="8">
                  <c:v>3348.5966906677995</c:v>
                </c:pt>
                <c:pt idx="9">
                  <c:v>3512.0066903039319</c:v>
                </c:pt>
                <c:pt idx="10">
                  <c:v>4164.2513012232939</c:v>
                </c:pt>
                <c:pt idx="11">
                  <c:v>4429.6000476873069</c:v>
                </c:pt>
                <c:pt idx="12">
                  <c:v>4186.6653460557454</c:v>
                </c:pt>
                <c:pt idx="13">
                  <c:v>4794.9048290346655</c:v>
                </c:pt>
                <c:pt idx="14">
                  <c:v>5092.71851655097</c:v>
                </c:pt>
              </c:numCache>
            </c:numRef>
          </c:val>
          <c:extLst>
            <c:ext xmlns:c16="http://schemas.microsoft.com/office/drawing/2014/chart" uri="{C3380CC4-5D6E-409C-BE32-E72D297353CC}">
              <c16:uniqueId val="{00000001-E6D2-4CBE-94EC-22C3FF8E318B}"/>
            </c:ext>
          </c:extLst>
        </c:ser>
        <c:dLbls>
          <c:showLegendKey val="0"/>
          <c:showVal val="1"/>
          <c:showCatName val="0"/>
          <c:showSerName val="0"/>
          <c:showPercent val="0"/>
          <c:showBubbleSize val="0"/>
        </c:dLbls>
        <c:gapWidth val="30"/>
        <c:axId val="163527680"/>
        <c:axId val="163809152"/>
      </c:barChart>
      <c:lineChart>
        <c:grouping val="standard"/>
        <c:varyColors val="0"/>
        <c:ser>
          <c:idx val="0"/>
          <c:order val="1"/>
          <c:tx>
            <c:strRef>
              <c:f>Գ1!$A$31</c:f>
              <c:strCache>
                <c:ptCount val="1"/>
                <c:pt idx="0">
                  <c:v>ՀՀ պետական պարտք / ՀՆԱ, % (աջ սանդղակ)</c:v>
                </c:pt>
              </c:strCache>
            </c:strRef>
          </c:tx>
          <c:spPr>
            <a:ln>
              <a:solidFill>
                <a:schemeClr val="accent2">
                  <a:lumMod val="75000"/>
                </a:schemeClr>
              </a:solidFill>
            </a:ln>
          </c:spPr>
          <c:marker>
            <c:symbol val="diamond"/>
            <c:size val="5"/>
            <c:spPr>
              <a:solidFill>
                <a:schemeClr val="accent2">
                  <a:lumMod val="75000"/>
                </a:schemeClr>
              </a:solidFill>
              <a:ln>
                <a:solidFill>
                  <a:schemeClr val="accent2">
                    <a:lumMod val="75000"/>
                  </a:schemeClr>
                </a:solidFill>
                <a:prstDash val="solid"/>
              </a:ln>
            </c:spPr>
          </c:marker>
          <c:dLbls>
            <c:dLbl>
              <c:idx val="8"/>
              <c:layout>
                <c:manualLayout>
                  <c:x val="-3.6949771689497854E-2"/>
                  <c:y val="-4.4985250737463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6D2-4CBE-94EC-22C3FF8E318B}"/>
                </c:ext>
              </c:extLst>
            </c:dLbl>
            <c:dLbl>
              <c:idx val="9"/>
              <c:layout>
                <c:manualLayout>
                  <c:x val="-3.9023919753086417E-2"/>
                  <c:y val="-5.76073232323232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6D2-4CBE-94EC-22C3FF8E318B}"/>
                </c:ext>
              </c:extLst>
            </c:dLbl>
            <c:dLbl>
              <c:idx val="10"/>
              <c:layout>
                <c:manualLayout>
                  <c:x val="-5.3430697875094517E-2"/>
                  <c:y val="-2.28850486609527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6D2-4CBE-94EC-22C3FF8E318B}"/>
                </c:ext>
              </c:extLst>
            </c:dLbl>
            <c:dLbl>
              <c:idx val="11"/>
              <c:layout>
                <c:manualLayout>
                  <c:x val="-3.8776255707762691E-2"/>
                  <c:y val="-3.31858407079646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6D2-4CBE-94EC-22C3FF8E318B}"/>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Գ1!$B$28:$Z$28</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Գ1!$B$31:$Z$31</c:f>
              <c:numCache>
                <c:formatCode>0.0</c:formatCode>
                <c:ptCount val="15"/>
                <c:pt idx="0">
                  <c:v>39.969183208732922</c:v>
                </c:pt>
                <c:pt idx="1">
                  <c:v>42.217288606346912</c:v>
                </c:pt>
                <c:pt idx="2">
                  <c:v>41.356036079464381</c:v>
                </c:pt>
                <c:pt idx="3">
                  <c:v>40.856314896658823</c:v>
                </c:pt>
                <c:pt idx="4">
                  <c:v>43.689255032407225</c:v>
                </c:pt>
                <c:pt idx="5">
                  <c:v>48.701679751030866</c:v>
                </c:pt>
                <c:pt idx="6">
                  <c:v>56.748584449285744</c:v>
                </c:pt>
                <c:pt idx="7">
                  <c:v>58.937728010512345</c:v>
                </c:pt>
                <c:pt idx="8">
                  <c:v>55.651937862484161</c:v>
                </c:pt>
                <c:pt idx="9">
                  <c:v>53.673146417832172</c:v>
                </c:pt>
                <c:pt idx="10">
                  <c:v>67.361968809138048</c:v>
                </c:pt>
                <c:pt idx="11">
                  <c:v>63.354416779196086</c:v>
                </c:pt>
                <c:pt idx="12">
                  <c:v>49.246569547645755</c:v>
                </c:pt>
                <c:pt idx="13">
                  <c:v>50.512486250056263</c:v>
                </c:pt>
                <c:pt idx="14">
                  <c:v>49.960867055358484</c:v>
                </c:pt>
              </c:numCache>
            </c:numRef>
          </c:val>
          <c:smooth val="0"/>
          <c:extLst>
            <c:ext xmlns:c16="http://schemas.microsoft.com/office/drawing/2014/chart" uri="{C3380CC4-5D6E-409C-BE32-E72D297353CC}">
              <c16:uniqueId val="{00000006-E6D2-4CBE-94EC-22C3FF8E318B}"/>
            </c:ext>
          </c:extLst>
        </c:ser>
        <c:dLbls>
          <c:showLegendKey val="0"/>
          <c:showVal val="1"/>
          <c:showCatName val="0"/>
          <c:showSerName val="0"/>
          <c:showPercent val="0"/>
          <c:showBubbleSize val="0"/>
        </c:dLbls>
        <c:marker val="1"/>
        <c:smooth val="0"/>
        <c:axId val="163810688"/>
        <c:axId val="163828864"/>
      </c:lineChart>
      <c:catAx>
        <c:axId val="1635276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1680000" vert="horz"/>
          <a:lstStyle/>
          <a:p>
            <a:pPr>
              <a:defRPr sz="1000" b="0" i="0" u="none" strike="noStrike" baseline="0">
                <a:solidFill>
                  <a:srgbClr val="000000"/>
                </a:solidFill>
                <a:latin typeface="Arial"/>
                <a:ea typeface="Arial"/>
                <a:cs typeface="Arial"/>
              </a:defRPr>
            </a:pPr>
            <a:endParaRPr lang="en-US"/>
          </a:p>
        </c:txPr>
        <c:crossAx val="163809152"/>
        <c:crosses val="autoZero"/>
        <c:auto val="0"/>
        <c:lblAlgn val="ctr"/>
        <c:lblOffset val="100"/>
        <c:tickLblSkip val="1"/>
        <c:tickMarkSkip val="1"/>
        <c:noMultiLvlLbl val="0"/>
      </c:catAx>
      <c:valAx>
        <c:axId val="163809152"/>
        <c:scaling>
          <c:orientation val="minMax"/>
        </c:scaling>
        <c:delete val="0"/>
        <c:axPos val="l"/>
        <c:numFmt formatCode="#,##0"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3527680"/>
        <c:crosses val="autoZero"/>
        <c:crossBetween val="between"/>
      </c:valAx>
      <c:catAx>
        <c:axId val="163810688"/>
        <c:scaling>
          <c:orientation val="minMax"/>
        </c:scaling>
        <c:delete val="1"/>
        <c:axPos val="b"/>
        <c:numFmt formatCode="General" sourceLinked="1"/>
        <c:majorTickMark val="out"/>
        <c:minorTickMark val="none"/>
        <c:tickLblPos val="nextTo"/>
        <c:crossAx val="163828864"/>
        <c:crosses val="autoZero"/>
        <c:auto val="0"/>
        <c:lblAlgn val="ctr"/>
        <c:lblOffset val="100"/>
        <c:noMultiLvlLbl val="0"/>
      </c:catAx>
      <c:valAx>
        <c:axId val="163828864"/>
        <c:scaling>
          <c:orientation val="minMax"/>
          <c:max val="70"/>
        </c:scaling>
        <c:delete val="0"/>
        <c:axPos val="r"/>
        <c:numFmt formatCode="0"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3810688"/>
        <c:crosses val="max"/>
        <c:crossBetween val="between"/>
        <c:majorUnit val="5"/>
      </c:valAx>
      <c:spPr>
        <a:solidFill>
          <a:srgbClr val="FFFFFF"/>
        </a:solidFill>
        <a:ln w="12700">
          <a:solidFill>
            <a:srgbClr val="FFFFFF"/>
          </a:solidFill>
          <a:prstDash val="solid"/>
        </a:ln>
      </c:spPr>
    </c:plotArea>
    <c:legend>
      <c:legendPos val="r"/>
      <c:layout>
        <c:manualLayout>
          <c:xMode val="edge"/>
          <c:yMode val="edge"/>
          <c:x val="6.8568132409994632E-3"/>
          <c:y val="0.92139156926887267"/>
          <c:w val="0.97119843822200447"/>
          <c:h val="5.1498364374599322E-2"/>
        </c:manualLayout>
      </c:layout>
      <c:overlay val="0"/>
      <c:spPr>
        <a:solidFill>
          <a:srgbClr val="FFFFFF"/>
        </a:solidFill>
        <a:ln w="3175">
          <a:noFill/>
          <a:prstDash val="solid"/>
        </a:ln>
      </c:spPr>
      <c:txPr>
        <a:bodyPr/>
        <a:lstStyle/>
        <a:p>
          <a:pPr>
            <a:defRPr sz="11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a:solidFill>
        <a:srgbClr val="969696"/>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[Charts_2024.xlsx]Գ9!$A$28</c:f>
              <c:strCache>
                <c:ptCount val="1"/>
                <c:pt idx="0">
                  <c:v>Ֆիքսված տոկոսադրույքով</c:v>
                </c:pt>
              </c:strCache>
            </c:strRef>
          </c:tx>
          <c:spPr>
            <a:solidFill>
              <a:schemeClr val="accent3">
                <a:lumMod val="75000"/>
              </a:schemeClr>
            </a:solidFill>
          </c:spPr>
          <c:invertIfNegative val="0"/>
          <c:cat>
            <c:numRef>
              <c:f>[Charts_2024.xlsx]Գ9!$B$26:$Z$26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[Charts_2024.xlsx]Գ9!$B$28:$Z$28</c:f>
              <c:numCache>
                <c:formatCode>_(* #,##0.0_);_(* \(#,##0.0\);_(* "-"??_);_(@_)</c:formatCode>
                <c:ptCount val="15"/>
                <c:pt idx="0">
                  <c:v>890.38730128037355</c:v>
                </c:pt>
                <c:pt idx="1">
                  <c:v>1035.6131634811377</c:v>
                </c:pt>
                <c:pt idx="2">
                  <c:v>1172.9547840543576</c:v>
                </c:pt>
                <c:pt idx="3">
                  <c:v>1500.7529922014569</c:v>
                </c:pt>
                <c:pt idx="4">
                  <c:v>1694.8246398014705</c:v>
                </c:pt>
                <c:pt idx="5">
                  <c:v>1991.290297172618</c:v>
                </c:pt>
                <c:pt idx="6">
                  <c:v>2302.9685147578862</c:v>
                </c:pt>
                <c:pt idx="7">
                  <c:v>2585.47437193727</c:v>
                </c:pt>
                <c:pt idx="8">
                  <c:v>2619.3987904226747</c:v>
                </c:pt>
                <c:pt idx="9">
                  <c:v>2747.3776523338752</c:v>
                </c:pt>
                <c:pt idx="10">
                  <c:v>3155.0447912700397</c:v>
                </c:pt>
                <c:pt idx="11">
                  <c:v>3491.8393854115275</c:v>
                </c:pt>
                <c:pt idx="12">
                  <c:v>3316.0429952778754</c:v>
                </c:pt>
                <c:pt idx="13">
                  <c:v>3843.3506644291988</c:v>
                </c:pt>
                <c:pt idx="14">
                  <c:v>4130.5967740880651</c:v>
                </c:pt>
              </c:numCache>
              <c:extLst/>
            </c:numRef>
          </c:val>
          <c:extLst>
            <c:ext xmlns:c16="http://schemas.microsoft.com/office/drawing/2014/chart" uri="{C3380CC4-5D6E-409C-BE32-E72D297353CC}">
              <c16:uniqueId val="{00000000-B789-4AED-97CA-29A1C55F96F1}"/>
            </c:ext>
          </c:extLst>
        </c:ser>
        <c:ser>
          <c:idx val="1"/>
          <c:order val="1"/>
          <c:tx>
            <c:strRef>
              <c:f>[Charts_2024.xlsx]Գ9!$A$29</c:f>
              <c:strCache>
                <c:ptCount val="1"/>
                <c:pt idx="0">
                  <c:v>Լողացող տոկոսադրույքով</c:v>
                </c:pt>
              </c:strCache>
            </c:strRef>
          </c:tx>
          <c:spPr>
            <a:solidFill>
              <a:schemeClr val="bg2">
                <a:lumMod val="90000"/>
              </a:schemeClr>
            </a:solidFill>
          </c:spPr>
          <c:invertIfNegative val="0"/>
          <c:cat>
            <c:numRef>
              <c:f>[Charts_2024.xlsx]Գ9!$B$26:$Z$26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[Charts_2024.xlsx]Գ9!$B$29:$Z$29</c:f>
              <c:numCache>
                <c:formatCode>_(* #,##0.0_);_(* \(#,##0.0\);_(* "-"??_);_(@_)</c:formatCode>
                <c:ptCount val="15"/>
                <c:pt idx="0">
                  <c:v>288.14631568056262</c:v>
                </c:pt>
                <c:pt idx="1">
                  <c:v>321.18508905625077</c:v>
                </c:pt>
                <c:pt idx="2">
                  <c:v>351.50977504201023</c:v>
                </c:pt>
                <c:pt idx="3">
                  <c:v>154.33882376055669</c:v>
                </c:pt>
                <c:pt idx="4">
                  <c:v>205.80155131943428</c:v>
                </c:pt>
                <c:pt idx="5">
                  <c:v>234.61588468802745</c:v>
                </c:pt>
                <c:pt idx="6">
                  <c:v>328.42143286275467</c:v>
                </c:pt>
                <c:pt idx="7">
                  <c:v>402.90525593446523</c:v>
                </c:pt>
                <c:pt idx="8">
                  <c:v>463.11378234288759</c:v>
                </c:pt>
                <c:pt idx="9">
                  <c:v>529.90372463301037</c:v>
                </c:pt>
                <c:pt idx="10">
                  <c:v>768.84427584748209</c:v>
                </c:pt>
                <c:pt idx="11">
                  <c:v>717.9985230251566</c:v>
                </c:pt>
                <c:pt idx="12">
                  <c:v>653.64316642073265</c:v>
                </c:pt>
                <c:pt idx="13">
                  <c:v>728.59516617945121</c:v>
                </c:pt>
                <c:pt idx="14">
                  <c:v>762.25053360972288</c:v>
                </c:pt>
              </c:numCache>
              <c:extLst/>
            </c:numRef>
          </c:val>
          <c:extLst>
            <c:ext xmlns:c16="http://schemas.microsoft.com/office/drawing/2014/chart" uri="{C3380CC4-5D6E-409C-BE32-E72D297353CC}">
              <c16:uniqueId val="{00000001-B789-4AED-97CA-29A1C55F96F1}"/>
            </c:ext>
          </c:extLst>
        </c:ser>
        <c:dLbls>
          <c:showLegendKey val="0"/>
          <c:showVal val="0"/>
          <c:showCatName val="0"/>
          <c:showSerName val="0"/>
          <c:showPercent val="0"/>
          <c:showBubbleSize val="0"/>
        </c:dLbls>
        <c:gapWidth val="150"/>
        <c:shape val="box"/>
        <c:axId val="178077056"/>
        <c:axId val="178078848"/>
        <c:axId val="0"/>
      </c:bar3DChart>
      <c:catAx>
        <c:axId val="178077056"/>
        <c:scaling>
          <c:orientation val="minMax"/>
        </c:scaling>
        <c:delete val="0"/>
        <c:axPos val="b"/>
        <c:numFmt formatCode="General" sourceLinked="1"/>
        <c:majorTickMark val="none"/>
        <c:minorTickMark val="none"/>
        <c:tickLblPos val="nextTo"/>
        <c:spPr>
          <a:noFill/>
          <a:ln>
            <a:noFill/>
          </a:ln>
          <a:effectLst/>
        </c:spPr>
        <c:txPr>
          <a:bodyPr rot="-3000000" vert="horz"/>
          <a:lstStyle/>
          <a:p>
            <a:pPr>
              <a:defRPr sz="900"/>
            </a:pPr>
            <a:endParaRPr lang="en-US"/>
          </a:p>
        </c:txPr>
        <c:crossAx val="178078848"/>
        <c:crosses val="autoZero"/>
        <c:auto val="1"/>
        <c:lblAlgn val="ctr"/>
        <c:lblOffset val="100"/>
        <c:noMultiLvlLbl val="0"/>
      </c:catAx>
      <c:valAx>
        <c:axId val="178078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807705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Գ10!$A$28</c:f>
              <c:strCache>
                <c:ptCount val="1"/>
                <c:pt idx="0">
                  <c:v>Շուկայական գործիքակազմով պարտք</c:v>
                </c:pt>
              </c:strCache>
            </c:strRef>
          </c:tx>
          <c:spPr>
            <a:solidFill>
              <a:schemeClr val="accent1"/>
            </a:solidFill>
            <a:ln>
              <a:noFill/>
            </a:ln>
            <a:effectLst/>
            <a:sp3d/>
          </c:spPr>
          <c:invertIfNegative val="0"/>
          <c:cat>
            <c:numRef>
              <c:f>Գ10!$B$26:$Z$26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Գ10!$B$28:$Z$28</c:f>
              <c:numCache>
                <c:formatCode>_(* #,##0.0_);_(* \(#,##0.0\);_(* "-"??_);_(@_)</c:formatCode>
                <c:ptCount val="15"/>
                <c:pt idx="0">
                  <c:v>172.39261699999997</c:v>
                </c:pt>
                <c:pt idx="1">
                  <c:v>209.19757200000001</c:v>
                </c:pt>
                <c:pt idx="2">
                  <c:v>248.96256499999998</c:v>
                </c:pt>
                <c:pt idx="3">
                  <c:v>557.06450200000006</c:v>
                </c:pt>
                <c:pt idx="4">
                  <c:v>621.29425700000002</c:v>
                </c:pt>
                <c:pt idx="5">
                  <c:v>803.51781100000005</c:v>
                </c:pt>
                <c:pt idx="6">
                  <c:v>990.16281268</c:v>
                </c:pt>
                <c:pt idx="7">
                  <c:v>1030.6968251999999</c:v>
                </c:pt>
                <c:pt idx="8">
                  <c:v>1066.154642</c:v>
                </c:pt>
                <c:pt idx="9">
                  <c:v>1200.8642438999996</c:v>
                </c:pt>
                <c:pt idx="10">
                  <c:v>1475.866364</c:v>
                </c:pt>
                <c:pt idx="11">
                  <c:v>2043.3738700000001</c:v>
                </c:pt>
                <c:pt idx="12">
                  <c:v>2179.679901</c:v>
                </c:pt>
                <c:pt idx="13">
                  <c:v>2719.9919311399995</c:v>
                </c:pt>
                <c:pt idx="14">
                  <c:v>3087.6560969600018</c:v>
                </c:pt>
              </c:numCache>
              <c:extLst/>
            </c:numRef>
          </c:val>
          <c:extLst>
            <c:ext xmlns:c16="http://schemas.microsoft.com/office/drawing/2014/chart" uri="{C3380CC4-5D6E-409C-BE32-E72D297353CC}">
              <c16:uniqueId val="{00000000-97B2-4292-8193-4FCF6246B0BA}"/>
            </c:ext>
          </c:extLst>
        </c:ser>
        <c:ser>
          <c:idx val="1"/>
          <c:order val="1"/>
          <c:tx>
            <c:strRef>
              <c:f>Գ10!$A$29</c:f>
              <c:strCache>
                <c:ptCount val="1"/>
                <c:pt idx="0">
                  <c:v>Ոչ շուկայական գործիքակազմով պարտք</c:v>
                </c:pt>
              </c:strCache>
            </c:strRef>
          </c:tx>
          <c:spPr>
            <a:solidFill>
              <a:schemeClr val="accent5">
                <a:lumMod val="40000"/>
                <a:lumOff val="60000"/>
              </a:schemeClr>
            </a:solidFill>
            <a:ln>
              <a:noFill/>
            </a:ln>
            <a:effectLst/>
            <a:sp3d/>
          </c:spPr>
          <c:invertIfNegative val="0"/>
          <c:cat>
            <c:numRef>
              <c:f>Գ10!$B$26:$Z$26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Գ10!$B$29:$Z$29</c:f>
              <c:numCache>
                <c:formatCode>_(* #,##0.0_);_(* \(#,##0.0\);_(* "-"??_);_(@_)</c:formatCode>
                <c:ptCount val="15"/>
                <c:pt idx="0">
                  <c:v>1006.1409999609364</c:v>
                </c:pt>
                <c:pt idx="1">
                  <c:v>1147.6006805373884</c:v>
                </c:pt>
                <c:pt idx="2">
                  <c:v>1275.5019940963684</c:v>
                </c:pt>
                <c:pt idx="3">
                  <c:v>1098.027308741362</c:v>
                </c:pt>
                <c:pt idx="4">
                  <c:v>1279.3319318447896</c:v>
                </c:pt>
                <c:pt idx="5">
                  <c:v>1422.38837086065</c:v>
                </c:pt>
                <c:pt idx="6">
                  <c:v>1641.2271349406399</c:v>
                </c:pt>
                <c:pt idx="7">
                  <c:v>1957.6828022422399</c:v>
                </c:pt>
                <c:pt idx="8">
                  <c:v>2016.3579307607247</c:v>
                </c:pt>
                <c:pt idx="9">
                  <c:v>2076.417133066886</c:v>
                </c:pt>
                <c:pt idx="10">
                  <c:v>2448.0227031175195</c:v>
                </c:pt>
                <c:pt idx="11">
                  <c:v>2166.4640384366839</c:v>
                </c:pt>
                <c:pt idx="12">
                  <c:v>1790.006260698608</c:v>
                </c:pt>
                <c:pt idx="13">
                  <c:v>1851.9538994686493</c:v>
                </c:pt>
                <c:pt idx="14">
                  <c:v>1805.1912107377889</c:v>
                </c:pt>
              </c:numCache>
              <c:extLst/>
            </c:numRef>
          </c:val>
          <c:extLst>
            <c:ext xmlns:c16="http://schemas.microsoft.com/office/drawing/2014/chart" uri="{C3380CC4-5D6E-409C-BE32-E72D297353CC}">
              <c16:uniqueId val="{00000001-97B2-4292-8193-4FCF6246B0BA}"/>
            </c:ext>
          </c:extLst>
        </c:ser>
        <c:dLbls>
          <c:showLegendKey val="0"/>
          <c:showVal val="0"/>
          <c:showCatName val="0"/>
          <c:showSerName val="0"/>
          <c:showPercent val="0"/>
          <c:showBubbleSize val="0"/>
        </c:dLbls>
        <c:gapWidth val="150"/>
        <c:shape val="box"/>
        <c:axId val="178216320"/>
        <c:axId val="178218112"/>
        <c:axId val="0"/>
      </c:bar3DChart>
      <c:catAx>
        <c:axId val="17821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8218112"/>
        <c:crosses val="autoZero"/>
        <c:auto val="1"/>
        <c:lblAlgn val="ctr"/>
        <c:lblOffset val="100"/>
        <c:noMultiLvlLbl val="0"/>
      </c:catAx>
      <c:valAx>
        <c:axId val="178218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8216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66666666666664E-2"/>
          <c:y val="5.5555555555555552E-2"/>
          <c:w val="0.93888888888888888"/>
          <c:h val="0.72106372120151652"/>
        </c:manualLayout>
      </c:layout>
      <c:ofPieChart>
        <c:ofPieType val="bar"/>
        <c:varyColors val="1"/>
        <c:ser>
          <c:idx val="0"/>
          <c:order val="0"/>
          <c:dPt>
            <c:idx val="1"/>
            <c:bubble3D val="0"/>
            <c:spPr>
              <a:solidFill>
                <a:schemeClr val="accent4">
                  <a:lumMod val="75000"/>
                </a:schemeClr>
              </a:solidFill>
            </c:spPr>
            <c:extLst>
              <c:ext xmlns:c16="http://schemas.microsoft.com/office/drawing/2014/chart" uri="{C3380CC4-5D6E-409C-BE32-E72D297353CC}">
                <c16:uniqueId val="{00000003-85C8-4A1F-9440-15D638BCF36E}"/>
              </c:ext>
            </c:extLst>
          </c:dPt>
          <c:dPt>
            <c:idx val="7"/>
            <c:bubble3D val="0"/>
            <c:spPr>
              <a:solidFill>
                <a:schemeClr val="accent2">
                  <a:lumMod val="60000"/>
                </a:schemeClr>
              </a:solidFill>
              <a:ln w="19050">
                <a:solidFill>
                  <a:schemeClr val="bg1"/>
                </a:solidFill>
              </a:ln>
              <a:effectLst/>
            </c:spPr>
            <c:extLst>
              <c:ext xmlns:c16="http://schemas.microsoft.com/office/drawing/2014/chart" uri="{C3380CC4-5D6E-409C-BE32-E72D297353CC}">
                <c16:uniqueId val="{00000001-85C8-4A1F-9440-15D638BCF36E}"/>
              </c:ext>
            </c:extLst>
          </c:dPt>
          <c:dLbls>
            <c:dLbl>
              <c:idx val="0"/>
              <c:layout>
                <c:manualLayout>
                  <c:x val="0.10235822925116128"/>
                  <c:y val="-0.18359468165574255"/>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85C8-4A1F-9440-15D638BCF36E}"/>
                </c:ext>
              </c:extLst>
            </c:dLbl>
            <c:dLbl>
              <c:idx val="1"/>
              <c:layout>
                <c:manualLayout>
                  <c:x val="0.17255067688370876"/>
                  <c:y val="2.935471561090576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5C8-4A1F-9440-15D638BCF36E}"/>
                </c:ext>
              </c:extLst>
            </c:dLbl>
            <c:dLbl>
              <c:idx val="7"/>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r>
                      <a:rPr lang="hy-AM" sz="900" b="1" baseline="0">
                        <a:solidFill>
                          <a:schemeClr val="bg1"/>
                        </a:solidFill>
                      </a:rPr>
                      <a:t>Երկարաժամկետ
</a:t>
                    </a:r>
                    <a:fld id="{137C9542-D322-4B02-9679-1807537DB4F7}" type="PERCENTAGE">
                      <a:rPr lang="en-US" sz="900" b="1" baseline="0">
                        <a:solidFill>
                          <a:schemeClr val="bg1"/>
                        </a:solidFill>
                      </a:rPr>
                      <a:pPr>
                        <a:defRPr sz="900" b="1" i="0" u="none" strike="noStrike" kern="1200" baseline="0">
                          <a:solidFill>
                            <a:schemeClr val="bg1"/>
                          </a:solidFill>
                          <a:latin typeface="+mn-lt"/>
                          <a:ea typeface="+mn-ea"/>
                          <a:cs typeface="+mn-cs"/>
                        </a:defRPr>
                      </a:pPr>
                      <a:t>[PERCENTAGE]</a:t>
                    </a:fld>
                    <a:endParaRPr lang="hy-AM" sz="900" b="1" baseline="0">
                      <a:solidFill>
                        <a:schemeClr val="bg1"/>
                      </a:solidFill>
                    </a:endParaRPr>
                  </a:p>
                </c:rich>
              </c:tx>
              <c:numFmt formatCode="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1-85C8-4A1F-9440-15D638BCF36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Գ12!$A$21:$A$27</c:f>
              <c:strCache>
                <c:ptCount val="7"/>
                <c:pt idx="0">
                  <c:v>Կարճաժամկետ</c:v>
                </c:pt>
                <c:pt idx="1">
                  <c:v>Միջնաժամկետ</c:v>
                </c:pt>
                <c:pt idx="2">
                  <c:v>Երկարաժամկետ</c:v>
                </c:pt>
                <c:pt idx="4">
                  <c:v>10 տարի</c:v>
                </c:pt>
                <c:pt idx="5">
                  <c:v>20 տարի</c:v>
                </c:pt>
                <c:pt idx="6">
                  <c:v>30 տարի</c:v>
                </c:pt>
              </c:strCache>
            </c:strRef>
          </c:cat>
          <c:val>
            <c:numRef>
              <c:f>Գ12!$E$21:$E$27</c:f>
              <c:numCache>
                <c:formatCode>_(* #,##0.00_);_(* \(#,##0.00\);_(* "-"??_);_(@_)</c:formatCode>
                <c:ptCount val="7"/>
                <c:pt idx="0">
                  <c:v>137.15980100000002</c:v>
                </c:pt>
                <c:pt idx="1">
                  <c:v>904.10801200000003</c:v>
                </c:pt>
                <c:pt idx="4">
                  <c:v>900.587039</c:v>
                </c:pt>
                <c:pt idx="5">
                  <c:v>261.57992999999999</c:v>
                </c:pt>
                <c:pt idx="6">
                  <c:v>270.596431</c:v>
                </c:pt>
              </c:numCache>
            </c:numRef>
          </c:val>
          <c:extLst>
            <c:ext xmlns:c16="http://schemas.microsoft.com/office/drawing/2014/chart" uri="{C3380CC4-5D6E-409C-BE32-E72D297353CC}">
              <c16:uniqueId val="{00000004-85C8-4A1F-9440-15D638BCF36E}"/>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0533930337357"/>
          <c:y val="0.12234722902302061"/>
          <c:w val="0.80826387347205131"/>
          <c:h val="0.8066850476061217"/>
        </c:manualLayout>
      </c:layout>
      <c:pieChart>
        <c:varyColors val="1"/>
        <c:ser>
          <c:idx val="0"/>
          <c:order val="0"/>
          <c:explosion val="23"/>
          <c:dPt>
            <c:idx val="0"/>
            <c:bubble3D val="0"/>
            <c:spPr>
              <a:solidFill>
                <a:schemeClr val="tx2">
                  <a:lumMod val="75000"/>
                </a:schemeClr>
              </a:solidFill>
              <a:ln>
                <a:solidFill>
                  <a:schemeClr val="tx2">
                    <a:lumMod val="75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574-47D9-9F99-3F1232A365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574-47D9-9F99-3F1232A365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574-47D9-9F99-3F1232A365C0}"/>
              </c:ext>
            </c:extLst>
          </c:dPt>
          <c:dLbls>
            <c:dLbl>
              <c:idx val="0"/>
              <c:layout>
                <c:manualLayout>
                  <c:x val="-0.21602298749339441"/>
                  <c:y val="3.1441715862471421E-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3F2C8614-1A4A-4E23-BC54-D5612C8AB174}" type="CATEGORYNAME">
                      <a:rPr lang="hy-AM" sz="900"/>
                      <a:pPr>
                        <a:defRPr b="1"/>
                      </a:pPr>
                      <a:t>[CATEGORY NAME]</a:t>
                    </a:fld>
                    <a:r>
                      <a:rPr lang="hy-AM" sz="900" baseline="0"/>
                      <a:t>
</a:t>
                    </a:r>
                    <a:fld id="{29CA6C77-4018-4D63-B299-CE90CDA3EF07}" type="VALUE">
                      <a:rPr lang="hy-AM" sz="900" baseline="0"/>
                      <a:pPr>
                        <a:defRPr b="1"/>
                      </a:pPr>
                      <a:t>[VALUE]</a:t>
                    </a:fld>
                    <a:endParaRPr lang="hy-AM" sz="900"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9969859792503626"/>
                      <c:h val="0.1998980133599699"/>
                    </c:manualLayout>
                  </c15:layout>
                  <c15:dlblFieldTable/>
                  <c15:showDataLabelsRange val="0"/>
                </c:ext>
                <c:ext xmlns:c16="http://schemas.microsoft.com/office/drawing/2014/chart" uri="{C3380CC4-5D6E-409C-BE32-E72D297353CC}">
                  <c16:uniqueId val="{00000001-5574-47D9-9F99-3F1232A365C0}"/>
                </c:ext>
              </c:extLst>
            </c:dLbl>
            <c:dLbl>
              <c:idx val="1"/>
              <c:layout>
                <c:manualLayout>
                  <c:x val="-0.11595087690972571"/>
                  <c:y val="-6.0905046253688618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C52EA324-59A0-4473-B722-B91ADFE76B54}" type="CATEGORYNAME">
                      <a:rPr lang="hy-AM" sz="900"/>
                      <a:pPr>
                        <a:defRPr b="1"/>
                      </a:pPr>
                      <a:t>[CATEGORY NAME]</a:t>
                    </a:fld>
                    <a:r>
                      <a:rPr lang="hy-AM" sz="900" baseline="0"/>
                      <a:t>
</a:t>
                    </a:r>
                    <a:fld id="{E9F8EA13-2BD8-432C-B3A8-38F03D26DEB2}" type="VALUE">
                      <a:rPr lang="hy-AM" sz="900" baseline="0"/>
                      <a:pPr>
                        <a:defRPr b="1"/>
                      </a:pPr>
                      <a:t>[VALUE]</a:t>
                    </a:fld>
                    <a:endParaRPr lang="hy-AM" sz="900"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501957177551032"/>
                      <c:h val="0.23035195390601354"/>
                    </c:manualLayout>
                  </c15:layout>
                  <c15:dlblFieldTable/>
                  <c15:showDataLabelsRange val="0"/>
                </c:ext>
                <c:ext xmlns:c16="http://schemas.microsoft.com/office/drawing/2014/chart" uri="{C3380CC4-5D6E-409C-BE32-E72D297353CC}">
                  <c16:uniqueId val="{00000003-5574-47D9-9F99-3F1232A365C0}"/>
                </c:ext>
              </c:extLst>
            </c:dLbl>
            <c:dLbl>
              <c:idx val="2"/>
              <c:layout>
                <c:manualLayout>
                  <c:x val="3.6615990520206546E-2"/>
                  <c:y val="0"/>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fld id="{FAF0F58E-1447-47DD-BB29-FE9A5AE63E9B}" type="CATEGORYNAME">
                      <a:rPr lang="hy-AM" sz="800"/>
                      <a:pPr>
                        <a:defRPr sz="800" b="1"/>
                      </a:pPr>
                      <a:t>[CATEGORY NAME]</a:t>
                    </a:fld>
                    <a:r>
                      <a:rPr lang="hy-AM" sz="800" baseline="0"/>
                      <a:t>
</a:t>
                    </a:r>
                    <a:fld id="{95C2EBDC-23EE-4709-9E85-28C9AB6AF1D6}" type="VALUE">
                      <a:rPr lang="hy-AM" sz="800" baseline="0"/>
                      <a:pPr>
                        <a:defRPr sz="800" b="1"/>
                      </a:pPr>
                      <a:t>[VALUE]</a:t>
                    </a:fld>
                    <a:endParaRPr lang="hy-AM" sz="800" baseline="0"/>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3943023212231471"/>
                      <c:h val="0.18771674297682017"/>
                    </c:manualLayout>
                  </c15:layout>
                  <c15:dlblFieldTable/>
                  <c15:showDataLabelsRange val="0"/>
                </c:ext>
                <c:ext xmlns:c16="http://schemas.microsoft.com/office/drawing/2014/chart" uri="{C3380CC4-5D6E-409C-BE32-E72D297353CC}">
                  <c16:uniqueId val="{00000005-5574-47D9-9F99-3F1232A365C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Գ12!$A$29:$A$31</c:f>
              <c:strCache>
                <c:ptCount val="3"/>
                <c:pt idx="0">
                  <c:v>2 տարի</c:v>
                </c:pt>
                <c:pt idx="1">
                  <c:v>3 տարի</c:v>
                </c:pt>
                <c:pt idx="2">
                  <c:v>5 տարի</c:v>
                </c:pt>
              </c:strCache>
            </c:strRef>
          </c:cat>
          <c:val>
            <c:numRef>
              <c:f>Գ12!$E$29:$E$31</c:f>
              <c:numCache>
                <c:formatCode>0.0%</c:formatCode>
                <c:ptCount val="3"/>
                <c:pt idx="0" formatCode="0.00%">
                  <c:v>3.4522199861995029E-4</c:v>
                </c:pt>
                <c:pt idx="1">
                  <c:v>0.1537666093301629</c:v>
                </c:pt>
                <c:pt idx="2">
                  <c:v>0.21132737867361745</c:v>
                </c:pt>
              </c:numCache>
            </c:numRef>
          </c:val>
          <c:extLst>
            <c:ext xmlns:c16="http://schemas.microsoft.com/office/drawing/2014/chart" uri="{C3380CC4-5D6E-409C-BE32-E72D297353CC}">
              <c16:uniqueId val="{00000006-5574-47D9-9F99-3F1232A365C0}"/>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Գ16!$A$24</c:f>
              <c:strCache>
                <c:ptCount val="1"/>
                <c:pt idx="0">
                  <c:v>Ոչ ռեզիդենտ ոչ բանկ ներդրողներ</c:v>
                </c:pt>
              </c:strCache>
            </c:strRef>
          </c:tx>
          <c:spPr>
            <a:solidFill>
              <a:schemeClr val="accent4"/>
            </a:solidFill>
          </c:spPr>
          <c:invertIfNegative val="0"/>
          <c:dLbls>
            <c:delete val="1"/>
          </c:dLbls>
          <c:cat>
            <c:numRef>
              <c:f>Գ16!$B$23:$Z$23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Գ16!$B$24:$Z$24</c:f>
              <c:numCache>
                <c:formatCode>_(* #,##0_);_(* \(#,##0\);_(* "-"??_);_(@_)</c:formatCode>
                <c:ptCount val="15"/>
                <c:pt idx="0">
                  <c:v>0.51583000000000001</c:v>
                </c:pt>
                <c:pt idx="1">
                  <c:v>0.34666000000000002</c:v>
                </c:pt>
                <c:pt idx="2">
                  <c:v>0.20058000000000001</c:v>
                </c:pt>
                <c:pt idx="3">
                  <c:v>0.66908000000000001</c:v>
                </c:pt>
                <c:pt idx="4">
                  <c:v>0.44641999999999998</c:v>
                </c:pt>
                <c:pt idx="5">
                  <c:v>0.74626999999999999</c:v>
                </c:pt>
                <c:pt idx="6">
                  <c:v>7.9962499999999999</c:v>
                </c:pt>
                <c:pt idx="7">
                  <c:v>9.6807289999999995</c:v>
                </c:pt>
                <c:pt idx="8">
                  <c:v>3.6086839999999998</c:v>
                </c:pt>
                <c:pt idx="9">
                  <c:v>3.3445490000000002</c:v>
                </c:pt>
                <c:pt idx="10">
                  <c:v>3.2907709999999999</c:v>
                </c:pt>
                <c:pt idx="11">
                  <c:v>53.945847000000001</c:v>
                </c:pt>
                <c:pt idx="12">
                  <c:v>43.982599999999998</c:v>
                </c:pt>
                <c:pt idx="13">
                  <c:v>145.96166099999999</c:v>
                </c:pt>
                <c:pt idx="14">
                  <c:v>171.04854399999999</c:v>
                </c:pt>
              </c:numCache>
            </c:numRef>
          </c:val>
          <c:extLst>
            <c:ext xmlns:c16="http://schemas.microsoft.com/office/drawing/2014/chart" uri="{C3380CC4-5D6E-409C-BE32-E72D297353CC}">
              <c16:uniqueId val="{00000000-6011-4EE6-AE54-CDE44EBA530E}"/>
            </c:ext>
          </c:extLst>
        </c:ser>
        <c:ser>
          <c:idx val="1"/>
          <c:order val="1"/>
          <c:tx>
            <c:strRef>
              <c:f>Գ16!$A$25</c:f>
              <c:strCache>
                <c:ptCount val="1"/>
                <c:pt idx="0">
                  <c:v>Ռեզիդենտ ոչ բանկ ներդրողներ</c:v>
                </c:pt>
              </c:strCache>
            </c:strRef>
          </c:tx>
          <c:spPr>
            <a:solidFill>
              <a:schemeClr val="accent1">
                <a:lumMod val="60000"/>
                <a:lumOff val="40000"/>
              </a:schemeClr>
            </a:solidFill>
          </c:spPr>
          <c:invertIfNegative val="0"/>
          <c:dLbls>
            <c:delete val="1"/>
          </c:dLbls>
          <c:cat>
            <c:numRef>
              <c:f>Գ16!$B$23:$Z$23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Գ16!$B$25:$Z$25</c:f>
              <c:numCache>
                <c:formatCode>_(* #,##0_);_(* \(#,##0\);_(* "-"??_);_(@_)</c:formatCode>
                <c:ptCount val="15"/>
                <c:pt idx="0">
                  <c:v>15.212305000000001</c:v>
                </c:pt>
                <c:pt idx="1">
                  <c:v>22.939608000000007</c:v>
                </c:pt>
                <c:pt idx="2">
                  <c:v>25.991140000000001</c:v>
                </c:pt>
                <c:pt idx="3">
                  <c:v>28.013304000000002</c:v>
                </c:pt>
                <c:pt idx="4">
                  <c:v>34.938907</c:v>
                </c:pt>
                <c:pt idx="5">
                  <c:v>50.596679000000002</c:v>
                </c:pt>
                <c:pt idx="6">
                  <c:v>71.672602999999995</c:v>
                </c:pt>
                <c:pt idx="7">
                  <c:v>93.835359999999994</c:v>
                </c:pt>
                <c:pt idx="8">
                  <c:v>116.96701400000001</c:v>
                </c:pt>
                <c:pt idx="9">
                  <c:v>137.679981</c:v>
                </c:pt>
                <c:pt idx="10">
                  <c:v>187.292405</c:v>
                </c:pt>
                <c:pt idx="11">
                  <c:v>265.73360200000002</c:v>
                </c:pt>
                <c:pt idx="12">
                  <c:v>386.50833899999998</c:v>
                </c:pt>
                <c:pt idx="13">
                  <c:v>562.27392899999995</c:v>
                </c:pt>
                <c:pt idx="14">
                  <c:v>726.08982500000002</c:v>
                </c:pt>
              </c:numCache>
            </c:numRef>
          </c:val>
          <c:extLst>
            <c:ext xmlns:c16="http://schemas.microsoft.com/office/drawing/2014/chart" uri="{C3380CC4-5D6E-409C-BE32-E72D297353CC}">
              <c16:uniqueId val="{00000001-6011-4EE6-AE54-CDE44EBA530E}"/>
            </c:ext>
          </c:extLst>
        </c:ser>
        <c:ser>
          <c:idx val="2"/>
          <c:order val="2"/>
          <c:tx>
            <c:strRef>
              <c:f>Գ16!$A$26</c:f>
              <c:strCache>
                <c:ptCount val="1"/>
                <c:pt idx="0">
                  <c:v>Բանկեր</c:v>
                </c:pt>
              </c:strCache>
            </c:strRef>
          </c:tx>
          <c:spPr>
            <a:solidFill>
              <a:srgbClr val="B3A2C7"/>
            </a:solidFill>
          </c:spPr>
          <c:invertIfNegative val="0"/>
          <c:dLbls>
            <c:delete val="1"/>
          </c:dLbls>
          <c:cat>
            <c:numRef>
              <c:f>Գ16!$B$23:$Z$23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Գ16!$B$26:$Z$26</c:f>
              <c:numCache>
                <c:formatCode>_(* #,##0_);_(* \(#,##0\);_(* "-"??_);_(@_)</c:formatCode>
                <c:ptCount val="15"/>
                <c:pt idx="0">
                  <c:v>135.52314199999998</c:v>
                </c:pt>
                <c:pt idx="1">
                  <c:v>121.96475099999998</c:v>
                </c:pt>
                <c:pt idx="2">
                  <c:v>130.48468899999997</c:v>
                </c:pt>
                <c:pt idx="3">
                  <c:v>135.503085</c:v>
                </c:pt>
                <c:pt idx="4">
                  <c:v>62.768817000000013</c:v>
                </c:pt>
                <c:pt idx="5">
                  <c:v>131.28483299999999</c:v>
                </c:pt>
                <c:pt idx="6">
                  <c:v>365.55868199999998</c:v>
                </c:pt>
                <c:pt idx="7">
                  <c:v>395.86637800000005</c:v>
                </c:pt>
                <c:pt idx="8">
                  <c:v>321.31676899999997</c:v>
                </c:pt>
                <c:pt idx="9">
                  <c:v>452.97395499999993</c:v>
                </c:pt>
                <c:pt idx="10">
                  <c:v>601.97559999999999</c:v>
                </c:pt>
                <c:pt idx="11">
                  <c:v>453.24481199999991</c:v>
                </c:pt>
                <c:pt idx="12">
                  <c:v>819.21762699999999</c:v>
                </c:pt>
                <c:pt idx="13">
                  <c:v>1016.6989709999999</c:v>
                </c:pt>
                <c:pt idx="14">
                  <c:v>1322.28187</c:v>
                </c:pt>
              </c:numCache>
            </c:numRef>
          </c:val>
          <c:extLst>
            <c:ext xmlns:c16="http://schemas.microsoft.com/office/drawing/2014/chart" uri="{C3380CC4-5D6E-409C-BE32-E72D297353CC}">
              <c16:uniqueId val="{00000002-6011-4EE6-AE54-CDE44EBA530E}"/>
            </c:ext>
          </c:extLst>
        </c:ser>
        <c:ser>
          <c:idx val="3"/>
          <c:order val="3"/>
          <c:tx>
            <c:strRef>
              <c:f>Գ16!$A$27</c:f>
              <c:strCache>
                <c:ptCount val="1"/>
                <c:pt idx="0">
                  <c:v>ՀՀ կենտրոնական բանկ</c:v>
                </c:pt>
              </c:strCache>
            </c:strRef>
          </c:tx>
          <c:spPr>
            <a:solidFill>
              <a:srgbClr val="4BACC6"/>
            </a:solidFill>
          </c:spPr>
          <c:invertIfNegative val="0"/>
          <c:dLbls>
            <c:delete val="1"/>
          </c:dLbls>
          <c:cat>
            <c:numRef>
              <c:f>Գ16!$B$23:$Z$23</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Գ16!$B$27:$Z$27</c:f>
              <c:numCache>
                <c:formatCode>_(* #,##0_);_(* \(#,##0\);_(* "-"??_);_(@_)</c:formatCode>
                <c:ptCount val="15"/>
                <c:pt idx="0">
                  <c:v>21.74624</c:v>
                </c:pt>
                <c:pt idx="1">
                  <c:v>64.785453000000004</c:v>
                </c:pt>
                <c:pt idx="2">
                  <c:v>93.156752000000012</c:v>
                </c:pt>
                <c:pt idx="3">
                  <c:v>109.989633</c:v>
                </c:pt>
                <c:pt idx="4">
                  <c:v>191.73541299999999</c:v>
                </c:pt>
                <c:pt idx="5">
                  <c:v>137.635209</c:v>
                </c:pt>
                <c:pt idx="6">
                  <c:v>63.105733999999998</c:v>
                </c:pt>
                <c:pt idx="7">
                  <c:v>50.347702999999996</c:v>
                </c:pt>
                <c:pt idx="8">
                  <c:v>146.219021</c:v>
                </c:pt>
                <c:pt idx="9">
                  <c:v>87.121963000000008</c:v>
                </c:pt>
                <c:pt idx="10">
                  <c:v>166.20001600000001</c:v>
                </c:pt>
                <c:pt idx="11">
                  <c:v>435.96227199999998</c:v>
                </c:pt>
                <c:pt idx="12">
                  <c:v>246.54203699999999</c:v>
                </c:pt>
                <c:pt idx="13">
                  <c:v>367.92291699999998</c:v>
                </c:pt>
                <c:pt idx="14">
                  <c:v>254.66977399999999</c:v>
                </c:pt>
              </c:numCache>
            </c:numRef>
          </c:val>
          <c:extLst>
            <c:ext xmlns:c16="http://schemas.microsoft.com/office/drawing/2014/chart" uri="{C3380CC4-5D6E-409C-BE32-E72D297353CC}">
              <c16:uniqueId val="{00000003-6011-4EE6-AE54-CDE44EBA530E}"/>
            </c:ext>
          </c:extLst>
        </c:ser>
        <c:dLbls>
          <c:dLblPos val="ctr"/>
          <c:showLegendKey val="0"/>
          <c:showVal val="1"/>
          <c:showCatName val="0"/>
          <c:showSerName val="0"/>
          <c:showPercent val="0"/>
          <c:showBubbleSize val="0"/>
        </c:dLbls>
        <c:gapWidth val="61"/>
        <c:overlap val="100"/>
        <c:axId val="177617152"/>
        <c:axId val="177643520"/>
      </c:barChart>
      <c:catAx>
        <c:axId val="17761715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1860000" spcFirstLastPara="1" vertOverflow="ellipsis" vert="horz" wrap="square" anchor="ctr" anchorCtr="1"/>
          <a:lstStyle/>
          <a:p>
            <a:pPr>
              <a:defRPr sz="900" b="0" i="0" u="none" strike="noStrike" kern="1200" cap="all" baseline="0">
                <a:solidFill>
                  <a:schemeClr val="dk1"/>
                </a:solidFill>
                <a:latin typeface="GHEA Grapalat" panose="02000506050000020003" pitchFamily="50" charset="0"/>
                <a:ea typeface="+mn-ea"/>
                <a:cs typeface="+mn-cs"/>
              </a:defRPr>
            </a:pPr>
            <a:endParaRPr lang="en-US"/>
          </a:p>
        </c:txPr>
        <c:crossAx val="177643520"/>
        <c:crosses val="autoZero"/>
        <c:auto val="1"/>
        <c:lblAlgn val="ctr"/>
        <c:lblOffset val="100"/>
        <c:noMultiLvlLbl val="0"/>
      </c:catAx>
      <c:valAx>
        <c:axId val="17764352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177617152"/>
        <c:crosses val="autoZero"/>
        <c:crossBetween val="between"/>
      </c:valAx>
      <c:spPr>
        <a:noFill/>
        <a:ln>
          <a:noFill/>
        </a:ln>
        <a:effectLst/>
      </c:spPr>
    </c:plotArea>
    <c:legend>
      <c:legendPos val="b"/>
      <c:layout/>
      <c:overlay val="0"/>
      <c:spPr>
        <a:solidFill>
          <a:schemeClr val="bg1">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chart>
  <c:spPr>
    <a:solidFill>
      <a:schemeClr val="lt1"/>
    </a:solidFill>
    <a:ln w="12700" cap="flat" cmpd="sng" algn="ctr">
      <a:solidFill>
        <a:schemeClr val="bg1">
          <a:lumMod val="7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114616356234E-2"/>
          <c:y val="6.3010920978774212E-2"/>
          <c:w val="0.84174089375827899"/>
          <c:h val="0.69977389545056867"/>
        </c:manualLayout>
      </c:layout>
      <c:lineChart>
        <c:grouping val="standard"/>
        <c:varyColors val="0"/>
        <c:ser>
          <c:idx val="2"/>
          <c:order val="1"/>
          <c:tx>
            <c:strRef>
              <c:f>[Charts_2024.xlsx]Գ14!$D$31</c:f>
              <c:strCache>
                <c:ptCount val="1"/>
                <c:pt idx="0">
                  <c:v>Ժամկետայնություն (օր)</c:v>
                </c:pt>
              </c:strCache>
            </c:strRef>
          </c:tx>
          <c:spPr>
            <a:ln w="25400"/>
          </c:spPr>
          <c:marker>
            <c:symbol val="none"/>
          </c:marker>
          <c:cat>
            <c:numRef>
              <c:f>[Charts_2024.xlsx]Գ14!$A$1610:$A$1863</c:f>
              <c:numCache>
                <c:formatCode>[$-42B]dd\ mmmm\ yyyy;@</c:formatCode>
                <c:ptCount val="254"/>
                <c:pt idx="0">
                  <c:v>45290</c:v>
                </c:pt>
                <c:pt idx="1">
                  <c:v>45294</c:v>
                </c:pt>
                <c:pt idx="2">
                  <c:v>45295</c:v>
                </c:pt>
                <c:pt idx="3">
                  <c:v>45296</c:v>
                </c:pt>
                <c:pt idx="4">
                  <c:v>45299</c:v>
                </c:pt>
                <c:pt idx="5">
                  <c:v>45300</c:v>
                </c:pt>
                <c:pt idx="6">
                  <c:v>45301</c:v>
                </c:pt>
                <c:pt idx="7">
                  <c:v>45302</c:v>
                </c:pt>
                <c:pt idx="8">
                  <c:v>45303</c:v>
                </c:pt>
                <c:pt idx="9">
                  <c:v>45306</c:v>
                </c:pt>
                <c:pt idx="10">
                  <c:v>45307</c:v>
                </c:pt>
                <c:pt idx="11">
                  <c:v>45308</c:v>
                </c:pt>
                <c:pt idx="12">
                  <c:v>45309</c:v>
                </c:pt>
                <c:pt idx="13">
                  <c:v>45310</c:v>
                </c:pt>
                <c:pt idx="14">
                  <c:v>45313</c:v>
                </c:pt>
                <c:pt idx="15">
                  <c:v>45314</c:v>
                </c:pt>
                <c:pt idx="16">
                  <c:v>45315</c:v>
                </c:pt>
                <c:pt idx="17">
                  <c:v>45316</c:v>
                </c:pt>
                <c:pt idx="18">
                  <c:v>45317</c:v>
                </c:pt>
                <c:pt idx="19">
                  <c:v>45320</c:v>
                </c:pt>
                <c:pt idx="20">
                  <c:v>45321</c:v>
                </c:pt>
                <c:pt idx="21">
                  <c:v>45322</c:v>
                </c:pt>
                <c:pt idx="22">
                  <c:v>45323</c:v>
                </c:pt>
                <c:pt idx="23">
                  <c:v>45324</c:v>
                </c:pt>
                <c:pt idx="24">
                  <c:v>45327</c:v>
                </c:pt>
                <c:pt idx="25">
                  <c:v>45328</c:v>
                </c:pt>
                <c:pt idx="26">
                  <c:v>45329</c:v>
                </c:pt>
                <c:pt idx="27">
                  <c:v>45330</c:v>
                </c:pt>
                <c:pt idx="28">
                  <c:v>45331</c:v>
                </c:pt>
                <c:pt idx="29">
                  <c:v>45334</c:v>
                </c:pt>
                <c:pt idx="30">
                  <c:v>45335</c:v>
                </c:pt>
                <c:pt idx="31">
                  <c:v>45336</c:v>
                </c:pt>
                <c:pt idx="32">
                  <c:v>45337</c:v>
                </c:pt>
                <c:pt idx="33">
                  <c:v>45338</c:v>
                </c:pt>
                <c:pt idx="34">
                  <c:v>45341</c:v>
                </c:pt>
                <c:pt idx="35">
                  <c:v>45342</c:v>
                </c:pt>
                <c:pt idx="36">
                  <c:v>45343</c:v>
                </c:pt>
                <c:pt idx="37">
                  <c:v>45344</c:v>
                </c:pt>
                <c:pt idx="38">
                  <c:v>45345</c:v>
                </c:pt>
                <c:pt idx="39">
                  <c:v>45348</c:v>
                </c:pt>
                <c:pt idx="40">
                  <c:v>45349</c:v>
                </c:pt>
                <c:pt idx="41">
                  <c:v>45350</c:v>
                </c:pt>
                <c:pt idx="42">
                  <c:v>45351</c:v>
                </c:pt>
                <c:pt idx="43">
                  <c:v>45352</c:v>
                </c:pt>
                <c:pt idx="44">
                  <c:v>45355</c:v>
                </c:pt>
                <c:pt idx="45">
                  <c:v>45356</c:v>
                </c:pt>
                <c:pt idx="46">
                  <c:v>45357</c:v>
                </c:pt>
                <c:pt idx="47">
                  <c:v>45358</c:v>
                </c:pt>
                <c:pt idx="48">
                  <c:v>45362</c:v>
                </c:pt>
                <c:pt idx="49">
                  <c:v>45363</c:v>
                </c:pt>
                <c:pt idx="50">
                  <c:v>45364</c:v>
                </c:pt>
                <c:pt idx="51">
                  <c:v>45365</c:v>
                </c:pt>
                <c:pt idx="52">
                  <c:v>45366</c:v>
                </c:pt>
                <c:pt idx="53">
                  <c:v>45369</c:v>
                </c:pt>
                <c:pt idx="54">
                  <c:v>45370</c:v>
                </c:pt>
                <c:pt idx="55">
                  <c:v>45371</c:v>
                </c:pt>
                <c:pt idx="56">
                  <c:v>45372</c:v>
                </c:pt>
                <c:pt idx="57">
                  <c:v>45373</c:v>
                </c:pt>
                <c:pt idx="58">
                  <c:v>45376</c:v>
                </c:pt>
                <c:pt idx="59">
                  <c:v>45377</c:v>
                </c:pt>
                <c:pt idx="60">
                  <c:v>45378</c:v>
                </c:pt>
                <c:pt idx="61">
                  <c:v>45379</c:v>
                </c:pt>
                <c:pt idx="62">
                  <c:v>45380</c:v>
                </c:pt>
                <c:pt idx="63">
                  <c:v>45383</c:v>
                </c:pt>
                <c:pt idx="64">
                  <c:v>45384</c:v>
                </c:pt>
                <c:pt idx="65">
                  <c:v>45385</c:v>
                </c:pt>
                <c:pt idx="66">
                  <c:v>45386</c:v>
                </c:pt>
                <c:pt idx="67">
                  <c:v>45387</c:v>
                </c:pt>
                <c:pt idx="68">
                  <c:v>45390</c:v>
                </c:pt>
                <c:pt idx="69">
                  <c:v>45391</c:v>
                </c:pt>
                <c:pt idx="70">
                  <c:v>45392</c:v>
                </c:pt>
                <c:pt idx="71">
                  <c:v>45393</c:v>
                </c:pt>
                <c:pt idx="72">
                  <c:v>45394</c:v>
                </c:pt>
                <c:pt idx="73">
                  <c:v>45397</c:v>
                </c:pt>
                <c:pt idx="74">
                  <c:v>45398</c:v>
                </c:pt>
                <c:pt idx="75">
                  <c:v>45399</c:v>
                </c:pt>
                <c:pt idx="76">
                  <c:v>45400</c:v>
                </c:pt>
                <c:pt idx="77">
                  <c:v>45401</c:v>
                </c:pt>
                <c:pt idx="78">
                  <c:v>45404</c:v>
                </c:pt>
                <c:pt idx="79">
                  <c:v>45407</c:v>
                </c:pt>
                <c:pt idx="80">
                  <c:v>45407</c:v>
                </c:pt>
                <c:pt idx="81">
                  <c:v>45408</c:v>
                </c:pt>
                <c:pt idx="82">
                  <c:v>45411</c:v>
                </c:pt>
                <c:pt idx="83">
                  <c:v>45412</c:v>
                </c:pt>
                <c:pt idx="84">
                  <c:v>45414</c:v>
                </c:pt>
                <c:pt idx="85">
                  <c:v>45415</c:v>
                </c:pt>
                <c:pt idx="86">
                  <c:v>45418</c:v>
                </c:pt>
                <c:pt idx="87">
                  <c:v>45419</c:v>
                </c:pt>
                <c:pt idx="88">
                  <c:v>45420</c:v>
                </c:pt>
                <c:pt idx="89">
                  <c:v>45422</c:v>
                </c:pt>
                <c:pt idx="90">
                  <c:v>45425</c:v>
                </c:pt>
                <c:pt idx="91">
                  <c:v>45426</c:v>
                </c:pt>
                <c:pt idx="92">
                  <c:v>45427</c:v>
                </c:pt>
                <c:pt idx="93">
                  <c:v>45428</c:v>
                </c:pt>
                <c:pt idx="94">
                  <c:v>45429</c:v>
                </c:pt>
                <c:pt idx="95">
                  <c:v>45432</c:v>
                </c:pt>
                <c:pt idx="96">
                  <c:v>45433</c:v>
                </c:pt>
                <c:pt idx="97">
                  <c:v>45434</c:v>
                </c:pt>
                <c:pt idx="98">
                  <c:v>45435</c:v>
                </c:pt>
                <c:pt idx="99">
                  <c:v>45436</c:v>
                </c:pt>
                <c:pt idx="100">
                  <c:v>45439</c:v>
                </c:pt>
                <c:pt idx="101">
                  <c:v>45441</c:v>
                </c:pt>
                <c:pt idx="102">
                  <c:v>45442</c:v>
                </c:pt>
                <c:pt idx="103">
                  <c:v>45443</c:v>
                </c:pt>
                <c:pt idx="104">
                  <c:v>45446</c:v>
                </c:pt>
                <c:pt idx="105">
                  <c:v>45447</c:v>
                </c:pt>
                <c:pt idx="106">
                  <c:v>45448</c:v>
                </c:pt>
                <c:pt idx="107">
                  <c:v>45449</c:v>
                </c:pt>
                <c:pt idx="108">
                  <c:v>45450</c:v>
                </c:pt>
                <c:pt idx="109">
                  <c:v>45453</c:v>
                </c:pt>
                <c:pt idx="110">
                  <c:v>45454</c:v>
                </c:pt>
                <c:pt idx="111">
                  <c:v>45455</c:v>
                </c:pt>
                <c:pt idx="112">
                  <c:v>45456</c:v>
                </c:pt>
                <c:pt idx="113">
                  <c:v>45457</c:v>
                </c:pt>
                <c:pt idx="114">
                  <c:v>45460</c:v>
                </c:pt>
                <c:pt idx="115">
                  <c:v>45461</c:v>
                </c:pt>
                <c:pt idx="116">
                  <c:v>45462</c:v>
                </c:pt>
                <c:pt idx="117">
                  <c:v>45463</c:v>
                </c:pt>
                <c:pt idx="118">
                  <c:v>45464</c:v>
                </c:pt>
                <c:pt idx="119">
                  <c:v>45467</c:v>
                </c:pt>
                <c:pt idx="120">
                  <c:v>45468</c:v>
                </c:pt>
                <c:pt idx="121">
                  <c:v>45469</c:v>
                </c:pt>
                <c:pt idx="122">
                  <c:v>45470</c:v>
                </c:pt>
                <c:pt idx="123">
                  <c:v>45471</c:v>
                </c:pt>
                <c:pt idx="124">
                  <c:v>45474</c:v>
                </c:pt>
                <c:pt idx="125">
                  <c:v>45475</c:v>
                </c:pt>
                <c:pt idx="126">
                  <c:v>45476</c:v>
                </c:pt>
                <c:pt idx="127">
                  <c:v>45477</c:v>
                </c:pt>
                <c:pt idx="128">
                  <c:v>45481</c:v>
                </c:pt>
                <c:pt idx="129">
                  <c:v>45482</c:v>
                </c:pt>
                <c:pt idx="130">
                  <c:v>45483</c:v>
                </c:pt>
                <c:pt idx="131">
                  <c:v>45484</c:v>
                </c:pt>
                <c:pt idx="132">
                  <c:v>45485</c:v>
                </c:pt>
                <c:pt idx="133">
                  <c:v>45488</c:v>
                </c:pt>
                <c:pt idx="134">
                  <c:v>45489</c:v>
                </c:pt>
                <c:pt idx="135">
                  <c:v>45490</c:v>
                </c:pt>
                <c:pt idx="136">
                  <c:v>45491</c:v>
                </c:pt>
                <c:pt idx="137">
                  <c:v>45492</c:v>
                </c:pt>
                <c:pt idx="138">
                  <c:v>45495</c:v>
                </c:pt>
                <c:pt idx="139">
                  <c:v>45496</c:v>
                </c:pt>
                <c:pt idx="140">
                  <c:v>45497</c:v>
                </c:pt>
                <c:pt idx="141">
                  <c:v>45498</c:v>
                </c:pt>
                <c:pt idx="142">
                  <c:v>45499</c:v>
                </c:pt>
                <c:pt idx="143">
                  <c:v>45502</c:v>
                </c:pt>
                <c:pt idx="144">
                  <c:v>45503</c:v>
                </c:pt>
                <c:pt idx="145">
                  <c:v>45504</c:v>
                </c:pt>
                <c:pt idx="146">
                  <c:v>45505</c:v>
                </c:pt>
                <c:pt idx="147">
                  <c:v>45506</c:v>
                </c:pt>
                <c:pt idx="148">
                  <c:v>45509</c:v>
                </c:pt>
                <c:pt idx="149">
                  <c:v>45510</c:v>
                </c:pt>
                <c:pt idx="150">
                  <c:v>45511</c:v>
                </c:pt>
                <c:pt idx="151">
                  <c:v>45512</c:v>
                </c:pt>
                <c:pt idx="152">
                  <c:v>45513</c:v>
                </c:pt>
                <c:pt idx="153">
                  <c:v>45516</c:v>
                </c:pt>
                <c:pt idx="154">
                  <c:v>45517</c:v>
                </c:pt>
                <c:pt idx="155">
                  <c:v>45518</c:v>
                </c:pt>
                <c:pt idx="156">
                  <c:v>45519</c:v>
                </c:pt>
                <c:pt idx="157">
                  <c:v>45520</c:v>
                </c:pt>
                <c:pt idx="158">
                  <c:v>45523</c:v>
                </c:pt>
                <c:pt idx="159">
                  <c:v>45524</c:v>
                </c:pt>
                <c:pt idx="160">
                  <c:v>45525</c:v>
                </c:pt>
                <c:pt idx="161">
                  <c:v>45526</c:v>
                </c:pt>
                <c:pt idx="162">
                  <c:v>45527</c:v>
                </c:pt>
                <c:pt idx="163">
                  <c:v>45530</c:v>
                </c:pt>
                <c:pt idx="164">
                  <c:v>45531</c:v>
                </c:pt>
                <c:pt idx="165">
                  <c:v>45532</c:v>
                </c:pt>
                <c:pt idx="166">
                  <c:v>45533</c:v>
                </c:pt>
                <c:pt idx="167">
                  <c:v>45534</c:v>
                </c:pt>
                <c:pt idx="168">
                  <c:v>45537</c:v>
                </c:pt>
                <c:pt idx="169">
                  <c:v>45538</c:v>
                </c:pt>
                <c:pt idx="170">
                  <c:v>45539</c:v>
                </c:pt>
                <c:pt idx="171">
                  <c:v>45540</c:v>
                </c:pt>
                <c:pt idx="172">
                  <c:v>45541</c:v>
                </c:pt>
                <c:pt idx="173">
                  <c:v>45544</c:v>
                </c:pt>
                <c:pt idx="174">
                  <c:v>45545</c:v>
                </c:pt>
                <c:pt idx="175">
                  <c:v>45546</c:v>
                </c:pt>
                <c:pt idx="176">
                  <c:v>45547</c:v>
                </c:pt>
                <c:pt idx="177">
                  <c:v>45548</c:v>
                </c:pt>
                <c:pt idx="178">
                  <c:v>45551</c:v>
                </c:pt>
                <c:pt idx="179">
                  <c:v>45552</c:v>
                </c:pt>
                <c:pt idx="180">
                  <c:v>45553</c:v>
                </c:pt>
                <c:pt idx="181">
                  <c:v>45554</c:v>
                </c:pt>
                <c:pt idx="182">
                  <c:v>45555</c:v>
                </c:pt>
                <c:pt idx="183">
                  <c:v>45558</c:v>
                </c:pt>
                <c:pt idx="184">
                  <c:v>45559</c:v>
                </c:pt>
                <c:pt idx="185">
                  <c:v>45560</c:v>
                </c:pt>
                <c:pt idx="186">
                  <c:v>45561</c:v>
                </c:pt>
                <c:pt idx="187">
                  <c:v>45562</c:v>
                </c:pt>
                <c:pt idx="188">
                  <c:v>45565</c:v>
                </c:pt>
                <c:pt idx="189">
                  <c:v>45566</c:v>
                </c:pt>
                <c:pt idx="190">
                  <c:v>45567</c:v>
                </c:pt>
                <c:pt idx="191">
                  <c:v>45568</c:v>
                </c:pt>
                <c:pt idx="192">
                  <c:v>45569</c:v>
                </c:pt>
                <c:pt idx="193">
                  <c:v>45572</c:v>
                </c:pt>
                <c:pt idx="194">
                  <c:v>45573</c:v>
                </c:pt>
                <c:pt idx="195">
                  <c:v>45574</c:v>
                </c:pt>
                <c:pt idx="196">
                  <c:v>45575</c:v>
                </c:pt>
                <c:pt idx="197">
                  <c:v>45576</c:v>
                </c:pt>
                <c:pt idx="198">
                  <c:v>45579</c:v>
                </c:pt>
                <c:pt idx="199">
                  <c:v>45580</c:v>
                </c:pt>
                <c:pt idx="200">
                  <c:v>45581</c:v>
                </c:pt>
                <c:pt idx="201">
                  <c:v>45582</c:v>
                </c:pt>
                <c:pt idx="202">
                  <c:v>45583</c:v>
                </c:pt>
                <c:pt idx="203">
                  <c:v>45586</c:v>
                </c:pt>
                <c:pt idx="204">
                  <c:v>45587</c:v>
                </c:pt>
                <c:pt idx="205">
                  <c:v>45588</c:v>
                </c:pt>
                <c:pt idx="206">
                  <c:v>45589</c:v>
                </c:pt>
                <c:pt idx="207">
                  <c:v>45590</c:v>
                </c:pt>
                <c:pt idx="208">
                  <c:v>45593</c:v>
                </c:pt>
                <c:pt idx="209">
                  <c:v>45594</c:v>
                </c:pt>
                <c:pt idx="210">
                  <c:v>45595</c:v>
                </c:pt>
                <c:pt idx="211">
                  <c:v>45596</c:v>
                </c:pt>
                <c:pt idx="212">
                  <c:v>45597</c:v>
                </c:pt>
                <c:pt idx="213">
                  <c:v>45600</c:v>
                </c:pt>
                <c:pt idx="214">
                  <c:v>45601</c:v>
                </c:pt>
                <c:pt idx="215">
                  <c:v>45602</c:v>
                </c:pt>
                <c:pt idx="216">
                  <c:v>45603</c:v>
                </c:pt>
                <c:pt idx="217">
                  <c:v>45604</c:v>
                </c:pt>
                <c:pt idx="218">
                  <c:v>45607</c:v>
                </c:pt>
                <c:pt idx="219">
                  <c:v>45608</c:v>
                </c:pt>
                <c:pt idx="220">
                  <c:v>45609</c:v>
                </c:pt>
                <c:pt idx="221">
                  <c:v>45610</c:v>
                </c:pt>
                <c:pt idx="222">
                  <c:v>45611</c:v>
                </c:pt>
                <c:pt idx="223">
                  <c:v>45614</c:v>
                </c:pt>
                <c:pt idx="224">
                  <c:v>45615</c:v>
                </c:pt>
                <c:pt idx="225">
                  <c:v>45616</c:v>
                </c:pt>
                <c:pt idx="226">
                  <c:v>45617</c:v>
                </c:pt>
                <c:pt idx="227">
                  <c:v>45618</c:v>
                </c:pt>
                <c:pt idx="228">
                  <c:v>45621</c:v>
                </c:pt>
                <c:pt idx="229">
                  <c:v>45622</c:v>
                </c:pt>
                <c:pt idx="230">
                  <c:v>45623</c:v>
                </c:pt>
                <c:pt idx="231">
                  <c:v>45624</c:v>
                </c:pt>
                <c:pt idx="232">
                  <c:v>45625</c:v>
                </c:pt>
                <c:pt idx="233">
                  <c:v>45628</c:v>
                </c:pt>
                <c:pt idx="234">
                  <c:v>45629</c:v>
                </c:pt>
                <c:pt idx="235">
                  <c:v>45630</c:v>
                </c:pt>
                <c:pt idx="236">
                  <c:v>45631</c:v>
                </c:pt>
                <c:pt idx="237">
                  <c:v>45632</c:v>
                </c:pt>
                <c:pt idx="238">
                  <c:v>45635</c:v>
                </c:pt>
                <c:pt idx="239">
                  <c:v>45636</c:v>
                </c:pt>
                <c:pt idx="240">
                  <c:v>45637</c:v>
                </c:pt>
                <c:pt idx="241">
                  <c:v>45638</c:v>
                </c:pt>
                <c:pt idx="242">
                  <c:v>45639</c:v>
                </c:pt>
                <c:pt idx="243">
                  <c:v>45642</c:v>
                </c:pt>
                <c:pt idx="244">
                  <c:v>45643</c:v>
                </c:pt>
                <c:pt idx="245">
                  <c:v>45644</c:v>
                </c:pt>
                <c:pt idx="246">
                  <c:v>45645</c:v>
                </c:pt>
                <c:pt idx="247">
                  <c:v>45646</c:v>
                </c:pt>
                <c:pt idx="248">
                  <c:v>45649</c:v>
                </c:pt>
                <c:pt idx="249">
                  <c:v>45650</c:v>
                </c:pt>
                <c:pt idx="250">
                  <c:v>45651</c:v>
                </c:pt>
                <c:pt idx="251">
                  <c:v>45652</c:v>
                </c:pt>
                <c:pt idx="252">
                  <c:v>45653</c:v>
                </c:pt>
                <c:pt idx="253">
                  <c:v>45656</c:v>
                </c:pt>
              </c:numCache>
            </c:numRef>
          </c:cat>
          <c:val>
            <c:numRef>
              <c:f>[Charts_2024.xlsx]Գ14!$D$1610:$D$1863</c:f>
              <c:numCache>
                <c:formatCode>0</c:formatCode>
                <c:ptCount val="254"/>
                <c:pt idx="0">
                  <c:v>2931.9333268106084</c:v>
                </c:pt>
                <c:pt idx="1">
                  <c:v>2924.92870623622</c:v>
                </c:pt>
                <c:pt idx="2">
                  <c:v>2924.92870623622</c:v>
                </c:pt>
                <c:pt idx="3">
                  <c:v>2924.9225689141363</c:v>
                </c:pt>
                <c:pt idx="4">
                  <c:v>2921.9246700780636</c:v>
                </c:pt>
                <c:pt idx="5">
                  <c:v>2921.9246700780636</c:v>
                </c:pt>
                <c:pt idx="6">
                  <c:v>2934.5486514371355</c:v>
                </c:pt>
                <c:pt idx="7">
                  <c:v>2933.548651437135</c:v>
                </c:pt>
                <c:pt idx="8">
                  <c:v>2933.5394933488446</c:v>
                </c:pt>
                <c:pt idx="9">
                  <c:v>2949.6329747496056</c:v>
                </c:pt>
                <c:pt idx="10">
                  <c:v>2941.245589862599</c:v>
                </c:pt>
                <c:pt idx="11">
                  <c:v>2940.2431846205168</c:v>
                </c:pt>
                <c:pt idx="12">
                  <c:v>2939.2431583799594</c:v>
                </c:pt>
                <c:pt idx="13">
                  <c:v>2938.3231087425379</c:v>
                </c:pt>
                <c:pt idx="14">
                  <c:v>2935.3230125209971</c:v>
                </c:pt>
                <c:pt idx="15">
                  <c:v>2928.0062734040871</c:v>
                </c:pt>
                <c:pt idx="16">
                  <c:v>2927.0062734040871</c:v>
                </c:pt>
                <c:pt idx="17">
                  <c:v>2926.0062734040871</c:v>
                </c:pt>
                <c:pt idx="18">
                  <c:v>2925.0008578938459</c:v>
                </c:pt>
                <c:pt idx="19">
                  <c:v>2922.000844927883</c:v>
                </c:pt>
                <c:pt idx="20">
                  <c:v>2916.116033375878</c:v>
                </c:pt>
                <c:pt idx="21">
                  <c:v>2916.116033375878</c:v>
                </c:pt>
                <c:pt idx="22">
                  <c:v>2915.1140939752941</c:v>
                </c:pt>
                <c:pt idx="23">
                  <c:v>2914.1086145866534</c:v>
                </c:pt>
                <c:pt idx="24">
                  <c:v>2932.7516072026483</c:v>
                </c:pt>
                <c:pt idx="25">
                  <c:v>2924.3983298301323</c:v>
                </c:pt>
                <c:pt idx="26">
                  <c:v>2923.4016522445199</c:v>
                </c:pt>
                <c:pt idx="27">
                  <c:v>2922.3977129845975</c:v>
                </c:pt>
                <c:pt idx="28">
                  <c:v>2921.2829361147401</c:v>
                </c:pt>
                <c:pt idx="29">
                  <c:v>2918.2837248334017</c:v>
                </c:pt>
                <c:pt idx="30">
                  <c:v>2915.2837248333999</c:v>
                </c:pt>
                <c:pt idx="31">
                  <c:v>2893.4381215069302</c:v>
                </c:pt>
                <c:pt idx="32">
                  <c:v>2892.4363656489422</c:v>
                </c:pt>
                <c:pt idx="33">
                  <c:v>2891.4694809882922</c:v>
                </c:pt>
                <c:pt idx="34">
                  <c:v>2890</c:v>
                </c:pt>
                <c:pt idx="35">
                  <c:v>2881.4526375356754</c:v>
                </c:pt>
                <c:pt idx="36">
                  <c:v>2880.4897767923758</c:v>
                </c:pt>
                <c:pt idx="37">
                  <c:v>2879.6143129571469</c:v>
                </c:pt>
                <c:pt idx="38">
                  <c:v>2878.6045147258069</c:v>
                </c:pt>
                <c:pt idx="39">
                  <c:v>2878</c:v>
                </c:pt>
                <c:pt idx="40">
                  <c:v>2870.6946459901555</c:v>
                </c:pt>
                <c:pt idx="41">
                  <c:v>2869.6930594473392</c:v>
                </c:pt>
                <c:pt idx="42">
                  <c:v>2868.6930594473392</c:v>
                </c:pt>
                <c:pt idx="43">
                  <c:v>2867.6930594473397</c:v>
                </c:pt>
                <c:pt idx="44">
                  <c:v>2882.0403580484058</c:v>
                </c:pt>
                <c:pt idx="45">
                  <c:v>2874.0812312444746</c:v>
                </c:pt>
                <c:pt idx="46">
                  <c:v>2873.0556669250477</c:v>
                </c:pt>
                <c:pt idx="47">
                  <c:v>2873.0556669250477</c:v>
                </c:pt>
                <c:pt idx="48">
                  <c:v>2868.0512831800606</c:v>
                </c:pt>
                <c:pt idx="49">
                  <c:v>2867.046247420235</c:v>
                </c:pt>
                <c:pt idx="50">
                  <c:v>2832.0753306799338</c:v>
                </c:pt>
                <c:pt idx="51">
                  <c:v>2831.0753306799343</c:v>
                </c:pt>
                <c:pt idx="52">
                  <c:v>2830.0476929446313</c:v>
                </c:pt>
                <c:pt idx="53">
                  <c:v>2827.0595868659793</c:v>
                </c:pt>
                <c:pt idx="54">
                  <c:v>2819.2919442197563</c:v>
                </c:pt>
                <c:pt idx="55">
                  <c:v>2818.2846383806977</c:v>
                </c:pt>
                <c:pt idx="56">
                  <c:v>2817.2816119414992</c:v>
                </c:pt>
                <c:pt idx="57">
                  <c:v>2816.2816119414992</c:v>
                </c:pt>
                <c:pt idx="58">
                  <c:v>2813.2649273505112</c:v>
                </c:pt>
                <c:pt idx="59">
                  <c:v>2808.7022326591905</c:v>
                </c:pt>
                <c:pt idx="60">
                  <c:v>2807.6959249581032</c:v>
                </c:pt>
                <c:pt idx="61">
                  <c:v>2806.7615774040219</c:v>
                </c:pt>
                <c:pt idx="62">
                  <c:v>2805.7591851420966</c:v>
                </c:pt>
                <c:pt idx="63">
                  <c:v>2805.7591851420966</c:v>
                </c:pt>
                <c:pt idx="64">
                  <c:v>2818.1847374996933</c:v>
                </c:pt>
                <c:pt idx="65">
                  <c:v>2817.1482096398327</c:v>
                </c:pt>
                <c:pt idx="66">
                  <c:v>2816.1474076823524</c:v>
                </c:pt>
                <c:pt idx="67">
                  <c:v>2815.1379147770913</c:v>
                </c:pt>
                <c:pt idx="68">
                  <c:v>2811.1502962137824</c:v>
                </c:pt>
                <c:pt idx="69">
                  <c:v>2811.1196789187734</c:v>
                </c:pt>
                <c:pt idx="70">
                  <c:v>2818.295305321149</c:v>
                </c:pt>
                <c:pt idx="71">
                  <c:v>2818.295305321149</c:v>
                </c:pt>
                <c:pt idx="72">
                  <c:v>2817.2893085063279</c:v>
                </c:pt>
                <c:pt idx="73">
                  <c:v>2814.2844985682377</c:v>
                </c:pt>
                <c:pt idx="74">
                  <c:v>2807.6313835224146</c:v>
                </c:pt>
                <c:pt idx="75">
                  <c:v>2805.6309918235738</c:v>
                </c:pt>
                <c:pt idx="76">
                  <c:v>2805.6309918235738</c:v>
                </c:pt>
                <c:pt idx="77">
                  <c:v>2804.6299794935294</c:v>
                </c:pt>
                <c:pt idx="78">
                  <c:v>2801.617842950523</c:v>
                </c:pt>
                <c:pt idx="79">
                  <c:v>2792.9448309049499</c:v>
                </c:pt>
                <c:pt idx="80">
                  <c:v>2794.9434972274676</c:v>
                </c:pt>
                <c:pt idx="81">
                  <c:v>2793.8965818219635</c:v>
                </c:pt>
                <c:pt idx="82">
                  <c:v>2942.7447414409999</c:v>
                </c:pt>
                <c:pt idx="83">
                  <c:v>2917.5911884506536</c:v>
                </c:pt>
                <c:pt idx="84">
                  <c:v>2915.5879490832126</c:v>
                </c:pt>
                <c:pt idx="85">
                  <c:v>2914.5962444234597</c:v>
                </c:pt>
                <c:pt idx="86">
                  <c:v>2905.7249747523965</c:v>
                </c:pt>
                <c:pt idx="87">
                  <c:v>2904.8653334207875</c:v>
                </c:pt>
                <c:pt idx="88">
                  <c:v>2903.8510869088482</c:v>
                </c:pt>
                <c:pt idx="89">
                  <c:v>2901.8562473898705</c:v>
                </c:pt>
                <c:pt idx="90">
                  <c:v>2916.6321471642573</c:v>
                </c:pt>
                <c:pt idx="91">
                  <c:v>2915.5987615010968</c:v>
                </c:pt>
                <c:pt idx="92">
                  <c:v>2899.385529820031</c:v>
                </c:pt>
                <c:pt idx="93">
                  <c:v>2898.4407040329138</c:v>
                </c:pt>
                <c:pt idx="94">
                  <c:v>2897.4407040329138</c:v>
                </c:pt>
                <c:pt idx="95">
                  <c:v>2894.4346180365337</c:v>
                </c:pt>
                <c:pt idx="96">
                  <c:v>2887.4195349362758</c:v>
                </c:pt>
                <c:pt idx="97">
                  <c:v>2886.4148412763943</c:v>
                </c:pt>
                <c:pt idx="98">
                  <c:v>2885.4112280270851</c:v>
                </c:pt>
                <c:pt idx="99">
                  <c:v>2884.3508513385514</c:v>
                </c:pt>
                <c:pt idx="100">
                  <c:v>2881.3379698050089</c:v>
                </c:pt>
                <c:pt idx="101">
                  <c:v>2875.6352719182719</c:v>
                </c:pt>
                <c:pt idx="102">
                  <c:v>2874.6352719182719</c:v>
                </c:pt>
                <c:pt idx="103">
                  <c:v>2873.6229373245183</c:v>
                </c:pt>
                <c:pt idx="104">
                  <c:v>2889.6380785782499</c:v>
                </c:pt>
                <c:pt idx="105">
                  <c:v>2881.5561578558159</c:v>
                </c:pt>
                <c:pt idx="106">
                  <c:v>2880.5555000723207</c:v>
                </c:pt>
                <c:pt idx="107">
                  <c:v>2879.5432957887883</c:v>
                </c:pt>
                <c:pt idx="108">
                  <c:v>2878.5558043342949</c:v>
                </c:pt>
                <c:pt idx="109">
                  <c:v>2875.5558043342953</c:v>
                </c:pt>
                <c:pt idx="110">
                  <c:v>2874.5558043342953</c:v>
                </c:pt>
                <c:pt idx="111">
                  <c:v>2848.8724566602332</c:v>
                </c:pt>
                <c:pt idx="112">
                  <c:v>2847.8724566602332</c:v>
                </c:pt>
                <c:pt idx="113">
                  <c:v>2846.8713273132571</c:v>
                </c:pt>
                <c:pt idx="114">
                  <c:v>2843.8675221387189</c:v>
                </c:pt>
                <c:pt idx="115">
                  <c:v>2835.9733250342829</c:v>
                </c:pt>
                <c:pt idx="116">
                  <c:v>2834.9693220571271</c:v>
                </c:pt>
                <c:pt idx="117">
                  <c:v>2833.9325824772641</c:v>
                </c:pt>
                <c:pt idx="118">
                  <c:v>2832.9311441126711</c:v>
                </c:pt>
                <c:pt idx="119">
                  <c:v>2829.8996011254453</c:v>
                </c:pt>
                <c:pt idx="120">
                  <c:v>2825.1019596961883</c:v>
                </c:pt>
                <c:pt idx="121">
                  <c:v>2824.1516829122961</c:v>
                </c:pt>
                <c:pt idx="122">
                  <c:v>2823.1394655963149</c:v>
                </c:pt>
                <c:pt idx="123">
                  <c:v>2822.1545528615138</c:v>
                </c:pt>
                <c:pt idx="124">
                  <c:v>2826.4792412483757</c:v>
                </c:pt>
                <c:pt idx="125">
                  <c:v>2825.4726107907964</c:v>
                </c:pt>
                <c:pt idx="126">
                  <c:v>2824.4615703727923</c:v>
                </c:pt>
                <c:pt idx="127">
                  <c:v>2823.4588343932014</c:v>
                </c:pt>
                <c:pt idx="128">
                  <c:v>2819.4663744405798</c:v>
                </c:pt>
                <c:pt idx="129">
                  <c:v>2819.4663744405798</c:v>
                </c:pt>
                <c:pt idx="130">
                  <c:v>2833.7093081129892</c:v>
                </c:pt>
                <c:pt idx="131">
                  <c:v>2832.6605371065266</c:v>
                </c:pt>
                <c:pt idx="132">
                  <c:v>2831.6587171012952</c:v>
                </c:pt>
                <c:pt idx="133">
                  <c:v>2828.6460835637276</c:v>
                </c:pt>
                <c:pt idx="134">
                  <c:v>2822.102507197113</c:v>
                </c:pt>
                <c:pt idx="135">
                  <c:v>2821.1025071971135</c:v>
                </c:pt>
                <c:pt idx="136">
                  <c:v>2820.1007554800458</c:v>
                </c:pt>
                <c:pt idx="137">
                  <c:v>2819.1353078832458</c:v>
                </c:pt>
                <c:pt idx="138">
                  <c:v>2816.1213628308087</c:v>
                </c:pt>
                <c:pt idx="139">
                  <c:v>2811.6477305023818</c:v>
                </c:pt>
                <c:pt idx="140">
                  <c:v>2810.6477305023814</c:v>
                </c:pt>
                <c:pt idx="141">
                  <c:v>2809.6442696460604</c:v>
                </c:pt>
                <c:pt idx="142">
                  <c:v>2808.6416152677652</c:v>
                </c:pt>
                <c:pt idx="143">
                  <c:v>2805.6416152677648</c:v>
                </c:pt>
                <c:pt idx="144">
                  <c:v>2804.6354317733503</c:v>
                </c:pt>
                <c:pt idx="145">
                  <c:v>2803.6354310178785</c:v>
                </c:pt>
                <c:pt idx="146">
                  <c:v>2802.6315164198991</c:v>
                </c:pt>
                <c:pt idx="147">
                  <c:v>2801.6018595295332</c:v>
                </c:pt>
                <c:pt idx="148">
                  <c:v>2798.5986648878543</c:v>
                </c:pt>
                <c:pt idx="149">
                  <c:v>2792.2724108279849</c:v>
                </c:pt>
                <c:pt idx="150">
                  <c:v>2791.2440772543951</c:v>
                </c:pt>
                <c:pt idx="151">
                  <c:v>2790.2440765029528</c:v>
                </c:pt>
                <c:pt idx="152">
                  <c:v>2789.2206628046579</c:v>
                </c:pt>
                <c:pt idx="153">
                  <c:v>2803.5145209511429</c:v>
                </c:pt>
                <c:pt idx="154">
                  <c:v>2802.5145209511429</c:v>
                </c:pt>
                <c:pt idx="155">
                  <c:v>2786.254804504169</c:v>
                </c:pt>
                <c:pt idx="156">
                  <c:v>2785.2533118737992</c:v>
                </c:pt>
                <c:pt idx="157">
                  <c:v>2784.2424614439269</c:v>
                </c:pt>
                <c:pt idx="158">
                  <c:v>2781.2416778230131</c:v>
                </c:pt>
                <c:pt idx="159">
                  <c:v>2774.8447673622304</c:v>
                </c:pt>
                <c:pt idx="160">
                  <c:v>2773.8436993270125</c:v>
                </c:pt>
                <c:pt idx="161">
                  <c:v>2772.9333247175132</c:v>
                </c:pt>
                <c:pt idx="162">
                  <c:v>2771.9309960092646</c:v>
                </c:pt>
                <c:pt idx="163">
                  <c:v>2768.951553409318</c:v>
                </c:pt>
                <c:pt idx="164">
                  <c:v>2764.4897614954752</c:v>
                </c:pt>
                <c:pt idx="165">
                  <c:v>2763.489721536761</c:v>
                </c:pt>
                <c:pt idx="166">
                  <c:v>2762.4584261179371</c:v>
                </c:pt>
                <c:pt idx="167">
                  <c:v>2761.4532562067789</c:v>
                </c:pt>
                <c:pt idx="168">
                  <c:v>2774.5418421073741</c:v>
                </c:pt>
                <c:pt idx="169">
                  <c:v>2768.160625287092</c:v>
                </c:pt>
                <c:pt idx="170">
                  <c:v>2767.1431362653457</c:v>
                </c:pt>
                <c:pt idx="171">
                  <c:v>2766.1399349725179</c:v>
                </c:pt>
                <c:pt idx="172">
                  <c:v>2765.1345522509728</c:v>
                </c:pt>
                <c:pt idx="173">
                  <c:v>2762.1402314654665</c:v>
                </c:pt>
                <c:pt idx="174">
                  <c:v>2761.0961941017863</c:v>
                </c:pt>
                <c:pt idx="175">
                  <c:v>2742.5118504629427</c:v>
                </c:pt>
                <c:pt idx="176">
                  <c:v>2741.5070842145938</c:v>
                </c:pt>
                <c:pt idx="177">
                  <c:v>2740.5030978396708</c:v>
                </c:pt>
                <c:pt idx="178">
                  <c:v>2737.5030836557216</c:v>
                </c:pt>
                <c:pt idx="179">
                  <c:v>2731.2293939102929</c:v>
                </c:pt>
                <c:pt idx="180">
                  <c:v>2729.2319002429376</c:v>
                </c:pt>
                <c:pt idx="181">
                  <c:v>2729.2319002429376</c:v>
                </c:pt>
                <c:pt idx="182">
                  <c:v>2728.227323469649</c:v>
                </c:pt>
                <c:pt idx="183">
                  <c:v>2725.1808242366983</c:v>
                </c:pt>
                <c:pt idx="184">
                  <c:v>2720.9232985729786</c:v>
                </c:pt>
                <c:pt idx="185">
                  <c:v>2719.9232985729786</c:v>
                </c:pt>
                <c:pt idx="186">
                  <c:v>2718.9138035298279</c:v>
                </c:pt>
                <c:pt idx="187">
                  <c:v>2717.9138035298279</c:v>
                </c:pt>
                <c:pt idx="188">
                  <c:v>2725.1224201436567</c:v>
                </c:pt>
                <c:pt idx="189">
                  <c:v>2724.1055871854956</c:v>
                </c:pt>
                <c:pt idx="190">
                  <c:v>2723.0724788336224</c:v>
                </c:pt>
                <c:pt idx="191">
                  <c:v>2722.0647035542938</c:v>
                </c:pt>
                <c:pt idx="192">
                  <c:v>2721.0497831576959</c:v>
                </c:pt>
                <c:pt idx="193">
                  <c:v>2718.0480147874837</c:v>
                </c:pt>
                <c:pt idx="194">
                  <c:v>2717.2148361747049</c:v>
                </c:pt>
                <c:pt idx="195">
                  <c:v>2739.0848335451692</c:v>
                </c:pt>
                <c:pt idx="196">
                  <c:v>2738.0826956402766</c:v>
                </c:pt>
                <c:pt idx="197">
                  <c:v>2737.081073203939</c:v>
                </c:pt>
                <c:pt idx="198">
                  <c:v>2734.0782079366204</c:v>
                </c:pt>
                <c:pt idx="199">
                  <c:v>2727.1282080221022</c:v>
                </c:pt>
                <c:pt idx="200">
                  <c:v>2726.0993529139278</c:v>
                </c:pt>
                <c:pt idx="201">
                  <c:v>2725.0979486932756</c:v>
                </c:pt>
                <c:pt idx="202">
                  <c:v>2724.1072945845963</c:v>
                </c:pt>
                <c:pt idx="203">
                  <c:v>2721.1508427215444</c:v>
                </c:pt>
                <c:pt idx="204">
                  <c:v>2713.988405392025</c:v>
                </c:pt>
                <c:pt idx="205">
                  <c:v>2712.9874044374228</c:v>
                </c:pt>
                <c:pt idx="206">
                  <c:v>2711.986784064472</c:v>
                </c:pt>
                <c:pt idx="207">
                  <c:v>2710.9650094276144</c:v>
                </c:pt>
                <c:pt idx="208">
                  <c:v>2707.949298354521</c:v>
                </c:pt>
                <c:pt idx="209">
                  <c:v>2703.6421559219493</c:v>
                </c:pt>
                <c:pt idx="210">
                  <c:v>2706.0574104010502</c:v>
                </c:pt>
                <c:pt idx="211">
                  <c:v>2706.299660390468</c:v>
                </c:pt>
                <c:pt idx="212">
                  <c:v>2705.2996603904685</c:v>
                </c:pt>
                <c:pt idx="213">
                  <c:v>2713.7753745244131</c:v>
                </c:pt>
                <c:pt idx="214">
                  <c:v>2706.9805550597093</c:v>
                </c:pt>
                <c:pt idx="215">
                  <c:v>2705.9792016674855</c:v>
                </c:pt>
                <c:pt idx="216">
                  <c:v>2705.0185867862874</c:v>
                </c:pt>
                <c:pt idx="217">
                  <c:v>2704.0068901816267</c:v>
                </c:pt>
                <c:pt idx="218">
                  <c:v>2701.0188251749869</c:v>
                </c:pt>
                <c:pt idx="219">
                  <c:v>2700.0187586522065</c:v>
                </c:pt>
                <c:pt idx="220">
                  <c:v>2688.416929956998</c:v>
                </c:pt>
                <c:pt idx="221">
                  <c:v>2687</c:v>
                </c:pt>
                <c:pt idx="222">
                  <c:v>2686.4040224952369</c:v>
                </c:pt>
                <c:pt idx="223">
                  <c:v>2683.4893479586003</c:v>
                </c:pt>
                <c:pt idx="224">
                  <c:v>2677.5547416028439</c:v>
                </c:pt>
                <c:pt idx="225">
                  <c:v>2676.5546613492425</c:v>
                </c:pt>
                <c:pt idx="226">
                  <c:v>2675.554138504242</c:v>
                </c:pt>
                <c:pt idx="227">
                  <c:v>2674.5500314617061</c:v>
                </c:pt>
                <c:pt idx="228">
                  <c:v>2671.660790974784</c:v>
                </c:pt>
                <c:pt idx="229">
                  <c:v>2667.5274463823234</c:v>
                </c:pt>
                <c:pt idx="230">
                  <c:v>2666.5232614254642</c:v>
                </c:pt>
                <c:pt idx="231">
                  <c:v>2665.5212771843385</c:v>
                </c:pt>
                <c:pt idx="232">
                  <c:v>2664.5203872224934</c:v>
                </c:pt>
                <c:pt idx="233">
                  <c:v>2663</c:v>
                </c:pt>
                <c:pt idx="234">
                  <c:v>2672.088100887318</c:v>
                </c:pt>
                <c:pt idx="235">
                  <c:v>2672.088100887318</c:v>
                </c:pt>
                <c:pt idx="236">
                  <c:v>2671.0881008873184</c:v>
                </c:pt>
                <c:pt idx="237">
                  <c:v>2667.0695831948624</c:v>
                </c:pt>
                <c:pt idx="238">
                  <c:v>2667.0054817974969</c:v>
                </c:pt>
                <c:pt idx="239">
                  <c:v>2666.0054817974969</c:v>
                </c:pt>
                <c:pt idx="240">
                  <c:v>2645.3751345691712</c:v>
                </c:pt>
                <c:pt idx="241">
                  <c:v>2644.3737207352215</c:v>
                </c:pt>
                <c:pt idx="242">
                  <c:v>2643.369758208466</c:v>
                </c:pt>
                <c:pt idx="243">
                  <c:v>2640.3694867726981</c:v>
                </c:pt>
                <c:pt idx="244">
                  <c:v>2633.7327800819007</c:v>
                </c:pt>
                <c:pt idx="245">
                  <c:v>2634.0690583045739</c:v>
                </c:pt>
                <c:pt idx="246">
                  <c:v>2633.0685798430886</c:v>
                </c:pt>
                <c:pt idx="247">
                  <c:v>2632.0597661318366</c:v>
                </c:pt>
                <c:pt idx="248">
                  <c:v>2629.0535388299918</c:v>
                </c:pt>
                <c:pt idx="249">
                  <c:v>2624.9561048659534</c:v>
                </c:pt>
                <c:pt idx="250">
                  <c:v>2623.9519597074504</c:v>
                </c:pt>
                <c:pt idx="251">
                  <c:v>2623.0973618212956</c:v>
                </c:pt>
                <c:pt idx="252">
                  <c:v>2622.0590829918769</c:v>
                </c:pt>
                <c:pt idx="253">
                  <c:v>2622.5674525097434</c:v>
                </c:pt>
              </c:numCache>
            </c:numRef>
          </c:val>
          <c:smooth val="0"/>
          <c:extLst>
            <c:ext xmlns:c16="http://schemas.microsoft.com/office/drawing/2014/chart" uri="{C3380CC4-5D6E-409C-BE32-E72D297353CC}">
              <c16:uniqueId val="{00000000-ECC4-4569-8EE8-8FF2682CA873}"/>
            </c:ext>
          </c:extLst>
        </c:ser>
        <c:dLbls>
          <c:showLegendKey val="0"/>
          <c:showVal val="0"/>
          <c:showCatName val="0"/>
          <c:showSerName val="0"/>
          <c:showPercent val="0"/>
          <c:showBubbleSize val="0"/>
        </c:dLbls>
        <c:marker val="1"/>
        <c:smooth val="0"/>
        <c:axId val="177672960"/>
        <c:axId val="177674496"/>
      </c:lineChart>
      <c:lineChart>
        <c:grouping val="standard"/>
        <c:varyColors val="0"/>
        <c:ser>
          <c:idx val="1"/>
          <c:order val="0"/>
          <c:tx>
            <c:strRef>
              <c:f>[Charts_2024.xlsx]Գ14!$C$31</c:f>
              <c:strCache>
                <c:ptCount val="1"/>
                <c:pt idx="0">
                  <c:v>Եկամտաբերություն (%), աջ սանդղակ</c:v>
                </c:pt>
              </c:strCache>
            </c:strRef>
          </c:tx>
          <c:spPr>
            <a:ln w="25400"/>
          </c:spPr>
          <c:marker>
            <c:symbol val="none"/>
          </c:marker>
          <c:cat>
            <c:numRef>
              <c:f>[Charts_2024.xlsx]Գ14!$A$1610:$A$1863</c:f>
              <c:numCache>
                <c:formatCode>[$-42B]dd\ mmmm\ yyyy;@</c:formatCode>
                <c:ptCount val="254"/>
                <c:pt idx="0">
                  <c:v>45290</c:v>
                </c:pt>
                <c:pt idx="1">
                  <c:v>45294</c:v>
                </c:pt>
                <c:pt idx="2">
                  <c:v>45295</c:v>
                </c:pt>
                <c:pt idx="3">
                  <c:v>45296</c:v>
                </c:pt>
                <c:pt idx="4">
                  <c:v>45299</c:v>
                </c:pt>
                <c:pt idx="5">
                  <c:v>45300</c:v>
                </c:pt>
                <c:pt idx="6">
                  <c:v>45301</c:v>
                </c:pt>
                <c:pt idx="7">
                  <c:v>45302</c:v>
                </c:pt>
                <c:pt idx="8">
                  <c:v>45303</c:v>
                </c:pt>
                <c:pt idx="9">
                  <c:v>45306</c:v>
                </c:pt>
                <c:pt idx="10">
                  <c:v>45307</c:v>
                </c:pt>
                <c:pt idx="11">
                  <c:v>45308</c:v>
                </c:pt>
                <c:pt idx="12">
                  <c:v>45309</c:v>
                </c:pt>
                <c:pt idx="13">
                  <c:v>45310</c:v>
                </c:pt>
                <c:pt idx="14">
                  <c:v>45313</c:v>
                </c:pt>
                <c:pt idx="15">
                  <c:v>45314</c:v>
                </c:pt>
                <c:pt idx="16">
                  <c:v>45315</c:v>
                </c:pt>
                <c:pt idx="17">
                  <c:v>45316</c:v>
                </c:pt>
                <c:pt idx="18">
                  <c:v>45317</c:v>
                </c:pt>
                <c:pt idx="19">
                  <c:v>45320</c:v>
                </c:pt>
                <c:pt idx="20">
                  <c:v>45321</c:v>
                </c:pt>
                <c:pt idx="21">
                  <c:v>45322</c:v>
                </c:pt>
                <c:pt idx="22">
                  <c:v>45323</c:v>
                </c:pt>
                <c:pt idx="23">
                  <c:v>45324</c:v>
                </c:pt>
                <c:pt idx="24">
                  <c:v>45327</c:v>
                </c:pt>
                <c:pt idx="25">
                  <c:v>45328</c:v>
                </c:pt>
                <c:pt idx="26">
                  <c:v>45329</c:v>
                </c:pt>
                <c:pt idx="27">
                  <c:v>45330</c:v>
                </c:pt>
                <c:pt idx="28">
                  <c:v>45331</c:v>
                </c:pt>
                <c:pt idx="29">
                  <c:v>45334</c:v>
                </c:pt>
                <c:pt idx="30">
                  <c:v>45335</c:v>
                </c:pt>
                <c:pt idx="31">
                  <c:v>45336</c:v>
                </c:pt>
                <c:pt idx="32">
                  <c:v>45337</c:v>
                </c:pt>
                <c:pt idx="33">
                  <c:v>45338</c:v>
                </c:pt>
                <c:pt idx="34">
                  <c:v>45341</c:v>
                </c:pt>
                <c:pt idx="35">
                  <c:v>45342</c:v>
                </c:pt>
                <c:pt idx="36">
                  <c:v>45343</c:v>
                </c:pt>
                <c:pt idx="37">
                  <c:v>45344</c:v>
                </c:pt>
                <c:pt idx="38">
                  <c:v>45345</c:v>
                </c:pt>
                <c:pt idx="39">
                  <c:v>45348</c:v>
                </c:pt>
                <c:pt idx="40">
                  <c:v>45349</c:v>
                </c:pt>
                <c:pt idx="41">
                  <c:v>45350</c:v>
                </c:pt>
                <c:pt idx="42">
                  <c:v>45351</c:v>
                </c:pt>
                <c:pt idx="43">
                  <c:v>45352</c:v>
                </c:pt>
                <c:pt idx="44">
                  <c:v>45355</c:v>
                </c:pt>
                <c:pt idx="45">
                  <c:v>45356</c:v>
                </c:pt>
                <c:pt idx="46">
                  <c:v>45357</c:v>
                </c:pt>
                <c:pt idx="47">
                  <c:v>45358</c:v>
                </c:pt>
                <c:pt idx="48">
                  <c:v>45362</c:v>
                </c:pt>
                <c:pt idx="49">
                  <c:v>45363</c:v>
                </c:pt>
                <c:pt idx="50">
                  <c:v>45364</c:v>
                </c:pt>
                <c:pt idx="51">
                  <c:v>45365</c:v>
                </c:pt>
                <c:pt idx="52">
                  <c:v>45366</c:v>
                </c:pt>
                <c:pt idx="53">
                  <c:v>45369</c:v>
                </c:pt>
                <c:pt idx="54">
                  <c:v>45370</c:v>
                </c:pt>
                <c:pt idx="55">
                  <c:v>45371</c:v>
                </c:pt>
                <c:pt idx="56">
                  <c:v>45372</c:v>
                </c:pt>
                <c:pt idx="57">
                  <c:v>45373</c:v>
                </c:pt>
                <c:pt idx="58">
                  <c:v>45376</c:v>
                </c:pt>
                <c:pt idx="59">
                  <c:v>45377</c:v>
                </c:pt>
                <c:pt idx="60">
                  <c:v>45378</c:v>
                </c:pt>
                <c:pt idx="61">
                  <c:v>45379</c:v>
                </c:pt>
                <c:pt idx="62">
                  <c:v>45380</c:v>
                </c:pt>
                <c:pt idx="63">
                  <c:v>45383</c:v>
                </c:pt>
                <c:pt idx="64">
                  <c:v>45384</c:v>
                </c:pt>
                <c:pt idx="65">
                  <c:v>45385</c:v>
                </c:pt>
                <c:pt idx="66">
                  <c:v>45386</c:v>
                </c:pt>
                <c:pt idx="67">
                  <c:v>45387</c:v>
                </c:pt>
                <c:pt idx="68">
                  <c:v>45390</c:v>
                </c:pt>
                <c:pt idx="69">
                  <c:v>45391</c:v>
                </c:pt>
                <c:pt idx="70">
                  <c:v>45392</c:v>
                </c:pt>
                <c:pt idx="71">
                  <c:v>45393</c:v>
                </c:pt>
                <c:pt idx="72">
                  <c:v>45394</c:v>
                </c:pt>
                <c:pt idx="73">
                  <c:v>45397</c:v>
                </c:pt>
                <c:pt idx="74">
                  <c:v>45398</c:v>
                </c:pt>
                <c:pt idx="75">
                  <c:v>45399</c:v>
                </c:pt>
                <c:pt idx="76">
                  <c:v>45400</c:v>
                </c:pt>
                <c:pt idx="77">
                  <c:v>45401</c:v>
                </c:pt>
                <c:pt idx="78">
                  <c:v>45404</c:v>
                </c:pt>
                <c:pt idx="79">
                  <c:v>45407</c:v>
                </c:pt>
                <c:pt idx="80">
                  <c:v>45407</c:v>
                </c:pt>
                <c:pt idx="81">
                  <c:v>45408</c:v>
                </c:pt>
                <c:pt idx="82">
                  <c:v>45411</c:v>
                </c:pt>
                <c:pt idx="83">
                  <c:v>45412</c:v>
                </c:pt>
                <c:pt idx="84">
                  <c:v>45414</c:v>
                </c:pt>
                <c:pt idx="85">
                  <c:v>45415</c:v>
                </c:pt>
                <c:pt idx="86">
                  <c:v>45418</c:v>
                </c:pt>
                <c:pt idx="87">
                  <c:v>45419</c:v>
                </c:pt>
                <c:pt idx="88">
                  <c:v>45420</c:v>
                </c:pt>
                <c:pt idx="89">
                  <c:v>45422</c:v>
                </c:pt>
                <c:pt idx="90">
                  <c:v>45425</c:v>
                </c:pt>
                <c:pt idx="91">
                  <c:v>45426</c:v>
                </c:pt>
                <c:pt idx="92">
                  <c:v>45427</c:v>
                </c:pt>
                <c:pt idx="93">
                  <c:v>45428</c:v>
                </c:pt>
                <c:pt idx="94">
                  <c:v>45429</c:v>
                </c:pt>
                <c:pt idx="95">
                  <c:v>45432</c:v>
                </c:pt>
                <c:pt idx="96">
                  <c:v>45433</c:v>
                </c:pt>
                <c:pt idx="97">
                  <c:v>45434</c:v>
                </c:pt>
                <c:pt idx="98">
                  <c:v>45435</c:v>
                </c:pt>
                <c:pt idx="99">
                  <c:v>45436</c:v>
                </c:pt>
                <c:pt idx="100">
                  <c:v>45439</c:v>
                </c:pt>
                <c:pt idx="101">
                  <c:v>45441</c:v>
                </c:pt>
                <c:pt idx="102">
                  <c:v>45442</c:v>
                </c:pt>
                <c:pt idx="103">
                  <c:v>45443</c:v>
                </c:pt>
                <c:pt idx="104">
                  <c:v>45446</c:v>
                </c:pt>
                <c:pt idx="105">
                  <c:v>45447</c:v>
                </c:pt>
                <c:pt idx="106">
                  <c:v>45448</c:v>
                </c:pt>
                <c:pt idx="107">
                  <c:v>45449</c:v>
                </c:pt>
                <c:pt idx="108">
                  <c:v>45450</c:v>
                </c:pt>
                <c:pt idx="109">
                  <c:v>45453</c:v>
                </c:pt>
                <c:pt idx="110">
                  <c:v>45454</c:v>
                </c:pt>
                <c:pt idx="111">
                  <c:v>45455</c:v>
                </c:pt>
                <c:pt idx="112">
                  <c:v>45456</c:v>
                </c:pt>
                <c:pt idx="113">
                  <c:v>45457</c:v>
                </c:pt>
                <c:pt idx="114">
                  <c:v>45460</c:v>
                </c:pt>
                <c:pt idx="115">
                  <c:v>45461</c:v>
                </c:pt>
                <c:pt idx="116">
                  <c:v>45462</c:v>
                </c:pt>
                <c:pt idx="117">
                  <c:v>45463</c:v>
                </c:pt>
                <c:pt idx="118">
                  <c:v>45464</c:v>
                </c:pt>
                <c:pt idx="119">
                  <c:v>45467</c:v>
                </c:pt>
                <c:pt idx="120">
                  <c:v>45468</c:v>
                </c:pt>
                <c:pt idx="121">
                  <c:v>45469</c:v>
                </c:pt>
                <c:pt idx="122">
                  <c:v>45470</c:v>
                </c:pt>
                <c:pt idx="123">
                  <c:v>45471</c:v>
                </c:pt>
                <c:pt idx="124">
                  <c:v>45474</c:v>
                </c:pt>
                <c:pt idx="125">
                  <c:v>45475</c:v>
                </c:pt>
                <c:pt idx="126">
                  <c:v>45476</c:v>
                </c:pt>
                <c:pt idx="127">
                  <c:v>45477</c:v>
                </c:pt>
                <c:pt idx="128">
                  <c:v>45481</c:v>
                </c:pt>
                <c:pt idx="129">
                  <c:v>45482</c:v>
                </c:pt>
                <c:pt idx="130">
                  <c:v>45483</c:v>
                </c:pt>
                <c:pt idx="131">
                  <c:v>45484</c:v>
                </c:pt>
                <c:pt idx="132">
                  <c:v>45485</c:v>
                </c:pt>
                <c:pt idx="133">
                  <c:v>45488</c:v>
                </c:pt>
                <c:pt idx="134">
                  <c:v>45489</c:v>
                </c:pt>
                <c:pt idx="135">
                  <c:v>45490</c:v>
                </c:pt>
                <c:pt idx="136">
                  <c:v>45491</c:v>
                </c:pt>
                <c:pt idx="137">
                  <c:v>45492</c:v>
                </c:pt>
                <c:pt idx="138">
                  <c:v>45495</c:v>
                </c:pt>
                <c:pt idx="139">
                  <c:v>45496</c:v>
                </c:pt>
                <c:pt idx="140">
                  <c:v>45497</c:v>
                </c:pt>
                <c:pt idx="141">
                  <c:v>45498</c:v>
                </c:pt>
                <c:pt idx="142">
                  <c:v>45499</c:v>
                </c:pt>
                <c:pt idx="143">
                  <c:v>45502</c:v>
                </c:pt>
                <c:pt idx="144">
                  <c:v>45503</c:v>
                </c:pt>
                <c:pt idx="145">
                  <c:v>45504</c:v>
                </c:pt>
                <c:pt idx="146">
                  <c:v>45505</c:v>
                </c:pt>
                <c:pt idx="147">
                  <c:v>45506</c:v>
                </c:pt>
                <c:pt idx="148">
                  <c:v>45509</c:v>
                </c:pt>
                <c:pt idx="149">
                  <c:v>45510</c:v>
                </c:pt>
                <c:pt idx="150">
                  <c:v>45511</c:v>
                </c:pt>
                <c:pt idx="151">
                  <c:v>45512</c:v>
                </c:pt>
                <c:pt idx="152">
                  <c:v>45513</c:v>
                </c:pt>
                <c:pt idx="153">
                  <c:v>45516</c:v>
                </c:pt>
                <c:pt idx="154">
                  <c:v>45517</c:v>
                </c:pt>
                <c:pt idx="155">
                  <c:v>45518</c:v>
                </c:pt>
                <c:pt idx="156">
                  <c:v>45519</c:v>
                </c:pt>
                <c:pt idx="157">
                  <c:v>45520</c:v>
                </c:pt>
                <c:pt idx="158">
                  <c:v>45523</c:v>
                </c:pt>
                <c:pt idx="159">
                  <c:v>45524</c:v>
                </c:pt>
                <c:pt idx="160">
                  <c:v>45525</c:v>
                </c:pt>
                <c:pt idx="161">
                  <c:v>45526</c:v>
                </c:pt>
                <c:pt idx="162">
                  <c:v>45527</c:v>
                </c:pt>
                <c:pt idx="163">
                  <c:v>45530</c:v>
                </c:pt>
                <c:pt idx="164">
                  <c:v>45531</c:v>
                </c:pt>
                <c:pt idx="165">
                  <c:v>45532</c:v>
                </c:pt>
                <c:pt idx="166">
                  <c:v>45533</c:v>
                </c:pt>
                <c:pt idx="167">
                  <c:v>45534</c:v>
                </c:pt>
                <c:pt idx="168">
                  <c:v>45537</c:v>
                </c:pt>
                <c:pt idx="169">
                  <c:v>45538</c:v>
                </c:pt>
                <c:pt idx="170">
                  <c:v>45539</c:v>
                </c:pt>
                <c:pt idx="171">
                  <c:v>45540</c:v>
                </c:pt>
                <c:pt idx="172">
                  <c:v>45541</c:v>
                </c:pt>
                <c:pt idx="173">
                  <c:v>45544</c:v>
                </c:pt>
                <c:pt idx="174">
                  <c:v>45545</c:v>
                </c:pt>
                <c:pt idx="175">
                  <c:v>45546</c:v>
                </c:pt>
                <c:pt idx="176">
                  <c:v>45547</c:v>
                </c:pt>
                <c:pt idx="177">
                  <c:v>45548</c:v>
                </c:pt>
                <c:pt idx="178">
                  <c:v>45551</c:v>
                </c:pt>
                <c:pt idx="179">
                  <c:v>45552</c:v>
                </c:pt>
                <c:pt idx="180">
                  <c:v>45553</c:v>
                </c:pt>
                <c:pt idx="181">
                  <c:v>45554</c:v>
                </c:pt>
                <c:pt idx="182">
                  <c:v>45555</c:v>
                </c:pt>
                <c:pt idx="183">
                  <c:v>45558</c:v>
                </c:pt>
                <c:pt idx="184">
                  <c:v>45559</c:v>
                </c:pt>
                <c:pt idx="185">
                  <c:v>45560</c:v>
                </c:pt>
                <c:pt idx="186">
                  <c:v>45561</c:v>
                </c:pt>
                <c:pt idx="187">
                  <c:v>45562</c:v>
                </c:pt>
                <c:pt idx="188">
                  <c:v>45565</c:v>
                </c:pt>
                <c:pt idx="189">
                  <c:v>45566</c:v>
                </c:pt>
                <c:pt idx="190">
                  <c:v>45567</c:v>
                </c:pt>
                <c:pt idx="191">
                  <c:v>45568</c:v>
                </c:pt>
                <c:pt idx="192">
                  <c:v>45569</c:v>
                </c:pt>
                <c:pt idx="193">
                  <c:v>45572</c:v>
                </c:pt>
                <c:pt idx="194">
                  <c:v>45573</c:v>
                </c:pt>
                <c:pt idx="195">
                  <c:v>45574</c:v>
                </c:pt>
                <c:pt idx="196">
                  <c:v>45575</c:v>
                </c:pt>
                <c:pt idx="197">
                  <c:v>45576</c:v>
                </c:pt>
                <c:pt idx="198">
                  <c:v>45579</c:v>
                </c:pt>
                <c:pt idx="199">
                  <c:v>45580</c:v>
                </c:pt>
                <c:pt idx="200">
                  <c:v>45581</c:v>
                </c:pt>
                <c:pt idx="201">
                  <c:v>45582</c:v>
                </c:pt>
                <c:pt idx="202">
                  <c:v>45583</c:v>
                </c:pt>
                <c:pt idx="203">
                  <c:v>45586</c:v>
                </c:pt>
                <c:pt idx="204">
                  <c:v>45587</c:v>
                </c:pt>
                <c:pt idx="205">
                  <c:v>45588</c:v>
                </c:pt>
                <c:pt idx="206">
                  <c:v>45589</c:v>
                </c:pt>
                <c:pt idx="207">
                  <c:v>45590</c:v>
                </c:pt>
                <c:pt idx="208">
                  <c:v>45593</c:v>
                </c:pt>
                <c:pt idx="209">
                  <c:v>45594</c:v>
                </c:pt>
                <c:pt idx="210">
                  <c:v>45595</c:v>
                </c:pt>
                <c:pt idx="211">
                  <c:v>45596</c:v>
                </c:pt>
                <c:pt idx="212">
                  <c:v>45597</c:v>
                </c:pt>
                <c:pt idx="213">
                  <c:v>45600</c:v>
                </c:pt>
                <c:pt idx="214">
                  <c:v>45601</c:v>
                </c:pt>
                <c:pt idx="215">
                  <c:v>45602</c:v>
                </c:pt>
                <c:pt idx="216">
                  <c:v>45603</c:v>
                </c:pt>
                <c:pt idx="217">
                  <c:v>45604</c:v>
                </c:pt>
                <c:pt idx="218">
                  <c:v>45607</c:v>
                </c:pt>
                <c:pt idx="219">
                  <c:v>45608</c:v>
                </c:pt>
                <c:pt idx="220">
                  <c:v>45609</c:v>
                </c:pt>
                <c:pt idx="221">
                  <c:v>45610</c:v>
                </c:pt>
                <c:pt idx="222">
                  <c:v>45611</c:v>
                </c:pt>
                <c:pt idx="223">
                  <c:v>45614</c:v>
                </c:pt>
                <c:pt idx="224">
                  <c:v>45615</c:v>
                </c:pt>
                <c:pt idx="225">
                  <c:v>45616</c:v>
                </c:pt>
                <c:pt idx="226">
                  <c:v>45617</c:v>
                </c:pt>
                <c:pt idx="227">
                  <c:v>45618</c:v>
                </c:pt>
                <c:pt idx="228">
                  <c:v>45621</c:v>
                </c:pt>
                <c:pt idx="229">
                  <c:v>45622</c:v>
                </c:pt>
                <c:pt idx="230">
                  <c:v>45623</c:v>
                </c:pt>
                <c:pt idx="231">
                  <c:v>45624</c:v>
                </c:pt>
                <c:pt idx="232">
                  <c:v>45625</c:v>
                </c:pt>
                <c:pt idx="233">
                  <c:v>45628</c:v>
                </c:pt>
                <c:pt idx="234">
                  <c:v>45629</c:v>
                </c:pt>
                <c:pt idx="235">
                  <c:v>45630</c:v>
                </c:pt>
                <c:pt idx="236">
                  <c:v>45631</c:v>
                </c:pt>
                <c:pt idx="237">
                  <c:v>45632</c:v>
                </c:pt>
                <c:pt idx="238">
                  <c:v>45635</c:v>
                </c:pt>
                <c:pt idx="239">
                  <c:v>45636</c:v>
                </c:pt>
                <c:pt idx="240">
                  <c:v>45637</c:v>
                </c:pt>
                <c:pt idx="241">
                  <c:v>45638</c:v>
                </c:pt>
                <c:pt idx="242">
                  <c:v>45639</c:v>
                </c:pt>
                <c:pt idx="243">
                  <c:v>45642</c:v>
                </c:pt>
                <c:pt idx="244">
                  <c:v>45643</c:v>
                </c:pt>
                <c:pt idx="245">
                  <c:v>45644</c:v>
                </c:pt>
                <c:pt idx="246">
                  <c:v>45645</c:v>
                </c:pt>
                <c:pt idx="247">
                  <c:v>45646</c:v>
                </c:pt>
                <c:pt idx="248">
                  <c:v>45649</c:v>
                </c:pt>
                <c:pt idx="249">
                  <c:v>45650</c:v>
                </c:pt>
                <c:pt idx="250">
                  <c:v>45651</c:v>
                </c:pt>
                <c:pt idx="251">
                  <c:v>45652</c:v>
                </c:pt>
                <c:pt idx="252">
                  <c:v>45653</c:v>
                </c:pt>
                <c:pt idx="253">
                  <c:v>45656</c:v>
                </c:pt>
              </c:numCache>
            </c:numRef>
          </c:cat>
          <c:val>
            <c:numRef>
              <c:f>[Charts_2024.xlsx]Գ14!$C$1610:$C$1863</c:f>
              <c:numCache>
                <c:formatCode>0.00</c:formatCode>
                <c:ptCount val="254"/>
                <c:pt idx="0">
                  <c:v>10.718345441835909</c:v>
                </c:pt>
                <c:pt idx="1">
                  <c:v>10.718346980826173</c:v>
                </c:pt>
                <c:pt idx="2">
                  <c:v>10.718346980826173</c:v>
                </c:pt>
                <c:pt idx="3">
                  <c:v>10.718342875593962</c:v>
                </c:pt>
                <c:pt idx="4">
                  <c:v>10.718343387418187</c:v>
                </c:pt>
                <c:pt idx="5">
                  <c:v>10.718343387418187</c:v>
                </c:pt>
                <c:pt idx="6">
                  <c:v>10.723991544156043</c:v>
                </c:pt>
                <c:pt idx="7">
                  <c:v>10.723991544156043</c:v>
                </c:pt>
                <c:pt idx="8">
                  <c:v>10.723985465865393</c:v>
                </c:pt>
                <c:pt idx="9">
                  <c:v>10.718580300302847</c:v>
                </c:pt>
                <c:pt idx="10">
                  <c:v>10.718492582481618</c:v>
                </c:pt>
                <c:pt idx="11">
                  <c:v>10.718490945574286</c:v>
                </c:pt>
                <c:pt idx="12">
                  <c:v>10.718490928441534</c:v>
                </c:pt>
                <c:pt idx="13">
                  <c:v>10.71853489092195</c:v>
                </c:pt>
                <c:pt idx="14">
                  <c:v>10.71853482809826</c:v>
                </c:pt>
                <c:pt idx="15">
                  <c:v>10.718139037760126</c:v>
                </c:pt>
                <c:pt idx="16">
                  <c:v>10.718139037760126</c:v>
                </c:pt>
                <c:pt idx="17">
                  <c:v>10.718139037760126</c:v>
                </c:pt>
                <c:pt idx="18">
                  <c:v>10.718135445995227</c:v>
                </c:pt>
                <c:pt idx="19">
                  <c:v>10.718135435623696</c:v>
                </c:pt>
                <c:pt idx="20">
                  <c:v>10.71769512165441</c:v>
                </c:pt>
                <c:pt idx="21">
                  <c:v>10.71769512165441</c:v>
                </c:pt>
                <c:pt idx="22">
                  <c:v>10.717693568451452</c:v>
                </c:pt>
                <c:pt idx="23">
                  <c:v>10.717689826731942</c:v>
                </c:pt>
                <c:pt idx="24">
                  <c:v>10.712679343178928</c:v>
                </c:pt>
                <c:pt idx="25">
                  <c:v>10.711333699720138</c:v>
                </c:pt>
                <c:pt idx="26">
                  <c:v>10.711336292707795</c:v>
                </c:pt>
                <c:pt idx="27">
                  <c:v>10.711333681833993</c:v>
                </c:pt>
                <c:pt idx="28">
                  <c:v>10.711255997388271</c:v>
                </c:pt>
                <c:pt idx="29">
                  <c:v>10.711255503280931</c:v>
                </c:pt>
                <c:pt idx="30">
                  <c:v>10.711255503280931</c:v>
                </c:pt>
                <c:pt idx="31">
                  <c:v>10.703718487508104</c:v>
                </c:pt>
                <c:pt idx="32">
                  <c:v>10.70371731489713</c:v>
                </c:pt>
                <c:pt idx="33">
                  <c:v>10.703732298328884</c:v>
                </c:pt>
                <c:pt idx="34">
                  <c:v>10.703732298328884</c:v>
                </c:pt>
                <c:pt idx="35">
                  <c:v>10.70180898576931</c:v>
                </c:pt>
                <c:pt idx="36">
                  <c:v>10.701823481352008</c:v>
                </c:pt>
                <c:pt idx="37">
                  <c:v>10.701918774645922</c:v>
                </c:pt>
                <c:pt idx="38">
                  <c:v>10.701912176875537</c:v>
                </c:pt>
                <c:pt idx="39">
                  <c:v>10.701912176875537</c:v>
                </c:pt>
                <c:pt idx="40">
                  <c:v>10.700638836720469</c:v>
                </c:pt>
                <c:pt idx="41">
                  <c:v>10.700637733307726</c:v>
                </c:pt>
                <c:pt idx="42">
                  <c:v>10.700637733307726</c:v>
                </c:pt>
                <c:pt idx="43">
                  <c:v>10.700637733307726</c:v>
                </c:pt>
                <c:pt idx="44">
                  <c:v>10.695363587092741</c:v>
                </c:pt>
                <c:pt idx="45">
                  <c:v>10.692853378738905</c:v>
                </c:pt>
                <c:pt idx="46">
                  <c:v>10.692835333923083</c:v>
                </c:pt>
                <c:pt idx="47">
                  <c:v>10.692835333923083</c:v>
                </c:pt>
                <c:pt idx="48">
                  <c:v>10.692832251521661</c:v>
                </c:pt>
                <c:pt idx="49">
                  <c:v>10.692828190973588</c:v>
                </c:pt>
                <c:pt idx="50">
                  <c:v>10.679131610054268</c:v>
                </c:pt>
                <c:pt idx="51">
                  <c:v>10.679131610054268</c:v>
                </c:pt>
                <c:pt idx="52">
                  <c:v>10.679110991788853</c:v>
                </c:pt>
                <c:pt idx="53">
                  <c:v>10.67911386898739</c:v>
                </c:pt>
                <c:pt idx="54">
                  <c:v>10.675961299268305</c:v>
                </c:pt>
                <c:pt idx="55">
                  <c:v>10.67595538306939</c:v>
                </c:pt>
                <c:pt idx="56">
                  <c:v>10.675952922420558</c:v>
                </c:pt>
                <c:pt idx="57">
                  <c:v>10.675952922420558</c:v>
                </c:pt>
                <c:pt idx="58">
                  <c:v>10.675941702745826</c:v>
                </c:pt>
                <c:pt idx="59">
                  <c:v>10.674021748247982</c:v>
                </c:pt>
                <c:pt idx="60">
                  <c:v>10.674017250456973</c:v>
                </c:pt>
                <c:pt idx="61">
                  <c:v>10.674061001723301</c:v>
                </c:pt>
                <c:pt idx="62">
                  <c:v>10.674059392629324</c:v>
                </c:pt>
                <c:pt idx="63">
                  <c:v>10.674059392629324</c:v>
                </c:pt>
                <c:pt idx="64">
                  <c:v>10.665327202788626</c:v>
                </c:pt>
                <c:pt idx="65">
                  <c:v>10.665301758070811</c:v>
                </c:pt>
                <c:pt idx="66">
                  <c:v>10.665301099102205</c:v>
                </c:pt>
                <c:pt idx="67">
                  <c:v>10.665293457963243</c:v>
                </c:pt>
                <c:pt idx="68">
                  <c:v>10.665298682707574</c:v>
                </c:pt>
                <c:pt idx="69">
                  <c:v>10.665277735952154</c:v>
                </c:pt>
                <c:pt idx="70">
                  <c:v>10.667275272228068</c:v>
                </c:pt>
                <c:pt idx="71">
                  <c:v>10.667275272228068</c:v>
                </c:pt>
                <c:pt idx="72">
                  <c:v>10.667270357214056</c:v>
                </c:pt>
                <c:pt idx="73">
                  <c:v>10.667266414969081</c:v>
                </c:pt>
                <c:pt idx="74">
                  <c:v>10.664539189070874</c:v>
                </c:pt>
                <c:pt idx="75">
                  <c:v>10.664538924886722</c:v>
                </c:pt>
                <c:pt idx="76">
                  <c:v>10.664538924886722</c:v>
                </c:pt>
                <c:pt idx="77">
                  <c:v>10.664538239337972</c:v>
                </c:pt>
                <c:pt idx="78">
                  <c:v>10.664529994645939</c:v>
                </c:pt>
                <c:pt idx="79">
                  <c:v>10.662547605295494</c:v>
                </c:pt>
                <c:pt idx="80">
                  <c:v>10.662546701360647</c:v>
                </c:pt>
                <c:pt idx="81">
                  <c:v>10.662515045447378</c:v>
                </c:pt>
                <c:pt idx="82">
                  <c:v>10.754992248815833</c:v>
                </c:pt>
                <c:pt idx="83">
                  <c:v>10.726275324827309</c:v>
                </c:pt>
                <c:pt idx="84">
                  <c:v>10.726273163257718</c:v>
                </c:pt>
                <c:pt idx="85">
                  <c:v>10.726277165470915</c:v>
                </c:pt>
                <c:pt idx="86">
                  <c:v>10.723594166507347</c:v>
                </c:pt>
                <c:pt idx="87">
                  <c:v>10.723761768422229</c:v>
                </c:pt>
                <c:pt idx="88">
                  <c:v>10.72375176534085</c:v>
                </c:pt>
                <c:pt idx="89">
                  <c:v>10.723755850783546</c:v>
                </c:pt>
                <c:pt idx="90">
                  <c:v>10.721523810205074</c:v>
                </c:pt>
                <c:pt idx="91">
                  <c:v>10.721499866626855</c:v>
                </c:pt>
                <c:pt idx="92">
                  <c:v>10.710862032279348</c:v>
                </c:pt>
                <c:pt idx="93">
                  <c:v>10.710884060210159</c:v>
                </c:pt>
                <c:pt idx="94">
                  <c:v>10.710884060210159</c:v>
                </c:pt>
                <c:pt idx="95">
                  <c:v>10.710879904454924</c:v>
                </c:pt>
                <c:pt idx="96">
                  <c:v>10.707550873434315</c:v>
                </c:pt>
                <c:pt idx="97">
                  <c:v>10.70754775660996</c:v>
                </c:pt>
                <c:pt idx="98">
                  <c:v>10.70754538714329</c:v>
                </c:pt>
                <c:pt idx="99">
                  <c:v>10.707504318350679</c:v>
                </c:pt>
                <c:pt idx="100">
                  <c:v>10.707494705987896</c:v>
                </c:pt>
                <c:pt idx="101">
                  <c:v>10.705374350697907</c:v>
                </c:pt>
                <c:pt idx="102">
                  <c:v>10.705374350697907</c:v>
                </c:pt>
                <c:pt idx="103">
                  <c:v>10.705365988953243</c:v>
                </c:pt>
                <c:pt idx="104">
                  <c:v>10.705767321797897</c:v>
                </c:pt>
                <c:pt idx="105">
                  <c:v>10.70193949466503</c:v>
                </c:pt>
                <c:pt idx="106">
                  <c:v>10.701939054836791</c:v>
                </c:pt>
                <c:pt idx="107">
                  <c:v>10.701929146093839</c:v>
                </c:pt>
                <c:pt idx="108">
                  <c:v>10.701935672641174</c:v>
                </c:pt>
                <c:pt idx="109">
                  <c:v>10.701935672641174</c:v>
                </c:pt>
                <c:pt idx="110">
                  <c:v>10.701935672641174</c:v>
                </c:pt>
                <c:pt idx="111">
                  <c:v>10.689890110948276</c:v>
                </c:pt>
                <c:pt idx="112">
                  <c:v>10.689890110948276</c:v>
                </c:pt>
                <c:pt idx="113">
                  <c:v>10.689889348435477</c:v>
                </c:pt>
                <c:pt idx="114">
                  <c:v>10.689886710886851</c:v>
                </c:pt>
                <c:pt idx="115">
                  <c:v>10.685021515197899</c:v>
                </c:pt>
                <c:pt idx="116">
                  <c:v>10.685018311262064</c:v>
                </c:pt>
                <c:pt idx="117">
                  <c:v>10.684989276487519</c:v>
                </c:pt>
                <c:pt idx="118">
                  <c:v>10.684988274130141</c:v>
                </c:pt>
                <c:pt idx="119">
                  <c:v>10.684966490699143</c:v>
                </c:pt>
                <c:pt idx="120">
                  <c:v>10.682046823584015</c:v>
                </c:pt>
                <c:pt idx="121">
                  <c:v>10.682085953148372</c:v>
                </c:pt>
                <c:pt idx="122">
                  <c:v>10.682076467959959</c:v>
                </c:pt>
                <c:pt idx="123">
                  <c:v>10.682083327188083</c:v>
                </c:pt>
                <c:pt idx="124">
                  <c:v>10.678157916046054</c:v>
                </c:pt>
                <c:pt idx="125">
                  <c:v>10.678156367202504</c:v>
                </c:pt>
                <c:pt idx="126">
                  <c:v>10.678148854215939</c:v>
                </c:pt>
                <c:pt idx="127">
                  <c:v>10.678146710430296</c:v>
                </c:pt>
                <c:pt idx="128">
                  <c:v>10.678146291053286</c:v>
                </c:pt>
                <c:pt idx="129">
                  <c:v>10.678146291053286</c:v>
                </c:pt>
                <c:pt idx="130">
                  <c:v>10.65970250874147</c:v>
                </c:pt>
                <c:pt idx="131">
                  <c:v>10.659668268356775</c:v>
                </c:pt>
                <c:pt idx="132">
                  <c:v>10.659667028320694</c:v>
                </c:pt>
                <c:pt idx="133">
                  <c:v>10.659658365516144</c:v>
                </c:pt>
                <c:pt idx="134">
                  <c:v>10.655776493318163</c:v>
                </c:pt>
                <c:pt idx="135">
                  <c:v>10.655776493318163</c:v>
                </c:pt>
                <c:pt idx="136">
                  <c:v>10.655775324453504</c:v>
                </c:pt>
                <c:pt idx="137">
                  <c:v>10.655778626053248</c:v>
                </c:pt>
                <c:pt idx="138">
                  <c:v>10.655768898808383</c:v>
                </c:pt>
                <c:pt idx="139">
                  <c:v>10.65334292404108</c:v>
                </c:pt>
                <c:pt idx="140">
                  <c:v>10.65334292404108</c:v>
                </c:pt>
                <c:pt idx="141">
                  <c:v>10.653340100781604</c:v>
                </c:pt>
                <c:pt idx="142">
                  <c:v>10.65333831621607</c:v>
                </c:pt>
                <c:pt idx="143">
                  <c:v>10.65333831621607</c:v>
                </c:pt>
                <c:pt idx="144">
                  <c:v>10.65333338505496</c:v>
                </c:pt>
                <c:pt idx="145">
                  <c:v>10.653333384550914</c:v>
                </c:pt>
                <c:pt idx="146">
                  <c:v>10.653330769056527</c:v>
                </c:pt>
                <c:pt idx="147">
                  <c:v>10.653310849764701</c:v>
                </c:pt>
                <c:pt idx="148">
                  <c:v>10.653307971160842</c:v>
                </c:pt>
                <c:pt idx="149">
                  <c:v>10.649603283826954</c:v>
                </c:pt>
                <c:pt idx="150">
                  <c:v>10.649584382364226</c:v>
                </c:pt>
                <c:pt idx="151">
                  <c:v>10.649584381862937</c:v>
                </c:pt>
                <c:pt idx="152">
                  <c:v>10.649563261844573</c:v>
                </c:pt>
                <c:pt idx="153">
                  <c:v>10.650596265053977</c:v>
                </c:pt>
                <c:pt idx="154">
                  <c:v>10.650596265053977</c:v>
                </c:pt>
                <c:pt idx="155">
                  <c:v>10.639874783100318</c:v>
                </c:pt>
                <c:pt idx="156">
                  <c:v>10.639873796920355</c:v>
                </c:pt>
                <c:pt idx="157">
                  <c:v>10.639866322587189</c:v>
                </c:pt>
                <c:pt idx="158">
                  <c:v>10.639865804849476</c:v>
                </c:pt>
                <c:pt idx="159">
                  <c:v>10.636231558556322</c:v>
                </c:pt>
                <c:pt idx="160">
                  <c:v>10.636230845224214</c:v>
                </c:pt>
                <c:pt idx="161">
                  <c:v>10.636275936036894</c:v>
                </c:pt>
                <c:pt idx="162">
                  <c:v>10.636274386096687</c:v>
                </c:pt>
                <c:pt idx="163">
                  <c:v>10.636292002257756</c:v>
                </c:pt>
                <c:pt idx="164">
                  <c:v>10.63349045517112</c:v>
                </c:pt>
                <c:pt idx="165">
                  <c:v>10.633490428784235</c:v>
                </c:pt>
                <c:pt idx="166">
                  <c:v>10.6334689868295</c:v>
                </c:pt>
                <c:pt idx="167">
                  <c:v>10.633465447353716</c:v>
                </c:pt>
                <c:pt idx="168">
                  <c:v>10.636159589085734</c:v>
                </c:pt>
                <c:pt idx="169">
                  <c:v>10.632712539049205</c:v>
                </c:pt>
                <c:pt idx="170">
                  <c:v>10.63270067809275</c:v>
                </c:pt>
                <c:pt idx="171">
                  <c:v>10.632698505834139</c:v>
                </c:pt>
                <c:pt idx="172">
                  <c:v>10.632694816016349</c:v>
                </c:pt>
                <c:pt idx="173">
                  <c:v>10.632696867298277</c:v>
                </c:pt>
                <c:pt idx="174">
                  <c:v>10.632666950642667</c:v>
                </c:pt>
                <c:pt idx="175">
                  <c:v>10.625776855591445</c:v>
                </c:pt>
                <c:pt idx="176">
                  <c:v>10.625772912437641</c:v>
                </c:pt>
                <c:pt idx="177">
                  <c:v>10.625770200098152</c:v>
                </c:pt>
                <c:pt idx="178">
                  <c:v>10.625770190452826</c:v>
                </c:pt>
                <c:pt idx="179">
                  <c:v>10.622630145093137</c:v>
                </c:pt>
                <c:pt idx="180">
                  <c:v>10.6226312488324</c:v>
                </c:pt>
                <c:pt idx="181">
                  <c:v>10.6226312488324</c:v>
                </c:pt>
                <c:pt idx="182">
                  <c:v>10.622628025309684</c:v>
                </c:pt>
                <c:pt idx="183">
                  <c:v>10.622596327309033</c:v>
                </c:pt>
                <c:pt idx="184">
                  <c:v>10.620465381126442</c:v>
                </c:pt>
                <c:pt idx="185">
                  <c:v>10.620465381126442</c:v>
                </c:pt>
                <c:pt idx="186">
                  <c:v>10.62045891383964</c:v>
                </c:pt>
                <c:pt idx="187">
                  <c:v>10.62045891383964</c:v>
                </c:pt>
                <c:pt idx="188">
                  <c:v>10.624891817913614</c:v>
                </c:pt>
                <c:pt idx="189">
                  <c:v>10.624880367341758</c:v>
                </c:pt>
                <c:pt idx="190">
                  <c:v>10.62485576920545</c:v>
                </c:pt>
                <c:pt idx="191">
                  <c:v>10.624850428628326</c:v>
                </c:pt>
                <c:pt idx="192">
                  <c:v>10.624840281091979</c:v>
                </c:pt>
                <c:pt idx="193">
                  <c:v>10.6248390787737</c:v>
                </c:pt>
                <c:pt idx="194">
                  <c:v>10.624883025015674</c:v>
                </c:pt>
                <c:pt idx="195">
                  <c:v>10.618291473480468</c:v>
                </c:pt>
                <c:pt idx="196">
                  <c:v>10.618290050456604</c:v>
                </c:pt>
                <c:pt idx="197">
                  <c:v>10.618290491195166</c:v>
                </c:pt>
                <c:pt idx="198">
                  <c:v>10.618288168241074</c:v>
                </c:pt>
                <c:pt idx="199">
                  <c:v>10.614410509124852</c:v>
                </c:pt>
                <c:pt idx="200">
                  <c:v>10.614389348634329</c:v>
                </c:pt>
                <c:pt idx="201">
                  <c:v>10.614388411894375</c:v>
                </c:pt>
                <c:pt idx="202">
                  <c:v>10.614392719153127</c:v>
                </c:pt>
                <c:pt idx="203">
                  <c:v>10.614412462473501</c:v>
                </c:pt>
                <c:pt idx="204">
                  <c:v>10.610171437534897</c:v>
                </c:pt>
                <c:pt idx="205">
                  <c:v>10.610170622439737</c:v>
                </c:pt>
                <c:pt idx="206">
                  <c:v>10.610170205879459</c:v>
                </c:pt>
                <c:pt idx="207">
                  <c:v>10.610155142976485</c:v>
                </c:pt>
                <c:pt idx="208">
                  <c:v>10.610144240901834</c:v>
                </c:pt>
                <c:pt idx="209">
                  <c:v>10.607513257158969</c:v>
                </c:pt>
                <c:pt idx="210">
                  <c:v>10.597654670600383</c:v>
                </c:pt>
                <c:pt idx="211">
                  <c:v>10.597642502597157</c:v>
                </c:pt>
                <c:pt idx="212">
                  <c:v>10.597642502597157</c:v>
                </c:pt>
                <c:pt idx="213">
                  <c:v>10.597783922328757</c:v>
                </c:pt>
                <c:pt idx="214">
                  <c:v>10.593578429361154</c:v>
                </c:pt>
                <c:pt idx="215">
                  <c:v>10.593577517433689</c:v>
                </c:pt>
                <c:pt idx="216">
                  <c:v>10.593594309767804</c:v>
                </c:pt>
                <c:pt idx="217">
                  <c:v>10.593586388180301</c:v>
                </c:pt>
                <c:pt idx="218">
                  <c:v>10.59359367109781</c:v>
                </c:pt>
                <c:pt idx="219">
                  <c:v>10.593593626271232</c:v>
                </c:pt>
                <c:pt idx="220">
                  <c:v>10.586608844876686</c:v>
                </c:pt>
                <c:pt idx="221">
                  <c:v>10.586602755150663</c:v>
                </c:pt>
                <c:pt idx="222">
                  <c:v>10.586598320249749</c:v>
                </c:pt>
                <c:pt idx="223">
                  <c:v>10.586622809194855</c:v>
                </c:pt>
                <c:pt idx="224">
                  <c:v>10.583104176470194</c:v>
                </c:pt>
                <c:pt idx="225">
                  <c:v>10.58310411923228</c:v>
                </c:pt>
                <c:pt idx="226">
                  <c:v>10.583103765618803</c:v>
                </c:pt>
                <c:pt idx="227">
                  <c:v>10.583099505455552</c:v>
                </c:pt>
                <c:pt idx="228">
                  <c:v>10.583141056682681</c:v>
                </c:pt>
                <c:pt idx="229">
                  <c:v>10.58064218562355</c:v>
                </c:pt>
                <c:pt idx="230">
                  <c:v>10.580639341227078</c:v>
                </c:pt>
                <c:pt idx="231">
                  <c:v>10.580637997989557</c:v>
                </c:pt>
                <c:pt idx="232">
                  <c:v>10.580637398604182</c:v>
                </c:pt>
                <c:pt idx="233">
                  <c:v>10.580637398604182</c:v>
                </c:pt>
                <c:pt idx="234">
                  <c:v>10.583012315091631</c:v>
                </c:pt>
                <c:pt idx="235">
                  <c:v>10.583012315091631</c:v>
                </c:pt>
                <c:pt idx="236">
                  <c:v>10.583012315091631</c:v>
                </c:pt>
                <c:pt idx="237">
                  <c:v>10.582997817938521</c:v>
                </c:pt>
                <c:pt idx="238">
                  <c:v>10.582946358400656</c:v>
                </c:pt>
                <c:pt idx="239">
                  <c:v>10.582946358400656</c:v>
                </c:pt>
                <c:pt idx="240">
                  <c:v>10.57698967819984</c:v>
                </c:pt>
                <c:pt idx="241">
                  <c:v>10.576988696693473</c:v>
                </c:pt>
                <c:pt idx="242">
                  <c:v>10.576985952020268</c:v>
                </c:pt>
                <c:pt idx="243">
                  <c:v>10.576985723252537</c:v>
                </c:pt>
                <c:pt idx="244">
                  <c:v>10.572668177733325</c:v>
                </c:pt>
                <c:pt idx="245">
                  <c:v>10.575423282004738</c:v>
                </c:pt>
                <c:pt idx="246">
                  <c:v>10.575422949408971</c:v>
                </c:pt>
                <c:pt idx="247">
                  <c:v>10.575416822681639</c:v>
                </c:pt>
                <c:pt idx="248">
                  <c:v>10.575411765385907</c:v>
                </c:pt>
                <c:pt idx="249">
                  <c:v>10.572548707034493</c:v>
                </c:pt>
                <c:pt idx="250">
                  <c:v>10.57254549136518</c:v>
                </c:pt>
                <c:pt idx="251">
                  <c:v>10.572610778960593</c:v>
                </c:pt>
                <c:pt idx="252">
                  <c:v>10.572581217459716</c:v>
                </c:pt>
                <c:pt idx="253">
                  <c:v>10.567213157539376</c:v>
                </c:pt>
              </c:numCache>
            </c:numRef>
          </c:val>
          <c:smooth val="0"/>
          <c:extLst>
            <c:ext xmlns:c16="http://schemas.microsoft.com/office/drawing/2014/chart" uri="{C3380CC4-5D6E-409C-BE32-E72D297353CC}">
              <c16:uniqueId val="{00000001-ECC4-4569-8EE8-8FF2682CA873}"/>
            </c:ext>
          </c:extLst>
        </c:ser>
        <c:dLbls>
          <c:showLegendKey val="0"/>
          <c:showVal val="0"/>
          <c:showCatName val="0"/>
          <c:showSerName val="0"/>
          <c:showPercent val="0"/>
          <c:showBubbleSize val="0"/>
        </c:dLbls>
        <c:marker val="1"/>
        <c:smooth val="0"/>
        <c:axId val="177686016"/>
        <c:axId val="177684480"/>
      </c:lineChart>
      <c:dateAx>
        <c:axId val="177672960"/>
        <c:scaling>
          <c:orientation val="minMax"/>
          <c:max val="45657"/>
        </c:scaling>
        <c:delete val="0"/>
        <c:axPos val="b"/>
        <c:numFmt formatCode="[$-42B]dd\ mmm\ yy;@" sourceLinked="0"/>
        <c:majorTickMark val="out"/>
        <c:minorTickMark val="none"/>
        <c:tickLblPos val="nextTo"/>
        <c:txPr>
          <a:bodyPr rot="-2580000" vert="horz"/>
          <a:lstStyle/>
          <a:p>
            <a:pPr>
              <a:defRPr b="0">
                <a:solidFill>
                  <a:sysClr val="windowText" lastClr="000000"/>
                </a:solidFill>
              </a:defRPr>
            </a:pPr>
            <a:endParaRPr lang="en-US"/>
          </a:p>
        </c:txPr>
        <c:crossAx val="177674496"/>
        <c:crosses val="autoZero"/>
        <c:auto val="1"/>
        <c:lblOffset val="100"/>
        <c:baseTimeUnit val="days"/>
        <c:majorUnit val="1"/>
        <c:majorTimeUnit val="months"/>
        <c:minorUnit val="1"/>
        <c:minorTimeUnit val="months"/>
      </c:dateAx>
      <c:valAx>
        <c:axId val="177674496"/>
        <c:scaling>
          <c:orientation val="minMax"/>
          <c:max val="3000"/>
          <c:min val="2600"/>
        </c:scaling>
        <c:delete val="0"/>
        <c:axPos val="l"/>
        <c:majorGridlines>
          <c:spPr>
            <a:ln>
              <a:solidFill>
                <a:srgbClr val="969696">
                  <a:alpha val="50000"/>
                </a:srgbClr>
              </a:solidFill>
            </a:ln>
          </c:spPr>
        </c:majorGridlines>
        <c:numFmt formatCode="#,##0" sourceLinked="0"/>
        <c:majorTickMark val="out"/>
        <c:minorTickMark val="none"/>
        <c:tickLblPos val="nextTo"/>
        <c:txPr>
          <a:bodyPr/>
          <a:lstStyle/>
          <a:p>
            <a:pPr>
              <a:defRPr b="0">
                <a:solidFill>
                  <a:sysClr val="windowText" lastClr="000000"/>
                </a:solidFill>
              </a:defRPr>
            </a:pPr>
            <a:endParaRPr lang="en-US"/>
          </a:p>
        </c:txPr>
        <c:crossAx val="177672960"/>
        <c:crosses val="autoZero"/>
        <c:crossBetween val="between"/>
        <c:majorUnit val="50"/>
      </c:valAx>
      <c:valAx>
        <c:axId val="177684480"/>
        <c:scaling>
          <c:orientation val="minMax"/>
          <c:max val="10.8"/>
          <c:min val="10.55"/>
        </c:scaling>
        <c:delete val="0"/>
        <c:axPos val="r"/>
        <c:numFmt formatCode="0.00" sourceLinked="0"/>
        <c:majorTickMark val="out"/>
        <c:minorTickMark val="none"/>
        <c:tickLblPos val="nextTo"/>
        <c:txPr>
          <a:bodyPr/>
          <a:lstStyle/>
          <a:p>
            <a:pPr>
              <a:defRPr b="0">
                <a:solidFill>
                  <a:sysClr val="windowText" lastClr="000000"/>
                </a:solidFill>
              </a:defRPr>
            </a:pPr>
            <a:endParaRPr lang="en-US"/>
          </a:p>
        </c:txPr>
        <c:crossAx val="177686016"/>
        <c:crosses val="max"/>
        <c:crossBetween val="between"/>
        <c:majorUnit val="3.0000000000000006E-2"/>
      </c:valAx>
      <c:dateAx>
        <c:axId val="177686016"/>
        <c:scaling>
          <c:orientation val="minMax"/>
        </c:scaling>
        <c:delete val="1"/>
        <c:axPos val="t"/>
        <c:numFmt formatCode="[$-42B]dd\ mmmm\ yyyy;@" sourceLinked="1"/>
        <c:majorTickMark val="out"/>
        <c:minorTickMark val="none"/>
        <c:tickLblPos val="nextTo"/>
        <c:crossAx val="177684480"/>
        <c:crosses val="max"/>
        <c:auto val="1"/>
        <c:lblOffset val="100"/>
        <c:baseTimeUnit val="days"/>
      </c:dateAx>
      <c:spPr>
        <a:noFill/>
      </c:spPr>
    </c:plotArea>
    <c:legend>
      <c:legendPos val="r"/>
      <c:layout>
        <c:manualLayout>
          <c:xMode val="edge"/>
          <c:yMode val="edge"/>
          <c:x val="6.789758919024011E-2"/>
          <c:y val="0.92365020778652673"/>
          <c:w val="0.86106955380577443"/>
          <c:h val="6.6205424591979339E-2"/>
        </c:manualLayout>
      </c:layout>
      <c:overlay val="0"/>
      <c:txPr>
        <a:bodyPr/>
        <a:lstStyle/>
        <a:p>
          <a:pPr>
            <a:defRPr sz="1000">
              <a:latin typeface="GHEA Grapalat" panose="02000506050000020003" pitchFamily="50" charset="0"/>
            </a:defRPr>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95174735102557E-2"/>
          <c:y val="7.4045275590551185E-2"/>
          <c:w val="0.88921028968601146"/>
          <c:h val="0.78556539807524062"/>
        </c:manualLayout>
      </c:layout>
      <c:scatterChart>
        <c:scatterStyle val="lineMarker"/>
        <c:varyColors val="0"/>
        <c:ser>
          <c:idx val="4"/>
          <c:order val="0"/>
          <c:tx>
            <c:strRef>
              <c:f>[Charts_2024.xlsx]Գ18!$F$20</c:f>
              <c:strCache>
                <c:ptCount val="1"/>
                <c:pt idx="0">
                  <c:v>2021</c:v>
                </c:pt>
              </c:strCache>
            </c:strRef>
          </c:tx>
          <c:spPr>
            <a:ln w="19050" cap="rnd">
              <a:solidFill>
                <a:schemeClr val="accent6">
                  <a:lumMod val="75000"/>
                </a:schemeClr>
              </a:solidFill>
              <a:prstDash val="solid"/>
              <a:round/>
            </a:ln>
            <a:effectLst/>
          </c:spPr>
          <c:marker>
            <c:symbol val="circle"/>
            <c:size val="5"/>
            <c:spPr>
              <a:solidFill>
                <a:srgbClr val="1F497D"/>
              </a:solidFill>
              <a:ln w="19050">
                <a:solidFill>
                  <a:srgbClr val="1F497D"/>
                </a:solidFill>
                <a:prstDash val="sysDot"/>
              </a:ln>
              <a:effectLst/>
            </c:spPr>
          </c:marker>
          <c:xVal>
            <c:numRef>
              <c:f>[Charts_2024.xlsx]Գ18!$A$23:$A$37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[Charts_2024.xlsx]Գ18!$F$23:$F$37</c:f>
              <c:numCache>
                <c:formatCode>0.00%</c:formatCode>
                <c:ptCount val="15"/>
                <c:pt idx="0">
                  <c:v>7.9191999999999999E-2</c:v>
                </c:pt>
                <c:pt idx="1">
                  <c:v>8.023799999999999E-2</c:v>
                </c:pt>
                <c:pt idx="2">
                  <c:v>8.2395999999999997E-2</c:v>
                </c:pt>
                <c:pt idx="3">
                  <c:v>8.5469000000000003E-2</c:v>
                </c:pt>
                <c:pt idx="4">
                  <c:v>8.847300000000001E-2</c:v>
                </c:pt>
                <c:pt idx="5">
                  <c:v>9.0425000000000005E-2</c:v>
                </c:pt>
                <c:pt idx="6">
                  <c:v>9.4675999999999996E-2</c:v>
                </c:pt>
                <c:pt idx="7">
                  <c:v>9.6561000000000008E-2</c:v>
                </c:pt>
                <c:pt idx="8">
                  <c:v>9.7939000000000012E-2</c:v>
                </c:pt>
                <c:pt idx="9">
                  <c:v>9.8665000000000003E-2</c:v>
                </c:pt>
                <c:pt idx="10">
                  <c:v>9.9467E-2</c:v>
                </c:pt>
                <c:pt idx="11">
                  <c:v>0.100218</c:v>
                </c:pt>
                <c:pt idx="12">
                  <c:v>0.100484</c:v>
                </c:pt>
                <c:pt idx="13">
                  <c:v>0.100642</c:v>
                </c:pt>
                <c:pt idx="14">
                  <c:v>0.10095800000000001</c:v>
                </c:pt>
              </c:numCache>
            </c:numRef>
          </c:yVal>
          <c:smooth val="0"/>
          <c:extLst>
            <c:ext xmlns:c16="http://schemas.microsoft.com/office/drawing/2014/chart" uri="{C3380CC4-5D6E-409C-BE32-E72D297353CC}">
              <c16:uniqueId val="{00000000-5432-442B-B666-008056632176}"/>
            </c:ext>
          </c:extLst>
        </c:ser>
        <c:ser>
          <c:idx val="3"/>
          <c:order val="1"/>
          <c:tx>
            <c:strRef>
              <c:f>[Charts_2024.xlsx]Գ18!$G$20</c:f>
              <c:strCache>
                <c:ptCount val="1"/>
                <c:pt idx="0">
                  <c:v>2022</c:v>
                </c:pt>
              </c:strCache>
            </c:strRef>
          </c:tx>
          <c:spPr>
            <a:ln w="19050" cap="rnd">
              <a:solidFill>
                <a:srgbClr val="8064A2"/>
              </a:solidFill>
              <a:round/>
            </a:ln>
            <a:effectLst/>
          </c:spPr>
          <c:marker>
            <c:symbol val="circle"/>
            <c:size val="5"/>
            <c:spPr>
              <a:solidFill>
                <a:srgbClr val="9BBB59">
                  <a:lumMod val="75000"/>
                </a:srgbClr>
              </a:solidFill>
              <a:ln w="19050">
                <a:solidFill>
                  <a:srgbClr val="9BBB59">
                    <a:lumMod val="75000"/>
                  </a:srgbClr>
                </a:solidFill>
                <a:prstDash val="lgDash"/>
              </a:ln>
              <a:effectLst/>
            </c:spPr>
          </c:marker>
          <c:xVal>
            <c:numRef>
              <c:f>[Charts_2024.xlsx]Գ18!$A$23:$A$37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[Charts_2024.xlsx]Գ18!$G$23:$G$37</c:f>
              <c:numCache>
                <c:formatCode>0.00%</c:formatCode>
                <c:ptCount val="15"/>
                <c:pt idx="0">
                  <c:v>0.10867800000000001</c:v>
                </c:pt>
                <c:pt idx="1">
                  <c:v>0.109858</c:v>
                </c:pt>
                <c:pt idx="2">
                  <c:v>0.112292</c:v>
                </c:pt>
                <c:pt idx="3">
                  <c:v>0.11470599999999999</c:v>
                </c:pt>
                <c:pt idx="4">
                  <c:v>0.11686099999999999</c:v>
                </c:pt>
                <c:pt idx="5">
                  <c:v>0.117258</c:v>
                </c:pt>
                <c:pt idx="6">
                  <c:v>0.11868600000000001</c:v>
                </c:pt>
                <c:pt idx="7">
                  <c:v>0.119329</c:v>
                </c:pt>
                <c:pt idx="8">
                  <c:v>0.11958000000000001</c:v>
                </c:pt>
                <c:pt idx="9">
                  <c:v>0.11972200000000001</c:v>
                </c:pt>
                <c:pt idx="10">
                  <c:v>0.11989100000000001</c:v>
                </c:pt>
                <c:pt idx="11">
                  <c:v>0.119946</c:v>
                </c:pt>
                <c:pt idx="12">
                  <c:v>0.120033</c:v>
                </c:pt>
                <c:pt idx="13">
                  <c:v>0.120059</c:v>
                </c:pt>
                <c:pt idx="14">
                  <c:v>0.12011200000000001</c:v>
                </c:pt>
              </c:numCache>
            </c:numRef>
          </c:yVal>
          <c:smooth val="0"/>
          <c:extLst>
            <c:ext xmlns:c16="http://schemas.microsoft.com/office/drawing/2014/chart" uri="{C3380CC4-5D6E-409C-BE32-E72D297353CC}">
              <c16:uniqueId val="{00000001-5432-442B-B666-008056632176}"/>
            </c:ext>
          </c:extLst>
        </c:ser>
        <c:ser>
          <c:idx val="0"/>
          <c:order val="2"/>
          <c:tx>
            <c:strRef>
              <c:f>[Charts_2024.xlsx]Գ18!$H$20</c:f>
              <c:strCache>
                <c:ptCount val="1"/>
                <c:pt idx="0">
                  <c:v>2023</c:v>
                </c:pt>
              </c:strCache>
            </c:strRef>
          </c:tx>
          <c:spPr>
            <a:ln w="28575" cap="rnd">
              <a:solidFill>
                <a:srgbClr val="C0504D">
                  <a:lumMod val="75000"/>
                </a:srgbClr>
              </a:solidFill>
              <a:round/>
            </a:ln>
            <a:effectLst/>
          </c:spPr>
          <c:marker>
            <c:symbol val="circle"/>
            <c:size val="5"/>
            <c:spPr>
              <a:solidFill>
                <a:srgbClr val="9BBB59">
                  <a:lumMod val="75000"/>
                </a:srgbClr>
              </a:solidFill>
              <a:ln w="19050">
                <a:solidFill>
                  <a:srgbClr val="9BBB59">
                    <a:lumMod val="75000"/>
                  </a:srgbClr>
                </a:solidFill>
                <a:prstDash val="lgDash"/>
              </a:ln>
              <a:effectLst/>
            </c:spPr>
          </c:marker>
          <c:xVal>
            <c:numRef>
              <c:f>[Charts_2024.xlsx]Գ18!$A$23:$A$37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[Charts_2024.xlsx]Գ18!$H$23:$H$37</c:f>
              <c:numCache>
                <c:formatCode>0.00%</c:formatCode>
                <c:ptCount val="15"/>
                <c:pt idx="0">
                  <c:v>0.106207</c:v>
                </c:pt>
                <c:pt idx="1">
                  <c:v>0.10505399999999999</c:v>
                </c:pt>
                <c:pt idx="2">
                  <c:v>0.10267200000000001</c:v>
                </c:pt>
                <c:pt idx="3">
                  <c:v>0.10202600000000001</c:v>
                </c:pt>
                <c:pt idx="4">
                  <c:v>0.10500999999999999</c:v>
                </c:pt>
                <c:pt idx="5">
                  <c:v>0.10560800000000001</c:v>
                </c:pt>
                <c:pt idx="6">
                  <c:v>0.106796</c:v>
                </c:pt>
                <c:pt idx="7">
                  <c:v>0.10720700000000001</c:v>
                </c:pt>
                <c:pt idx="8">
                  <c:v>0.10749399999999999</c:v>
                </c:pt>
                <c:pt idx="9">
                  <c:v>0.10760199999999999</c:v>
                </c:pt>
                <c:pt idx="10">
                  <c:v>0.107638</c:v>
                </c:pt>
                <c:pt idx="11">
                  <c:v>0.10769000000000001</c:v>
                </c:pt>
                <c:pt idx="12">
                  <c:v>0.107711</c:v>
                </c:pt>
                <c:pt idx="13">
                  <c:v>0.107738</c:v>
                </c:pt>
                <c:pt idx="14">
                  <c:v>0.10779299999999999</c:v>
                </c:pt>
              </c:numCache>
            </c:numRef>
          </c:yVal>
          <c:smooth val="0"/>
          <c:extLst>
            <c:ext xmlns:c16="http://schemas.microsoft.com/office/drawing/2014/chart" uri="{C3380CC4-5D6E-409C-BE32-E72D297353CC}">
              <c16:uniqueId val="{00000002-5432-442B-B666-008056632176}"/>
            </c:ext>
          </c:extLst>
        </c:ser>
        <c:ser>
          <c:idx val="1"/>
          <c:order val="3"/>
          <c:tx>
            <c:strRef>
              <c:f>[Charts_2024.xlsx]Գ18!$I$20</c:f>
              <c:strCache>
                <c:ptCount val="1"/>
                <c:pt idx="0">
                  <c:v>2024</c:v>
                </c:pt>
              </c:strCache>
            </c:strRef>
          </c:tx>
          <c:spPr>
            <a:ln w="19050" cap="rnd">
              <a:solidFill>
                <a:schemeClr val="accent2"/>
              </a:solidFill>
              <a:round/>
            </a:ln>
            <a:effectLst/>
          </c:spPr>
          <c:marker>
            <c:symbol val="circle"/>
            <c:size val="5"/>
            <c:spPr>
              <a:solidFill>
                <a:srgbClr val="8064A2"/>
              </a:solidFill>
              <a:ln w="19050">
                <a:solidFill>
                  <a:srgbClr val="8064A2"/>
                </a:solidFill>
                <a:prstDash val="sysDash"/>
              </a:ln>
              <a:effectLst/>
            </c:spPr>
          </c:marker>
          <c:trendline>
            <c:spPr>
              <a:ln w="19050" cap="rnd">
                <a:solidFill>
                  <a:srgbClr val="8064A2"/>
                </a:solidFill>
                <a:prstDash val="sysDot"/>
              </a:ln>
              <a:effectLst/>
            </c:spPr>
            <c:trendlineType val="linear"/>
            <c:dispRSqr val="0"/>
            <c:dispEq val="0"/>
          </c:trendline>
          <c:xVal>
            <c:numRef>
              <c:f>[Charts_2024.xlsx]Գ18!$A$23:$A$37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[Charts_2024.xlsx]Գ18!$I$23:$I$37</c:f>
              <c:numCache>
                <c:formatCode>0.00%</c:formatCode>
                <c:ptCount val="15"/>
                <c:pt idx="0">
                  <c:v>8.2417000000000004E-2</c:v>
                </c:pt>
                <c:pt idx="1">
                  <c:v>8.2207000000000002E-2</c:v>
                </c:pt>
                <c:pt idx="2">
                  <c:v>8.1773000000000012E-2</c:v>
                </c:pt>
                <c:pt idx="3">
                  <c:v>8.3595000000000003E-2</c:v>
                </c:pt>
                <c:pt idx="4">
                  <c:v>8.5831999999999992E-2</c:v>
                </c:pt>
                <c:pt idx="5">
                  <c:v>8.8039000000000006E-2</c:v>
                </c:pt>
                <c:pt idx="6">
                  <c:v>9.2779E-2</c:v>
                </c:pt>
                <c:pt idx="7">
                  <c:v>9.5432000000000003E-2</c:v>
                </c:pt>
                <c:pt idx="8">
                  <c:v>9.6725999999999993E-2</c:v>
                </c:pt>
                <c:pt idx="9">
                  <c:v>9.7272999999999998E-2</c:v>
                </c:pt>
                <c:pt idx="10">
                  <c:v>9.7811000000000009E-2</c:v>
                </c:pt>
                <c:pt idx="11">
                  <c:v>9.8389000000000004E-2</c:v>
                </c:pt>
                <c:pt idx="12">
                  <c:v>9.8664000000000002E-2</c:v>
                </c:pt>
                <c:pt idx="13">
                  <c:v>9.8834000000000005E-2</c:v>
                </c:pt>
                <c:pt idx="14">
                  <c:v>9.9174999999999999E-2</c:v>
                </c:pt>
              </c:numCache>
            </c:numRef>
          </c:yVal>
          <c:smooth val="0"/>
          <c:extLst>
            <c:ext xmlns:c16="http://schemas.microsoft.com/office/drawing/2014/chart" uri="{C3380CC4-5D6E-409C-BE32-E72D297353CC}">
              <c16:uniqueId val="{00000003-5432-442B-B666-008056632176}"/>
            </c:ext>
          </c:extLst>
        </c:ser>
        <c:dLbls>
          <c:showLegendKey val="0"/>
          <c:showVal val="0"/>
          <c:showCatName val="0"/>
          <c:showSerName val="0"/>
          <c:showPercent val="0"/>
          <c:showBubbleSize val="0"/>
        </c:dLbls>
        <c:axId val="178044928"/>
        <c:axId val="178046848"/>
      </c:scatterChart>
      <c:valAx>
        <c:axId val="178044928"/>
        <c:scaling>
          <c:orientation val="minMax"/>
          <c:max val="30"/>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78046848"/>
        <c:crosses val="autoZero"/>
        <c:crossBetween val="midCat"/>
        <c:majorUnit val="5"/>
      </c:valAx>
      <c:valAx>
        <c:axId val="178046848"/>
        <c:scaling>
          <c:orientation val="minMax"/>
          <c:min val="4.0000000000000008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78044928"/>
        <c:crosses val="autoZero"/>
        <c:crossBetween val="midCat"/>
        <c:majorUnit val="1.0000000000000002E-2"/>
        <c:minorUnit val="5.000000000000001E-3"/>
      </c:valAx>
      <c:spPr>
        <a:noFill/>
        <a:ln w="25400">
          <a:solidFill>
            <a:sysClr val="window" lastClr="FFFFFF">
              <a:lumMod val="95000"/>
            </a:sysClr>
          </a:solid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rgbClr val="EEECE1"/>
      </a:solidFill>
      <a:miter lim="800000"/>
    </a:ln>
    <a:effectLst/>
  </c:spPr>
  <c:txPr>
    <a:bodyPr/>
    <a:lstStyle/>
    <a:p>
      <a:pPr>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67775226341698E-2"/>
          <c:y val="3.9800989355158446E-2"/>
          <c:w val="0.78960581316224365"/>
          <c:h val="0.69563976377952752"/>
        </c:manualLayout>
      </c:layout>
      <c:lineChart>
        <c:grouping val="standard"/>
        <c:varyColors val="0"/>
        <c:ser>
          <c:idx val="5"/>
          <c:order val="0"/>
          <c:tx>
            <c:strRef>
              <c:f>[Charts_2024.xlsx]Գ18.!$G$24</c:f>
              <c:strCache>
                <c:ptCount val="1"/>
                <c:pt idx="0">
                  <c:v>1 տարի</c:v>
                </c:pt>
              </c:strCache>
            </c:strRef>
          </c:tx>
          <c:spPr>
            <a:ln w="28575" cap="rnd">
              <a:solidFill>
                <a:schemeClr val="accent6"/>
              </a:solidFill>
              <a:round/>
            </a:ln>
            <a:effectLst/>
          </c:spPr>
          <c:marker>
            <c:symbol val="none"/>
          </c:marker>
          <c:trendline>
            <c:spPr>
              <a:ln w="19050" cap="rnd">
                <a:solidFill>
                  <a:schemeClr val="accent6"/>
                </a:solidFill>
                <a:prstDash val="sysDot"/>
              </a:ln>
              <a:effectLst/>
            </c:spPr>
            <c:trendlineType val="linear"/>
            <c:dispRSqr val="0"/>
            <c:dispEq val="0"/>
          </c:trendline>
          <c:cat>
            <c:numRef>
              <c:f>[Charts_2024.xlsx]Գ18.!$A$781:$A$1048</c:f>
              <c:numCache>
                <c:formatCode>dd/mm/yy</c:formatCode>
                <c:ptCount val="268"/>
                <c:pt idx="0">
                  <c:v>45294</c:v>
                </c:pt>
                <c:pt idx="1">
                  <c:v>45295</c:v>
                </c:pt>
                <c:pt idx="2">
                  <c:v>45296</c:v>
                </c:pt>
                <c:pt idx="3">
                  <c:v>45299</c:v>
                </c:pt>
                <c:pt idx="4">
                  <c:v>45300</c:v>
                </c:pt>
                <c:pt idx="5">
                  <c:v>45301</c:v>
                </c:pt>
                <c:pt idx="6">
                  <c:v>45302</c:v>
                </c:pt>
                <c:pt idx="7">
                  <c:v>45303</c:v>
                </c:pt>
                <c:pt idx="8">
                  <c:v>45306</c:v>
                </c:pt>
                <c:pt idx="9">
                  <c:v>45307</c:v>
                </c:pt>
                <c:pt idx="10">
                  <c:v>45308</c:v>
                </c:pt>
                <c:pt idx="11">
                  <c:v>45309</c:v>
                </c:pt>
                <c:pt idx="12">
                  <c:v>45310</c:v>
                </c:pt>
                <c:pt idx="13">
                  <c:v>45313</c:v>
                </c:pt>
                <c:pt idx="14">
                  <c:v>45314</c:v>
                </c:pt>
                <c:pt idx="15">
                  <c:v>45315</c:v>
                </c:pt>
                <c:pt idx="16">
                  <c:v>45316</c:v>
                </c:pt>
                <c:pt idx="17">
                  <c:v>45317</c:v>
                </c:pt>
                <c:pt idx="18">
                  <c:v>45320</c:v>
                </c:pt>
                <c:pt idx="19">
                  <c:v>45321</c:v>
                </c:pt>
                <c:pt idx="20">
                  <c:v>45322</c:v>
                </c:pt>
                <c:pt idx="21">
                  <c:v>45323</c:v>
                </c:pt>
                <c:pt idx="22">
                  <c:v>45324</c:v>
                </c:pt>
                <c:pt idx="23">
                  <c:v>45327</c:v>
                </c:pt>
                <c:pt idx="24">
                  <c:v>45328</c:v>
                </c:pt>
                <c:pt idx="25">
                  <c:v>45329</c:v>
                </c:pt>
                <c:pt idx="26">
                  <c:v>45330</c:v>
                </c:pt>
                <c:pt idx="27">
                  <c:v>45331</c:v>
                </c:pt>
                <c:pt idx="28">
                  <c:v>45334</c:v>
                </c:pt>
                <c:pt idx="29">
                  <c:v>45335</c:v>
                </c:pt>
                <c:pt idx="30">
                  <c:v>45336</c:v>
                </c:pt>
                <c:pt idx="31">
                  <c:v>45337</c:v>
                </c:pt>
                <c:pt idx="32">
                  <c:v>45338</c:v>
                </c:pt>
                <c:pt idx="33">
                  <c:v>45341</c:v>
                </c:pt>
                <c:pt idx="34">
                  <c:v>45342</c:v>
                </c:pt>
                <c:pt idx="35">
                  <c:v>45343</c:v>
                </c:pt>
                <c:pt idx="36">
                  <c:v>45344</c:v>
                </c:pt>
                <c:pt idx="37">
                  <c:v>45345</c:v>
                </c:pt>
                <c:pt idx="38">
                  <c:v>45348</c:v>
                </c:pt>
                <c:pt idx="39">
                  <c:v>45349</c:v>
                </c:pt>
                <c:pt idx="40">
                  <c:v>45350</c:v>
                </c:pt>
                <c:pt idx="41">
                  <c:v>45351</c:v>
                </c:pt>
                <c:pt idx="42">
                  <c:v>45352</c:v>
                </c:pt>
                <c:pt idx="43">
                  <c:v>45355</c:v>
                </c:pt>
                <c:pt idx="44">
                  <c:v>45356</c:v>
                </c:pt>
                <c:pt idx="45">
                  <c:v>45357</c:v>
                </c:pt>
                <c:pt idx="46">
                  <c:v>45358</c:v>
                </c:pt>
                <c:pt idx="47">
                  <c:v>45362</c:v>
                </c:pt>
                <c:pt idx="48">
                  <c:v>45363</c:v>
                </c:pt>
                <c:pt idx="49">
                  <c:v>45364</c:v>
                </c:pt>
                <c:pt idx="50">
                  <c:v>45365</c:v>
                </c:pt>
                <c:pt idx="51">
                  <c:v>45366</c:v>
                </c:pt>
                <c:pt idx="52">
                  <c:v>45369</c:v>
                </c:pt>
                <c:pt idx="53">
                  <c:v>45370</c:v>
                </c:pt>
                <c:pt idx="54">
                  <c:v>45371</c:v>
                </c:pt>
                <c:pt idx="55">
                  <c:v>45372</c:v>
                </c:pt>
                <c:pt idx="56">
                  <c:v>45373</c:v>
                </c:pt>
                <c:pt idx="57">
                  <c:v>45376</c:v>
                </c:pt>
                <c:pt idx="58">
                  <c:v>45377</c:v>
                </c:pt>
                <c:pt idx="59">
                  <c:v>45378</c:v>
                </c:pt>
                <c:pt idx="60">
                  <c:v>45379</c:v>
                </c:pt>
                <c:pt idx="61">
                  <c:v>45380</c:v>
                </c:pt>
                <c:pt idx="62">
                  <c:v>45383</c:v>
                </c:pt>
                <c:pt idx="63">
                  <c:v>45384</c:v>
                </c:pt>
                <c:pt idx="64">
                  <c:v>45385</c:v>
                </c:pt>
                <c:pt idx="65">
                  <c:v>45386</c:v>
                </c:pt>
                <c:pt idx="66">
                  <c:v>45387</c:v>
                </c:pt>
                <c:pt idx="67">
                  <c:v>45390</c:v>
                </c:pt>
                <c:pt idx="68">
                  <c:v>45391</c:v>
                </c:pt>
                <c:pt idx="69">
                  <c:v>45392</c:v>
                </c:pt>
                <c:pt idx="70">
                  <c:v>45393</c:v>
                </c:pt>
                <c:pt idx="71">
                  <c:v>45394</c:v>
                </c:pt>
                <c:pt idx="72">
                  <c:v>45397</c:v>
                </c:pt>
                <c:pt idx="73">
                  <c:v>45398</c:v>
                </c:pt>
                <c:pt idx="74">
                  <c:v>45399</c:v>
                </c:pt>
                <c:pt idx="75">
                  <c:v>45400</c:v>
                </c:pt>
                <c:pt idx="76">
                  <c:v>45401</c:v>
                </c:pt>
                <c:pt idx="77">
                  <c:v>45404</c:v>
                </c:pt>
                <c:pt idx="78">
                  <c:v>45405</c:v>
                </c:pt>
                <c:pt idx="79">
                  <c:v>45407</c:v>
                </c:pt>
                <c:pt idx="80">
                  <c:v>45408</c:v>
                </c:pt>
                <c:pt idx="81">
                  <c:v>45411</c:v>
                </c:pt>
                <c:pt idx="82">
                  <c:v>45412</c:v>
                </c:pt>
                <c:pt idx="83">
                  <c:v>45414</c:v>
                </c:pt>
                <c:pt idx="84">
                  <c:v>45415</c:v>
                </c:pt>
                <c:pt idx="85">
                  <c:v>45418</c:v>
                </c:pt>
                <c:pt idx="86">
                  <c:v>45419</c:v>
                </c:pt>
                <c:pt idx="87">
                  <c:v>45420</c:v>
                </c:pt>
                <c:pt idx="88">
                  <c:v>45422</c:v>
                </c:pt>
                <c:pt idx="89">
                  <c:v>45425</c:v>
                </c:pt>
                <c:pt idx="90">
                  <c:v>45426</c:v>
                </c:pt>
                <c:pt idx="91">
                  <c:v>45427</c:v>
                </c:pt>
                <c:pt idx="92">
                  <c:v>45428</c:v>
                </c:pt>
                <c:pt idx="93">
                  <c:v>45429</c:v>
                </c:pt>
                <c:pt idx="94">
                  <c:v>45432</c:v>
                </c:pt>
                <c:pt idx="95">
                  <c:v>45433</c:v>
                </c:pt>
                <c:pt idx="96">
                  <c:v>45434</c:v>
                </c:pt>
                <c:pt idx="97">
                  <c:v>45435</c:v>
                </c:pt>
                <c:pt idx="98">
                  <c:v>45436</c:v>
                </c:pt>
                <c:pt idx="99">
                  <c:v>45439</c:v>
                </c:pt>
                <c:pt idx="100">
                  <c:v>45441</c:v>
                </c:pt>
                <c:pt idx="101">
                  <c:v>45442</c:v>
                </c:pt>
                <c:pt idx="102">
                  <c:v>45443</c:v>
                </c:pt>
                <c:pt idx="103">
                  <c:v>45446</c:v>
                </c:pt>
                <c:pt idx="104">
                  <c:v>45447</c:v>
                </c:pt>
                <c:pt idx="105">
                  <c:v>45448</c:v>
                </c:pt>
                <c:pt idx="106">
                  <c:v>45449</c:v>
                </c:pt>
                <c:pt idx="107">
                  <c:v>45450</c:v>
                </c:pt>
                <c:pt idx="108">
                  <c:v>45453</c:v>
                </c:pt>
                <c:pt idx="109">
                  <c:v>45454</c:v>
                </c:pt>
                <c:pt idx="110">
                  <c:v>45455</c:v>
                </c:pt>
                <c:pt idx="111">
                  <c:v>45456</c:v>
                </c:pt>
                <c:pt idx="112">
                  <c:v>45457</c:v>
                </c:pt>
                <c:pt idx="113">
                  <c:v>45460</c:v>
                </c:pt>
                <c:pt idx="114">
                  <c:v>45461</c:v>
                </c:pt>
                <c:pt idx="115">
                  <c:v>45462</c:v>
                </c:pt>
                <c:pt idx="116">
                  <c:v>45463</c:v>
                </c:pt>
                <c:pt idx="117">
                  <c:v>45464</c:v>
                </c:pt>
                <c:pt idx="118">
                  <c:v>45467</c:v>
                </c:pt>
                <c:pt idx="119">
                  <c:v>45468</c:v>
                </c:pt>
                <c:pt idx="120">
                  <c:v>45469</c:v>
                </c:pt>
                <c:pt idx="121">
                  <c:v>45470</c:v>
                </c:pt>
                <c:pt idx="122">
                  <c:v>45471</c:v>
                </c:pt>
                <c:pt idx="123">
                  <c:v>45474</c:v>
                </c:pt>
                <c:pt idx="124">
                  <c:v>45475</c:v>
                </c:pt>
                <c:pt idx="125">
                  <c:v>45476</c:v>
                </c:pt>
                <c:pt idx="126">
                  <c:v>45477</c:v>
                </c:pt>
                <c:pt idx="127">
                  <c:v>45481</c:v>
                </c:pt>
                <c:pt idx="128">
                  <c:v>45482</c:v>
                </c:pt>
                <c:pt idx="129">
                  <c:v>45483</c:v>
                </c:pt>
                <c:pt idx="130">
                  <c:v>45484</c:v>
                </c:pt>
                <c:pt idx="131">
                  <c:v>45485</c:v>
                </c:pt>
                <c:pt idx="132">
                  <c:v>45488</c:v>
                </c:pt>
                <c:pt idx="133">
                  <c:v>45489</c:v>
                </c:pt>
                <c:pt idx="134">
                  <c:v>45490</c:v>
                </c:pt>
                <c:pt idx="135">
                  <c:v>45491</c:v>
                </c:pt>
                <c:pt idx="136">
                  <c:v>45492</c:v>
                </c:pt>
                <c:pt idx="137">
                  <c:v>45495</c:v>
                </c:pt>
                <c:pt idx="138">
                  <c:v>45496</c:v>
                </c:pt>
                <c:pt idx="139">
                  <c:v>45497</c:v>
                </c:pt>
                <c:pt idx="140">
                  <c:v>45498</c:v>
                </c:pt>
                <c:pt idx="141">
                  <c:v>45499</c:v>
                </c:pt>
                <c:pt idx="142">
                  <c:v>45502</c:v>
                </c:pt>
                <c:pt idx="143">
                  <c:v>45503</c:v>
                </c:pt>
                <c:pt idx="144">
                  <c:v>45504</c:v>
                </c:pt>
                <c:pt idx="145">
                  <c:v>45505</c:v>
                </c:pt>
                <c:pt idx="146">
                  <c:v>45506</c:v>
                </c:pt>
                <c:pt idx="147">
                  <c:v>45509</c:v>
                </c:pt>
                <c:pt idx="148">
                  <c:v>45510</c:v>
                </c:pt>
                <c:pt idx="149">
                  <c:v>45511</c:v>
                </c:pt>
                <c:pt idx="150">
                  <c:v>45512</c:v>
                </c:pt>
                <c:pt idx="151">
                  <c:v>45513</c:v>
                </c:pt>
                <c:pt idx="152">
                  <c:v>45516</c:v>
                </c:pt>
                <c:pt idx="153">
                  <c:v>45517</c:v>
                </c:pt>
                <c:pt idx="154">
                  <c:v>45518</c:v>
                </c:pt>
                <c:pt idx="155">
                  <c:v>45519</c:v>
                </c:pt>
                <c:pt idx="156">
                  <c:v>45520</c:v>
                </c:pt>
                <c:pt idx="157">
                  <c:v>45523</c:v>
                </c:pt>
                <c:pt idx="158">
                  <c:v>45524</c:v>
                </c:pt>
                <c:pt idx="159">
                  <c:v>45525</c:v>
                </c:pt>
                <c:pt idx="160">
                  <c:v>45526</c:v>
                </c:pt>
                <c:pt idx="161">
                  <c:v>45527</c:v>
                </c:pt>
                <c:pt idx="162">
                  <c:v>45530</c:v>
                </c:pt>
                <c:pt idx="163">
                  <c:v>45531</c:v>
                </c:pt>
                <c:pt idx="164">
                  <c:v>45532</c:v>
                </c:pt>
                <c:pt idx="165">
                  <c:v>45533</c:v>
                </c:pt>
                <c:pt idx="166">
                  <c:v>45534</c:v>
                </c:pt>
                <c:pt idx="167">
                  <c:v>45537</c:v>
                </c:pt>
                <c:pt idx="168">
                  <c:v>45538</c:v>
                </c:pt>
                <c:pt idx="169">
                  <c:v>45539</c:v>
                </c:pt>
                <c:pt idx="170">
                  <c:v>45540</c:v>
                </c:pt>
                <c:pt idx="171">
                  <c:v>45541</c:v>
                </c:pt>
                <c:pt idx="172">
                  <c:v>45544</c:v>
                </c:pt>
                <c:pt idx="173">
                  <c:v>45545</c:v>
                </c:pt>
                <c:pt idx="174">
                  <c:v>45546</c:v>
                </c:pt>
                <c:pt idx="175">
                  <c:v>45547</c:v>
                </c:pt>
                <c:pt idx="176">
                  <c:v>45548</c:v>
                </c:pt>
                <c:pt idx="177">
                  <c:v>45551</c:v>
                </c:pt>
                <c:pt idx="178">
                  <c:v>45552</c:v>
                </c:pt>
                <c:pt idx="179">
                  <c:v>45553</c:v>
                </c:pt>
                <c:pt idx="180">
                  <c:v>45554</c:v>
                </c:pt>
                <c:pt idx="181">
                  <c:v>45555</c:v>
                </c:pt>
                <c:pt idx="182">
                  <c:v>45558</c:v>
                </c:pt>
                <c:pt idx="183">
                  <c:v>45559</c:v>
                </c:pt>
                <c:pt idx="184">
                  <c:v>45560</c:v>
                </c:pt>
                <c:pt idx="185">
                  <c:v>45561</c:v>
                </c:pt>
                <c:pt idx="186">
                  <c:v>45562</c:v>
                </c:pt>
                <c:pt idx="187">
                  <c:v>45565</c:v>
                </c:pt>
                <c:pt idx="188">
                  <c:v>45566</c:v>
                </c:pt>
                <c:pt idx="189">
                  <c:v>45567</c:v>
                </c:pt>
                <c:pt idx="190">
                  <c:v>45568</c:v>
                </c:pt>
                <c:pt idx="191">
                  <c:v>45569</c:v>
                </c:pt>
                <c:pt idx="192">
                  <c:v>45572</c:v>
                </c:pt>
                <c:pt idx="193">
                  <c:v>45573</c:v>
                </c:pt>
                <c:pt idx="194">
                  <c:v>45574</c:v>
                </c:pt>
                <c:pt idx="195">
                  <c:v>45575</c:v>
                </c:pt>
                <c:pt idx="196">
                  <c:v>45576</c:v>
                </c:pt>
                <c:pt idx="197">
                  <c:v>45579</c:v>
                </c:pt>
                <c:pt idx="198">
                  <c:v>45580</c:v>
                </c:pt>
                <c:pt idx="199">
                  <c:v>45581</c:v>
                </c:pt>
                <c:pt idx="200">
                  <c:v>45582</c:v>
                </c:pt>
                <c:pt idx="201">
                  <c:v>45583</c:v>
                </c:pt>
                <c:pt idx="202">
                  <c:v>45586</c:v>
                </c:pt>
                <c:pt idx="203">
                  <c:v>45587</c:v>
                </c:pt>
                <c:pt idx="204">
                  <c:v>45588</c:v>
                </c:pt>
                <c:pt idx="205">
                  <c:v>45589</c:v>
                </c:pt>
                <c:pt idx="206">
                  <c:v>45590</c:v>
                </c:pt>
                <c:pt idx="207">
                  <c:v>45593</c:v>
                </c:pt>
                <c:pt idx="208">
                  <c:v>45594</c:v>
                </c:pt>
                <c:pt idx="209">
                  <c:v>45595</c:v>
                </c:pt>
                <c:pt idx="210">
                  <c:v>45596</c:v>
                </c:pt>
                <c:pt idx="211">
                  <c:v>45597</c:v>
                </c:pt>
                <c:pt idx="212">
                  <c:v>45600</c:v>
                </c:pt>
                <c:pt idx="213">
                  <c:v>45601</c:v>
                </c:pt>
                <c:pt idx="214">
                  <c:v>45602</c:v>
                </c:pt>
                <c:pt idx="215">
                  <c:v>45603</c:v>
                </c:pt>
                <c:pt idx="216">
                  <c:v>45604</c:v>
                </c:pt>
                <c:pt idx="217">
                  <c:v>45607</c:v>
                </c:pt>
                <c:pt idx="218">
                  <c:v>45608</c:v>
                </c:pt>
                <c:pt idx="219">
                  <c:v>45609</c:v>
                </c:pt>
                <c:pt idx="220">
                  <c:v>45610</c:v>
                </c:pt>
                <c:pt idx="221">
                  <c:v>45611</c:v>
                </c:pt>
                <c:pt idx="222">
                  <c:v>45614</c:v>
                </c:pt>
                <c:pt idx="223">
                  <c:v>45615</c:v>
                </c:pt>
                <c:pt idx="224">
                  <c:v>45616</c:v>
                </c:pt>
                <c:pt idx="225">
                  <c:v>45617</c:v>
                </c:pt>
                <c:pt idx="226">
                  <c:v>45618</c:v>
                </c:pt>
                <c:pt idx="227">
                  <c:v>45621</c:v>
                </c:pt>
                <c:pt idx="228">
                  <c:v>45622</c:v>
                </c:pt>
                <c:pt idx="229">
                  <c:v>45623</c:v>
                </c:pt>
                <c:pt idx="230">
                  <c:v>45624</c:v>
                </c:pt>
                <c:pt idx="231">
                  <c:v>45625</c:v>
                </c:pt>
                <c:pt idx="232">
                  <c:v>45628</c:v>
                </c:pt>
                <c:pt idx="233">
                  <c:v>45629</c:v>
                </c:pt>
                <c:pt idx="234">
                  <c:v>45630</c:v>
                </c:pt>
                <c:pt idx="235">
                  <c:v>45631</c:v>
                </c:pt>
                <c:pt idx="236">
                  <c:v>45632</c:v>
                </c:pt>
                <c:pt idx="237">
                  <c:v>45635</c:v>
                </c:pt>
                <c:pt idx="238">
                  <c:v>45636</c:v>
                </c:pt>
                <c:pt idx="239">
                  <c:v>45637</c:v>
                </c:pt>
                <c:pt idx="240">
                  <c:v>45638</c:v>
                </c:pt>
                <c:pt idx="241">
                  <c:v>45639</c:v>
                </c:pt>
                <c:pt idx="242">
                  <c:v>45642</c:v>
                </c:pt>
                <c:pt idx="243">
                  <c:v>45643</c:v>
                </c:pt>
                <c:pt idx="244">
                  <c:v>45644</c:v>
                </c:pt>
                <c:pt idx="245">
                  <c:v>45645</c:v>
                </c:pt>
                <c:pt idx="246">
                  <c:v>45646</c:v>
                </c:pt>
                <c:pt idx="247">
                  <c:v>45649</c:v>
                </c:pt>
                <c:pt idx="248">
                  <c:v>45650</c:v>
                </c:pt>
                <c:pt idx="249">
                  <c:v>45651</c:v>
                </c:pt>
                <c:pt idx="250">
                  <c:v>45652</c:v>
                </c:pt>
                <c:pt idx="251">
                  <c:v>45653</c:v>
                </c:pt>
                <c:pt idx="252">
                  <c:v>45656</c:v>
                </c:pt>
              </c:numCache>
            </c:numRef>
          </c:cat>
          <c:val>
            <c:numRef>
              <c:f>[Charts_2024.xlsx]Գ18.!$G$781:$G$1048</c:f>
              <c:numCache>
                <c:formatCode>General</c:formatCode>
                <c:ptCount val="268"/>
                <c:pt idx="0">
                  <c:v>10.569900000000001</c:v>
                </c:pt>
                <c:pt idx="1">
                  <c:v>10.56</c:v>
                </c:pt>
                <c:pt idx="2">
                  <c:v>10.559100000000001</c:v>
                </c:pt>
                <c:pt idx="3">
                  <c:v>10.5152</c:v>
                </c:pt>
                <c:pt idx="4">
                  <c:v>10.6479</c:v>
                </c:pt>
                <c:pt idx="5">
                  <c:v>10.6012</c:v>
                </c:pt>
                <c:pt idx="6">
                  <c:v>10.6525</c:v>
                </c:pt>
                <c:pt idx="7">
                  <c:v>10.6515</c:v>
                </c:pt>
                <c:pt idx="8">
                  <c:v>10.6257</c:v>
                </c:pt>
                <c:pt idx="9">
                  <c:v>10.5404</c:v>
                </c:pt>
                <c:pt idx="10">
                  <c:v>10.5724</c:v>
                </c:pt>
                <c:pt idx="11">
                  <c:v>10.566800000000001</c:v>
                </c:pt>
                <c:pt idx="12">
                  <c:v>10.5998</c:v>
                </c:pt>
                <c:pt idx="13">
                  <c:v>10.614599999999999</c:v>
                </c:pt>
                <c:pt idx="14">
                  <c:v>10.6106</c:v>
                </c:pt>
                <c:pt idx="15">
                  <c:v>10.542400000000001</c:v>
                </c:pt>
                <c:pt idx="16">
                  <c:v>10.535500000000001</c:v>
                </c:pt>
                <c:pt idx="17">
                  <c:v>10.5581</c:v>
                </c:pt>
                <c:pt idx="18">
                  <c:v>10.564299999999999</c:v>
                </c:pt>
                <c:pt idx="19">
                  <c:v>10.7597</c:v>
                </c:pt>
                <c:pt idx="20">
                  <c:v>10.715</c:v>
                </c:pt>
                <c:pt idx="21">
                  <c:v>10.6755</c:v>
                </c:pt>
                <c:pt idx="22">
                  <c:v>10.642200000000001</c:v>
                </c:pt>
                <c:pt idx="23">
                  <c:v>10.615500000000001</c:v>
                </c:pt>
                <c:pt idx="24">
                  <c:v>10.4969</c:v>
                </c:pt>
                <c:pt idx="25">
                  <c:v>10.478199999999999</c:v>
                </c:pt>
                <c:pt idx="26">
                  <c:v>10.4757</c:v>
                </c:pt>
                <c:pt idx="27">
                  <c:v>10.4678</c:v>
                </c:pt>
                <c:pt idx="28">
                  <c:v>10.479799999999999</c:v>
                </c:pt>
                <c:pt idx="29">
                  <c:v>10.363099999999999</c:v>
                </c:pt>
                <c:pt idx="30">
                  <c:v>10.28</c:v>
                </c:pt>
                <c:pt idx="31">
                  <c:v>10.1981</c:v>
                </c:pt>
                <c:pt idx="32">
                  <c:v>10.133900000000001</c:v>
                </c:pt>
                <c:pt idx="33">
                  <c:v>10.0025</c:v>
                </c:pt>
                <c:pt idx="34">
                  <c:v>9.8270999999999997</c:v>
                </c:pt>
                <c:pt idx="35">
                  <c:v>9.8423999999999996</c:v>
                </c:pt>
                <c:pt idx="36">
                  <c:v>9.8312000000000008</c:v>
                </c:pt>
                <c:pt idx="37">
                  <c:v>9.8862000000000005</c:v>
                </c:pt>
                <c:pt idx="38">
                  <c:v>9.8835999999999995</c:v>
                </c:pt>
                <c:pt idx="39">
                  <c:v>9.8943999999999992</c:v>
                </c:pt>
                <c:pt idx="40">
                  <c:v>9.8671000000000006</c:v>
                </c:pt>
                <c:pt idx="41">
                  <c:v>9.9359000000000002</c:v>
                </c:pt>
                <c:pt idx="42">
                  <c:v>9.9212000000000007</c:v>
                </c:pt>
                <c:pt idx="43">
                  <c:v>9.9197000000000006</c:v>
                </c:pt>
                <c:pt idx="44">
                  <c:v>9.7669999999999995</c:v>
                </c:pt>
                <c:pt idx="45">
                  <c:v>9.7384000000000004</c:v>
                </c:pt>
                <c:pt idx="46">
                  <c:v>9.7126999999999999</c:v>
                </c:pt>
                <c:pt idx="47">
                  <c:v>9.7690000000000001</c:v>
                </c:pt>
                <c:pt idx="48">
                  <c:v>9.8149999999999995</c:v>
                </c:pt>
                <c:pt idx="49">
                  <c:v>9.6952999999999996</c:v>
                </c:pt>
                <c:pt idx="50">
                  <c:v>9.7299000000000007</c:v>
                </c:pt>
                <c:pt idx="51">
                  <c:v>9.7486999999999995</c:v>
                </c:pt>
                <c:pt idx="52">
                  <c:v>9.7897999999999996</c:v>
                </c:pt>
                <c:pt idx="53">
                  <c:v>9.6859999999999999</c:v>
                </c:pt>
                <c:pt idx="54">
                  <c:v>9.4833999999999996</c:v>
                </c:pt>
                <c:pt idx="55">
                  <c:v>9.5595999999999997</c:v>
                </c:pt>
                <c:pt idx="56">
                  <c:v>9.5511999999999997</c:v>
                </c:pt>
                <c:pt idx="57">
                  <c:v>9.6433999999999997</c:v>
                </c:pt>
                <c:pt idx="58">
                  <c:v>9.5711999999999993</c:v>
                </c:pt>
                <c:pt idx="59">
                  <c:v>9.5457000000000001</c:v>
                </c:pt>
                <c:pt idx="60">
                  <c:v>9.5809999999999995</c:v>
                </c:pt>
                <c:pt idx="61">
                  <c:v>9.6081000000000003</c:v>
                </c:pt>
                <c:pt idx="62">
                  <c:v>9.6018000000000008</c:v>
                </c:pt>
                <c:pt idx="63">
                  <c:v>9.5792999999999999</c:v>
                </c:pt>
                <c:pt idx="64">
                  <c:v>9.6597000000000008</c:v>
                </c:pt>
                <c:pt idx="65">
                  <c:v>9.5376999999999992</c:v>
                </c:pt>
                <c:pt idx="66">
                  <c:v>9.6242999999999999</c:v>
                </c:pt>
                <c:pt idx="67">
                  <c:v>9.5953999999999997</c:v>
                </c:pt>
                <c:pt idx="68">
                  <c:v>9.4916</c:v>
                </c:pt>
                <c:pt idx="69">
                  <c:v>9.6529000000000007</c:v>
                </c:pt>
                <c:pt idx="70">
                  <c:v>9.4718</c:v>
                </c:pt>
                <c:pt idx="71">
                  <c:v>9.4875000000000007</c:v>
                </c:pt>
                <c:pt idx="72">
                  <c:v>9.5007000000000001</c:v>
                </c:pt>
                <c:pt idx="73">
                  <c:v>9.4728999999999992</c:v>
                </c:pt>
                <c:pt idx="74">
                  <c:v>9.4617000000000004</c:v>
                </c:pt>
                <c:pt idx="75">
                  <c:v>9.5229999999999997</c:v>
                </c:pt>
                <c:pt idx="76">
                  <c:v>9.5455000000000005</c:v>
                </c:pt>
                <c:pt idx="77">
                  <c:v>9.5603999999999996</c:v>
                </c:pt>
                <c:pt idx="78">
                  <c:v>9.6091999999999995</c:v>
                </c:pt>
                <c:pt idx="79">
                  <c:v>9.5668000000000006</c:v>
                </c:pt>
                <c:pt idx="80">
                  <c:v>9.5693000000000001</c:v>
                </c:pt>
                <c:pt idx="81">
                  <c:v>9.6166</c:v>
                </c:pt>
                <c:pt idx="82">
                  <c:v>9.6274999999999995</c:v>
                </c:pt>
                <c:pt idx="83">
                  <c:v>9.6008999999999993</c:v>
                </c:pt>
                <c:pt idx="84">
                  <c:v>9.5814000000000004</c:v>
                </c:pt>
                <c:pt idx="85">
                  <c:v>9.5619999999999994</c:v>
                </c:pt>
                <c:pt idx="86">
                  <c:v>9.5251000000000001</c:v>
                </c:pt>
                <c:pt idx="87">
                  <c:v>9.5340000000000007</c:v>
                </c:pt>
                <c:pt idx="88">
                  <c:v>9.5484000000000009</c:v>
                </c:pt>
                <c:pt idx="89">
                  <c:v>9.4712999999999994</c:v>
                </c:pt>
                <c:pt idx="90">
                  <c:v>9.5008999999999997</c:v>
                </c:pt>
                <c:pt idx="91">
                  <c:v>9.4506999999999994</c:v>
                </c:pt>
                <c:pt idx="92">
                  <c:v>9.4573999999999998</c:v>
                </c:pt>
                <c:pt idx="93">
                  <c:v>9.4492999999999991</c:v>
                </c:pt>
                <c:pt idx="94">
                  <c:v>9.4520999999999997</c:v>
                </c:pt>
                <c:pt idx="95">
                  <c:v>9.3270999999999997</c:v>
                </c:pt>
                <c:pt idx="96">
                  <c:v>9.3307000000000002</c:v>
                </c:pt>
                <c:pt idx="97">
                  <c:v>9.3064</c:v>
                </c:pt>
                <c:pt idx="98">
                  <c:v>9.3447999999999993</c:v>
                </c:pt>
                <c:pt idx="99">
                  <c:v>9.2978000000000005</c:v>
                </c:pt>
                <c:pt idx="100">
                  <c:v>9.3093000000000004</c:v>
                </c:pt>
                <c:pt idx="101">
                  <c:v>9.3155000000000001</c:v>
                </c:pt>
                <c:pt idx="102">
                  <c:v>9.3208000000000002</c:v>
                </c:pt>
                <c:pt idx="103">
                  <c:v>9.2731999999999992</c:v>
                </c:pt>
                <c:pt idx="104">
                  <c:v>9.4632000000000005</c:v>
                </c:pt>
                <c:pt idx="105">
                  <c:v>9.4390999999999998</c:v>
                </c:pt>
                <c:pt idx="106">
                  <c:v>9.4253999999999998</c:v>
                </c:pt>
                <c:pt idx="107">
                  <c:v>9.3980999999999995</c:v>
                </c:pt>
                <c:pt idx="108">
                  <c:v>9.4050999999999991</c:v>
                </c:pt>
                <c:pt idx="109">
                  <c:v>9.3779000000000003</c:v>
                </c:pt>
                <c:pt idx="110">
                  <c:v>9.4036000000000008</c:v>
                </c:pt>
                <c:pt idx="111">
                  <c:v>9.2885000000000009</c:v>
                </c:pt>
                <c:pt idx="112">
                  <c:v>9.2782</c:v>
                </c:pt>
                <c:pt idx="113">
                  <c:v>9.2652000000000001</c:v>
                </c:pt>
                <c:pt idx="114">
                  <c:v>9.0706000000000007</c:v>
                </c:pt>
                <c:pt idx="115">
                  <c:v>9.1693999999999996</c:v>
                </c:pt>
                <c:pt idx="116">
                  <c:v>9.1304999999999996</c:v>
                </c:pt>
                <c:pt idx="117">
                  <c:v>9.1630000000000003</c:v>
                </c:pt>
                <c:pt idx="118">
                  <c:v>9.1122999999999994</c:v>
                </c:pt>
                <c:pt idx="119">
                  <c:v>9.1292000000000009</c:v>
                </c:pt>
                <c:pt idx="120">
                  <c:v>9.0698000000000008</c:v>
                </c:pt>
                <c:pt idx="121">
                  <c:v>9.0503999999999998</c:v>
                </c:pt>
                <c:pt idx="122">
                  <c:v>9.0677000000000003</c:v>
                </c:pt>
                <c:pt idx="123">
                  <c:v>9.0930999999999997</c:v>
                </c:pt>
                <c:pt idx="124">
                  <c:v>8.9610000000000003</c:v>
                </c:pt>
                <c:pt idx="125">
                  <c:v>8.9748999999999999</c:v>
                </c:pt>
                <c:pt idx="126">
                  <c:v>9.0505999999999993</c:v>
                </c:pt>
                <c:pt idx="127">
                  <c:v>9.1722999999999999</c:v>
                </c:pt>
                <c:pt idx="128">
                  <c:v>9.1110000000000007</c:v>
                </c:pt>
                <c:pt idx="129">
                  <c:v>9.1321999999999992</c:v>
                </c:pt>
                <c:pt idx="130">
                  <c:v>9.1529000000000007</c:v>
                </c:pt>
                <c:pt idx="131">
                  <c:v>9.1676000000000002</c:v>
                </c:pt>
                <c:pt idx="132">
                  <c:v>9.1049000000000007</c:v>
                </c:pt>
                <c:pt idx="133">
                  <c:v>9.0221999999999998</c:v>
                </c:pt>
                <c:pt idx="134">
                  <c:v>8.9802999999999997</c:v>
                </c:pt>
                <c:pt idx="135">
                  <c:v>9.0154999999999994</c:v>
                </c:pt>
                <c:pt idx="136">
                  <c:v>8.9733999999999998</c:v>
                </c:pt>
                <c:pt idx="137">
                  <c:v>8.9747000000000003</c:v>
                </c:pt>
                <c:pt idx="138">
                  <c:v>9.048</c:v>
                </c:pt>
                <c:pt idx="139">
                  <c:v>9.0266000000000002</c:v>
                </c:pt>
                <c:pt idx="140">
                  <c:v>9.0106999999999999</c:v>
                </c:pt>
                <c:pt idx="141">
                  <c:v>9.0381999999999998</c:v>
                </c:pt>
                <c:pt idx="142">
                  <c:v>9.0312999999999999</c:v>
                </c:pt>
                <c:pt idx="143">
                  <c:v>9.0153999999999996</c:v>
                </c:pt>
                <c:pt idx="144">
                  <c:v>9.0642999999999994</c:v>
                </c:pt>
                <c:pt idx="145">
                  <c:v>9.0728000000000009</c:v>
                </c:pt>
                <c:pt idx="146">
                  <c:v>9.0681999999999992</c:v>
                </c:pt>
                <c:pt idx="147">
                  <c:v>9.0614000000000008</c:v>
                </c:pt>
                <c:pt idx="148">
                  <c:v>9.0370000000000008</c:v>
                </c:pt>
                <c:pt idx="149">
                  <c:v>9.0053000000000001</c:v>
                </c:pt>
                <c:pt idx="150">
                  <c:v>9.0325000000000006</c:v>
                </c:pt>
                <c:pt idx="151">
                  <c:v>9.0541999999999998</c:v>
                </c:pt>
                <c:pt idx="152">
                  <c:v>9.0587</c:v>
                </c:pt>
                <c:pt idx="153">
                  <c:v>9.0626999999999995</c:v>
                </c:pt>
                <c:pt idx="154">
                  <c:v>9.0684000000000005</c:v>
                </c:pt>
                <c:pt idx="155">
                  <c:v>9.0472000000000001</c:v>
                </c:pt>
                <c:pt idx="156">
                  <c:v>9.0693000000000001</c:v>
                </c:pt>
                <c:pt idx="157">
                  <c:v>9.0736000000000008</c:v>
                </c:pt>
                <c:pt idx="158">
                  <c:v>9.1046999999999993</c:v>
                </c:pt>
                <c:pt idx="159">
                  <c:v>9.1483000000000008</c:v>
                </c:pt>
                <c:pt idx="160">
                  <c:v>9.0428999999999995</c:v>
                </c:pt>
                <c:pt idx="161">
                  <c:v>9.1197999999999997</c:v>
                </c:pt>
                <c:pt idx="162">
                  <c:v>9.1214999999999993</c:v>
                </c:pt>
                <c:pt idx="163">
                  <c:v>9.1517999999999997</c:v>
                </c:pt>
                <c:pt idx="164">
                  <c:v>9.1387</c:v>
                </c:pt>
                <c:pt idx="165">
                  <c:v>9.1384000000000007</c:v>
                </c:pt>
                <c:pt idx="166">
                  <c:v>9.1480999999999995</c:v>
                </c:pt>
                <c:pt idx="167">
                  <c:v>9.1428999999999991</c:v>
                </c:pt>
                <c:pt idx="168">
                  <c:v>9.0564999999999998</c:v>
                </c:pt>
                <c:pt idx="169">
                  <c:v>9.0541</c:v>
                </c:pt>
                <c:pt idx="170">
                  <c:v>9.0516000000000005</c:v>
                </c:pt>
                <c:pt idx="171">
                  <c:v>9.0509000000000004</c:v>
                </c:pt>
                <c:pt idx="172">
                  <c:v>8.9695999999999998</c:v>
                </c:pt>
                <c:pt idx="173">
                  <c:v>9.0548999999999999</c:v>
                </c:pt>
                <c:pt idx="174">
                  <c:v>9.0673999999999992</c:v>
                </c:pt>
                <c:pt idx="175">
                  <c:v>9.1221999999999994</c:v>
                </c:pt>
                <c:pt idx="176">
                  <c:v>9.1513000000000009</c:v>
                </c:pt>
                <c:pt idx="177">
                  <c:v>9.0734999999999992</c:v>
                </c:pt>
                <c:pt idx="178">
                  <c:v>9.1171000000000006</c:v>
                </c:pt>
                <c:pt idx="179">
                  <c:v>9.1433999999999997</c:v>
                </c:pt>
                <c:pt idx="180">
                  <c:v>9.1438000000000006</c:v>
                </c:pt>
                <c:pt idx="181">
                  <c:v>9.1468000000000007</c:v>
                </c:pt>
                <c:pt idx="182">
                  <c:v>9.1832999999999991</c:v>
                </c:pt>
                <c:pt idx="183">
                  <c:v>9.2053999999999991</c:v>
                </c:pt>
                <c:pt idx="184">
                  <c:v>9.2354000000000003</c:v>
                </c:pt>
                <c:pt idx="185">
                  <c:v>9.1951999999999998</c:v>
                </c:pt>
                <c:pt idx="186">
                  <c:v>9.2022999999999993</c:v>
                </c:pt>
                <c:pt idx="187">
                  <c:v>9.1997999999999998</c:v>
                </c:pt>
                <c:pt idx="188">
                  <c:v>9.1913</c:v>
                </c:pt>
                <c:pt idx="189">
                  <c:v>9.1454000000000004</c:v>
                </c:pt>
                <c:pt idx="190">
                  <c:v>9.1163000000000007</c:v>
                </c:pt>
                <c:pt idx="191">
                  <c:v>9.1207999999999991</c:v>
                </c:pt>
                <c:pt idx="192">
                  <c:v>9.1207999999999991</c:v>
                </c:pt>
                <c:pt idx="193">
                  <c:v>9.1461000000000006</c:v>
                </c:pt>
                <c:pt idx="194">
                  <c:v>8.9548000000000005</c:v>
                </c:pt>
                <c:pt idx="195">
                  <c:v>9.0934000000000008</c:v>
                </c:pt>
                <c:pt idx="196">
                  <c:v>9.0859000000000005</c:v>
                </c:pt>
                <c:pt idx="197">
                  <c:v>9.1010000000000009</c:v>
                </c:pt>
                <c:pt idx="198">
                  <c:v>8.8180999999999994</c:v>
                </c:pt>
                <c:pt idx="199">
                  <c:v>9.0633999999999997</c:v>
                </c:pt>
                <c:pt idx="200">
                  <c:v>8.8522999999999996</c:v>
                </c:pt>
                <c:pt idx="201">
                  <c:v>8.9740000000000002</c:v>
                </c:pt>
                <c:pt idx="202">
                  <c:v>9.0236000000000001</c:v>
                </c:pt>
                <c:pt idx="203">
                  <c:v>8.9503000000000004</c:v>
                </c:pt>
                <c:pt idx="204">
                  <c:v>9.0518999999999998</c:v>
                </c:pt>
                <c:pt idx="205">
                  <c:v>9.0296000000000003</c:v>
                </c:pt>
                <c:pt idx="206">
                  <c:v>9.0856999999999992</c:v>
                </c:pt>
                <c:pt idx="207">
                  <c:v>9.0577000000000005</c:v>
                </c:pt>
                <c:pt idx="208">
                  <c:v>8.9743999999999993</c:v>
                </c:pt>
                <c:pt idx="209">
                  <c:v>9.0906000000000002</c:v>
                </c:pt>
                <c:pt idx="210">
                  <c:v>9.1382999999999992</c:v>
                </c:pt>
                <c:pt idx="211">
                  <c:v>9.0736000000000008</c:v>
                </c:pt>
                <c:pt idx="212">
                  <c:v>9.0799000000000003</c:v>
                </c:pt>
                <c:pt idx="213">
                  <c:v>8.9733999999999998</c:v>
                </c:pt>
                <c:pt idx="214">
                  <c:v>8.9920000000000009</c:v>
                </c:pt>
                <c:pt idx="215">
                  <c:v>8.9756999999999998</c:v>
                </c:pt>
                <c:pt idx="216">
                  <c:v>8.9810999999999996</c:v>
                </c:pt>
                <c:pt idx="217">
                  <c:v>8.9504999999999999</c:v>
                </c:pt>
                <c:pt idx="218">
                  <c:v>8.9689999999999994</c:v>
                </c:pt>
                <c:pt idx="219">
                  <c:v>8.9968000000000004</c:v>
                </c:pt>
                <c:pt idx="220">
                  <c:v>9.0412999999999997</c:v>
                </c:pt>
                <c:pt idx="221">
                  <c:v>8.9801000000000002</c:v>
                </c:pt>
                <c:pt idx="222">
                  <c:v>8.9852000000000007</c:v>
                </c:pt>
                <c:pt idx="223">
                  <c:v>9.0134000000000007</c:v>
                </c:pt>
                <c:pt idx="224">
                  <c:v>9.0093999999999994</c:v>
                </c:pt>
                <c:pt idx="225">
                  <c:v>9.0253999999999994</c:v>
                </c:pt>
                <c:pt idx="226">
                  <c:v>9.0458999999999996</c:v>
                </c:pt>
                <c:pt idx="227">
                  <c:v>9.0388999999999999</c:v>
                </c:pt>
                <c:pt idx="228">
                  <c:v>9.0184999999999995</c:v>
                </c:pt>
                <c:pt idx="229">
                  <c:v>9.0541999999999998</c:v>
                </c:pt>
                <c:pt idx="230">
                  <c:v>9.0797000000000008</c:v>
                </c:pt>
                <c:pt idx="231">
                  <c:v>9.0349000000000004</c:v>
                </c:pt>
                <c:pt idx="232">
                  <c:v>9.0663</c:v>
                </c:pt>
                <c:pt idx="233">
                  <c:v>8.9885000000000002</c:v>
                </c:pt>
                <c:pt idx="234">
                  <c:v>9.0404</c:v>
                </c:pt>
                <c:pt idx="235">
                  <c:v>9.0220000000000002</c:v>
                </c:pt>
                <c:pt idx="236">
                  <c:v>9.0177999999999994</c:v>
                </c:pt>
                <c:pt idx="237">
                  <c:v>8.9834999999999994</c:v>
                </c:pt>
                <c:pt idx="238">
                  <c:v>9.0180000000000007</c:v>
                </c:pt>
                <c:pt idx="239">
                  <c:v>9.0167000000000002</c:v>
                </c:pt>
                <c:pt idx="240">
                  <c:v>8.9730000000000008</c:v>
                </c:pt>
                <c:pt idx="241">
                  <c:v>8.9720999999999993</c:v>
                </c:pt>
                <c:pt idx="242">
                  <c:v>8.9862000000000002</c:v>
                </c:pt>
                <c:pt idx="243">
                  <c:v>8.9060000000000006</c:v>
                </c:pt>
                <c:pt idx="244">
                  <c:v>9.0006000000000004</c:v>
                </c:pt>
                <c:pt idx="245">
                  <c:v>9.0433000000000003</c:v>
                </c:pt>
                <c:pt idx="246">
                  <c:v>8.9560999999999993</c:v>
                </c:pt>
                <c:pt idx="247">
                  <c:v>8.9404000000000003</c:v>
                </c:pt>
                <c:pt idx="248">
                  <c:v>8.8806999999999992</c:v>
                </c:pt>
                <c:pt idx="249">
                  <c:v>8.8771000000000004</c:v>
                </c:pt>
                <c:pt idx="250">
                  <c:v>8.8877000000000006</c:v>
                </c:pt>
                <c:pt idx="251">
                  <c:v>8.6965000000000003</c:v>
                </c:pt>
                <c:pt idx="252">
                  <c:v>8.8039000000000005</c:v>
                </c:pt>
              </c:numCache>
            </c:numRef>
          </c:val>
          <c:smooth val="0"/>
          <c:extLst>
            <c:ext xmlns:c16="http://schemas.microsoft.com/office/drawing/2014/chart" uri="{C3380CC4-5D6E-409C-BE32-E72D297353CC}">
              <c16:uniqueId val="{00000000-8FE1-41EA-BAB9-B9207D8EFD58}"/>
            </c:ext>
          </c:extLst>
        </c:ser>
        <c:ser>
          <c:idx val="7"/>
          <c:order val="1"/>
          <c:tx>
            <c:strRef>
              <c:f>[Charts_2024.xlsx]Գ18.!$I$24</c:f>
              <c:strCache>
                <c:ptCount val="1"/>
                <c:pt idx="0">
                  <c:v>3 տարի</c:v>
                </c:pt>
              </c:strCache>
            </c:strRef>
          </c:tx>
          <c:spPr>
            <a:ln w="28575" cap="rnd">
              <a:solidFill>
                <a:schemeClr val="accent2">
                  <a:lumMod val="60000"/>
                </a:schemeClr>
              </a:solidFill>
              <a:round/>
            </a:ln>
            <a:effectLst/>
          </c:spPr>
          <c:marker>
            <c:symbol val="none"/>
          </c:marker>
          <c:trendline>
            <c:spPr>
              <a:ln w="19050" cap="rnd">
                <a:solidFill>
                  <a:schemeClr val="accent2">
                    <a:lumMod val="60000"/>
                  </a:schemeClr>
                </a:solidFill>
                <a:prstDash val="sysDot"/>
              </a:ln>
              <a:effectLst/>
            </c:spPr>
            <c:trendlineType val="linear"/>
            <c:dispRSqr val="0"/>
            <c:dispEq val="0"/>
          </c:trendline>
          <c:cat>
            <c:numRef>
              <c:f>[Charts_2024.xlsx]Գ18.!$A$781:$A$1048</c:f>
              <c:numCache>
                <c:formatCode>dd/mm/yy</c:formatCode>
                <c:ptCount val="268"/>
                <c:pt idx="0">
                  <c:v>45294</c:v>
                </c:pt>
                <c:pt idx="1">
                  <c:v>45295</c:v>
                </c:pt>
                <c:pt idx="2">
                  <c:v>45296</c:v>
                </c:pt>
                <c:pt idx="3">
                  <c:v>45299</c:v>
                </c:pt>
                <c:pt idx="4">
                  <c:v>45300</c:v>
                </c:pt>
                <c:pt idx="5">
                  <c:v>45301</c:v>
                </c:pt>
                <c:pt idx="6">
                  <c:v>45302</c:v>
                </c:pt>
                <c:pt idx="7">
                  <c:v>45303</c:v>
                </c:pt>
                <c:pt idx="8">
                  <c:v>45306</c:v>
                </c:pt>
                <c:pt idx="9">
                  <c:v>45307</c:v>
                </c:pt>
                <c:pt idx="10">
                  <c:v>45308</c:v>
                </c:pt>
                <c:pt idx="11">
                  <c:v>45309</c:v>
                </c:pt>
                <c:pt idx="12">
                  <c:v>45310</c:v>
                </c:pt>
                <c:pt idx="13">
                  <c:v>45313</c:v>
                </c:pt>
                <c:pt idx="14">
                  <c:v>45314</c:v>
                </c:pt>
                <c:pt idx="15">
                  <c:v>45315</c:v>
                </c:pt>
                <c:pt idx="16">
                  <c:v>45316</c:v>
                </c:pt>
                <c:pt idx="17">
                  <c:v>45317</c:v>
                </c:pt>
                <c:pt idx="18">
                  <c:v>45320</c:v>
                </c:pt>
                <c:pt idx="19">
                  <c:v>45321</c:v>
                </c:pt>
                <c:pt idx="20">
                  <c:v>45322</c:v>
                </c:pt>
                <c:pt idx="21">
                  <c:v>45323</c:v>
                </c:pt>
                <c:pt idx="22">
                  <c:v>45324</c:v>
                </c:pt>
                <c:pt idx="23">
                  <c:v>45327</c:v>
                </c:pt>
                <c:pt idx="24">
                  <c:v>45328</c:v>
                </c:pt>
                <c:pt idx="25">
                  <c:v>45329</c:v>
                </c:pt>
                <c:pt idx="26">
                  <c:v>45330</c:v>
                </c:pt>
                <c:pt idx="27">
                  <c:v>45331</c:v>
                </c:pt>
                <c:pt idx="28">
                  <c:v>45334</c:v>
                </c:pt>
                <c:pt idx="29">
                  <c:v>45335</c:v>
                </c:pt>
                <c:pt idx="30">
                  <c:v>45336</c:v>
                </c:pt>
                <c:pt idx="31">
                  <c:v>45337</c:v>
                </c:pt>
                <c:pt idx="32">
                  <c:v>45338</c:v>
                </c:pt>
                <c:pt idx="33">
                  <c:v>45341</c:v>
                </c:pt>
                <c:pt idx="34">
                  <c:v>45342</c:v>
                </c:pt>
                <c:pt idx="35">
                  <c:v>45343</c:v>
                </c:pt>
                <c:pt idx="36">
                  <c:v>45344</c:v>
                </c:pt>
                <c:pt idx="37">
                  <c:v>45345</c:v>
                </c:pt>
                <c:pt idx="38">
                  <c:v>45348</c:v>
                </c:pt>
                <c:pt idx="39">
                  <c:v>45349</c:v>
                </c:pt>
                <c:pt idx="40">
                  <c:v>45350</c:v>
                </c:pt>
                <c:pt idx="41">
                  <c:v>45351</c:v>
                </c:pt>
                <c:pt idx="42">
                  <c:v>45352</c:v>
                </c:pt>
                <c:pt idx="43">
                  <c:v>45355</c:v>
                </c:pt>
                <c:pt idx="44">
                  <c:v>45356</c:v>
                </c:pt>
                <c:pt idx="45">
                  <c:v>45357</c:v>
                </c:pt>
                <c:pt idx="46">
                  <c:v>45358</c:v>
                </c:pt>
                <c:pt idx="47">
                  <c:v>45362</c:v>
                </c:pt>
                <c:pt idx="48">
                  <c:v>45363</c:v>
                </c:pt>
                <c:pt idx="49">
                  <c:v>45364</c:v>
                </c:pt>
                <c:pt idx="50">
                  <c:v>45365</c:v>
                </c:pt>
                <c:pt idx="51">
                  <c:v>45366</c:v>
                </c:pt>
                <c:pt idx="52">
                  <c:v>45369</c:v>
                </c:pt>
                <c:pt idx="53">
                  <c:v>45370</c:v>
                </c:pt>
                <c:pt idx="54">
                  <c:v>45371</c:v>
                </c:pt>
                <c:pt idx="55">
                  <c:v>45372</c:v>
                </c:pt>
                <c:pt idx="56">
                  <c:v>45373</c:v>
                </c:pt>
                <c:pt idx="57">
                  <c:v>45376</c:v>
                </c:pt>
                <c:pt idx="58">
                  <c:v>45377</c:v>
                </c:pt>
                <c:pt idx="59">
                  <c:v>45378</c:v>
                </c:pt>
                <c:pt idx="60">
                  <c:v>45379</c:v>
                </c:pt>
                <c:pt idx="61">
                  <c:v>45380</c:v>
                </c:pt>
                <c:pt idx="62">
                  <c:v>45383</c:v>
                </c:pt>
                <c:pt idx="63">
                  <c:v>45384</c:v>
                </c:pt>
                <c:pt idx="64">
                  <c:v>45385</c:v>
                </c:pt>
                <c:pt idx="65">
                  <c:v>45386</c:v>
                </c:pt>
                <c:pt idx="66">
                  <c:v>45387</c:v>
                </c:pt>
                <c:pt idx="67">
                  <c:v>45390</c:v>
                </c:pt>
                <c:pt idx="68">
                  <c:v>45391</c:v>
                </c:pt>
                <c:pt idx="69">
                  <c:v>45392</c:v>
                </c:pt>
                <c:pt idx="70">
                  <c:v>45393</c:v>
                </c:pt>
                <c:pt idx="71">
                  <c:v>45394</c:v>
                </c:pt>
                <c:pt idx="72">
                  <c:v>45397</c:v>
                </c:pt>
                <c:pt idx="73">
                  <c:v>45398</c:v>
                </c:pt>
                <c:pt idx="74">
                  <c:v>45399</c:v>
                </c:pt>
                <c:pt idx="75">
                  <c:v>45400</c:v>
                </c:pt>
                <c:pt idx="76">
                  <c:v>45401</c:v>
                </c:pt>
                <c:pt idx="77">
                  <c:v>45404</c:v>
                </c:pt>
                <c:pt idx="78">
                  <c:v>45405</c:v>
                </c:pt>
                <c:pt idx="79">
                  <c:v>45407</c:v>
                </c:pt>
                <c:pt idx="80">
                  <c:v>45408</c:v>
                </c:pt>
                <c:pt idx="81">
                  <c:v>45411</c:v>
                </c:pt>
                <c:pt idx="82">
                  <c:v>45412</c:v>
                </c:pt>
                <c:pt idx="83">
                  <c:v>45414</c:v>
                </c:pt>
                <c:pt idx="84">
                  <c:v>45415</c:v>
                </c:pt>
                <c:pt idx="85">
                  <c:v>45418</c:v>
                </c:pt>
                <c:pt idx="86">
                  <c:v>45419</c:v>
                </c:pt>
                <c:pt idx="87">
                  <c:v>45420</c:v>
                </c:pt>
                <c:pt idx="88">
                  <c:v>45422</c:v>
                </c:pt>
                <c:pt idx="89">
                  <c:v>45425</c:v>
                </c:pt>
                <c:pt idx="90">
                  <c:v>45426</c:v>
                </c:pt>
                <c:pt idx="91">
                  <c:v>45427</c:v>
                </c:pt>
                <c:pt idx="92">
                  <c:v>45428</c:v>
                </c:pt>
                <c:pt idx="93">
                  <c:v>45429</c:v>
                </c:pt>
                <c:pt idx="94">
                  <c:v>45432</c:v>
                </c:pt>
                <c:pt idx="95">
                  <c:v>45433</c:v>
                </c:pt>
                <c:pt idx="96">
                  <c:v>45434</c:v>
                </c:pt>
                <c:pt idx="97">
                  <c:v>45435</c:v>
                </c:pt>
                <c:pt idx="98">
                  <c:v>45436</c:v>
                </c:pt>
                <c:pt idx="99">
                  <c:v>45439</c:v>
                </c:pt>
                <c:pt idx="100">
                  <c:v>45441</c:v>
                </c:pt>
                <c:pt idx="101">
                  <c:v>45442</c:v>
                </c:pt>
                <c:pt idx="102">
                  <c:v>45443</c:v>
                </c:pt>
                <c:pt idx="103">
                  <c:v>45446</c:v>
                </c:pt>
                <c:pt idx="104">
                  <c:v>45447</c:v>
                </c:pt>
                <c:pt idx="105">
                  <c:v>45448</c:v>
                </c:pt>
                <c:pt idx="106">
                  <c:v>45449</c:v>
                </c:pt>
                <c:pt idx="107">
                  <c:v>45450</c:v>
                </c:pt>
                <c:pt idx="108">
                  <c:v>45453</c:v>
                </c:pt>
                <c:pt idx="109">
                  <c:v>45454</c:v>
                </c:pt>
                <c:pt idx="110">
                  <c:v>45455</c:v>
                </c:pt>
                <c:pt idx="111">
                  <c:v>45456</c:v>
                </c:pt>
                <c:pt idx="112">
                  <c:v>45457</c:v>
                </c:pt>
                <c:pt idx="113">
                  <c:v>45460</c:v>
                </c:pt>
                <c:pt idx="114">
                  <c:v>45461</c:v>
                </c:pt>
                <c:pt idx="115">
                  <c:v>45462</c:v>
                </c:pt>
                <c:pt idx="116">
                  <c:v>45463</c:v>
                </c:pt>
                <c:pt idx="117">
                  <c:v>45464</c:v>
                </c:pt>
                <c:pt idx="118">
                  <c:v>45467</c:v>
                </c:pt>
                <c:pt idx="119">
                  <c:v>45468</c:v>
                </c:pt>
                <c:pt idx="120">
                  <c:v>45469</c:v>
                </c:pt>
                <c:pt idx="121">
                  <c:v>45470</c:v>
                </c:pt>
                <c:pt idx="122">
                  <c:v>45471</c:v>
                </c:pt>
                <c:pt idx="123">
                  <c:v>45474</c:v>
                </c:pt>
                <c:pt idx="124">
                  <c:v>45475</c:v>
                </c:pt>
                <c:pt idx="125">
                  <c:v>45476</c:v>
                </c:pt>
                <c:pt idx="126">
                  <c:v>45477</c:v>
                </c:pt>
                <c:pt idx="127">
                  <c:v>45481</c:v>
                </c:pt>
                <c:pt idx="128">
                  <c:v>45482</c:v>
                </c:pt>
                <c:pt idx="129">
                  <c:v>45483</c:v>
                </c:pt>
                <c:pt idx="130">
                  <c:v>45484</c:v>
                </c:pt>
                <c:pt idx="131">
                  <c:v>45485</c:v>
                </c:pt>
                <c:pt idx="132">
                  <c:v>45488</c:v>
                </c:pt>
                <c:pt idx="133">
                  <c:v>45489</c:v>
                </c:pt>
                <c:pt idx="134">
                  <c:v>45490</c:v>
                </c:pt>
                <c:pt idx="135">
                  <c:v>45491</c:v>
                </c:pt>
                <c:pt idx="136">
                  <c:v>45492</c:v>
                </c:pt>
                <c:pt idx="137">
                  <c:v>45495</c:v>
                </c:pt>
                <c:pt idx="138">
                  <c:v>45496</c:v>
                </c:pt>
                <c:pt idx="139">
                  <c:v>45497</c:v>
                </c:pt>
                <c:pt idx="140">
                  <c:v>45498</c:v>
                </c:pt>
                <c:pt idx="141">
                  <c:v>45499</c:v>
                </c:pt>
                <c:pt idx="142">
                  <c:v>45502</c:v>
                </c:pt>
                <c:pt idx="143">
                  <c:v>45503</c:v>
                </c:pt>
                <c:pt idx="144">
                  <c:v>45504</c:v>
                </c:pt>
                <c:pt idx="145">
                  <c:v>45505</c:v>
                </c:pt>
                <c:pt idx="146">
                  <c:v>45506</c:v>
                </c:pt>
                <c:pt idx="147">
                  <c:v>45509</c:v>
                </c:pt>
                <c:pt idx="148">
                  <c:v>45510</c:v>
                </c:pt>
                <c:pt idx="149">
                  <c:v>45511</c:v>
                </c:pt>
                <c:pt idx="150">
                  <c:v>45512</c:v>
                </c:pt>
                <c:pt idx="151">
                  <c:v>45513</c:v>
                </c:pt>
                <c:pt idx="152">
                  <c:v>45516</c:v>
                </c:pt>
                <c:pt idx="153">
                  <c:v>45517</c:v>
                </c:pt>
                <c:pt idx="154">
                  <c:v>45518</c:v>
                </c:pt>
                <c:pt idx="155">
                  <c:v>45519</c:v>
                </c:pt>
                <c:pt idx="156">
                  <c:v>45520</c:v>
                </c:pt>
                <c:pt idx="157">
                  <c:v>45523</c:v>
                </c:pt>
                <c:pt idx="158">
                  <c:v>45524</c:v>
                </c:pt>
                <c:pt idx="159">
                  <c:v>45525</c:v>
                </c:pt>
                <c:pt idx="160">
                  <c:v>45526</c:v>
                </c:pt>
                <c:pt idx="161">
                  <c:v>45527</c:v>
                </c:pt>
                <c:pt idx="162">
                  <c:v>45530</c:v>
                </c:pt>
                <c:pt idx="163">
                  <c:v>45531</c:v>
                </c:pt>
                <c:pt idx="164">
                  <c:v>45532</c:v>
                </c:pt>
                <c:pt idx="165">
                  <c:v>45533</c:v>
                </c:pt>
                <c:pt idx="166">
                  <c:v>45534</c:v>
                </c:pt>
                <c:pt idx="167">
                  <c:v>45537</c:v>
                </c:pt>
                <c:pt idx="168">
                  <c:v>45538</c:v>
                </c:pt>
                <c:pt idx="169">
                  <c:v>45539</c:v>
                </c:pt>
                <c:pt idx="170">
                  <c:v>45540</c:v>
                </c:pt>
                <c:pt idx="171">
                  <c:v>45541</c:v>
                </c:pt>
                <c:pt idx="172">
                  <c:v>45544</c:v>
                </c:pt>
                <c:pt idx="173">
                  <c:v>45545</c:v>
                </c:pt>
                <c:pt idx="174">
                  <c:v>45546</c:v>
                </c:pt>
                <c:pt idx="175">
                  <c:v>45547</c:v>
                </c:pt>
                <c:pt idx="176">
                  <c:v>45548</c:v>
                </c:pt>
                <c:pt idx="177">
                  <c:v>45551</c:v>
                </c:pt>
                <c:pt idx="178">
                  <c:v>45552</c:v>
                </c:pt>
                <c:pt idx="179">
                  <c:v>45553</c:v>
                </c:pt>
                <c:pt idx="180">
                  <c:v>45554</c:v>
                </c:pt>
                <c:pt idx="181">
                  <c:v>45555</c:v>
                </c:pt>
                <c:pt idx="182">
                  <c:v>45558</c:v>
                </c:pt>
                <c:pt idx="183">
                  <c:v>45559</c:v>
                </c:pt>
                <c:pt idx="184">
                  <c:v>45560</c:v>
                </c:pt>
                <c:pt idx="185">
                  <c:v>45561</c:v>
                </c:pt>
                <c:pt idx="186">
                  <c:v>45562</c:v>
                </c:pt>
                <c:pt idx="187">
                  <c:v>45565</c:v>
                </c:pt>
                <c:pt idx="188">
                  <c:v>45566</c:v>
                </c:pt>
                <c:pt idx="189">
                  <c:v>45567</c:v>
                </c:pt>
                <c:pt idx="190">
                  <c:v>45568</c:v>
                </c:pt>
                <c:pt idx="191">
                  <c:v>45569</c:v>
                </c:pt>
                <c:pt idx="192">
                  <c:v>45572</c:v>
                </c:pt>
                <c:pt idx="193">
                  <c:v>45573</c:v>
                </c:pt>
                <c:pt idx="194">
                  <c:v>45574</c:v>
                </c:pt>
                <c:pt idx="195">
                  <c:v>45575</c:v>
                </c:pt>
                <c:pt idx="196">
                  <c:v>45576</c:v>
                </c:pt>
                <c:pt idx="197">
                  <c:v>45579</c:v>
                </c:pt>
                <c:pt idx="198">
                  <c:v>45580</c:v>
                </c:pt>
                <c:pt idx="199">
                  <c:v>45581</c:v>
                </c:pt>
                <c:pt idx="200">
                  <c:v>45582</c:v>
                </c:pt>
                <c:pt idx="201">
                  <c:v>45583</c:v>
                </c:pt>
                <c:pt idx="202">
                  <c:v>45586</c:v>
                </c:pt>
                <c:pt idx="203">
                  <c:v>45587</c:v>
                </c:pt>
                <c:pt idx="204">
                  <c:v>45588</c:v>
                </c:pt>
                <c:pt idx="205">
                  <c:v>45589</c:v>
                </c:pt>
                <c:pt idx="206">
                  <c:v>45590</c:v>
                </c:pt>
                <c:pt idx="207">
                  <c:v>45593</c:v>
                </c:pt>
                <c:pt idx="208">
                  <c:v>45594</c:v>
                </c:pt>
                <c:pt idx="209">
                  <c:v>45595</c:v>
                </c:pt>
                <c:pt idx="210">
                  <c:v>45596</c:v>
                </c:pt>
                <c:pt idx="211">
                  <c:v>45597</c:v>
                </c:pt>
                <c:pt idx="212">
                  <c:v>45600</c:v>
                </c:pt>
                <c:pt idx="213">
                  <c:v>45601</c:v>
                </c:pt>
                <c:pt idx="214">
                  <c:v>45602</c:v>
                </c:pt>
                <c:pt idx="215">
                  <c:v>45603</c:v>
                </c:pt>
                <c:pt idx="216">
                  <c:v>45604</c:v>
                </c:pt>
                <c:pt idx="217">
                  <c:v>45607</c:v>
                </c:pt>
                <c:pt idx="218">
                  <c:v>45608</c:v>
                </c:pt>
                <c:pt idx="219">
                  <c:v>45609</c:v>
                </c:pt>
                <c:pt idx="220">
                  <c:v>45610</c:v>
                </c:pt>
                <c:pt idx="221">
                  <c:v>45611</c:v>
                </c:pt>
                <c:pt idx="222">
                  <c:v>45614</c:v>
                </c:pt>
                <c:pt idx="223">
                  <c:v>45615</c:v>
                </c:pt>
                <c:pt idx="224">
                  <c:v>45616</c:v>
                </c:pt>
                <c:pt idx="225">
                  <c:v>45617</c:v>
                </c:pt>
                <c:pt idx="226">
                  <c:v>45618</c:v>
                </c:pt>
                <c:pt idx="227">
                  <c:v>45621</c:v>
                </c:pt>
                <c:pt idx="228">
                  <c:v>45622</c:v>
                </c:pt>
                <c:pt idx="229">
                  <c:v>45623</c:v>
                </c:pt>
                <c:pt idx="230">
                  <c:v>45624</c:v>
                </c:pt>
                <c:pt idx="231">
                  <c:v>45625</c:v>
                </c:pt>
                <c:pt idx="232">
                  <c:v>45628</c:v>
                </c:pt>
                <c:pt idx="233">
                  <c:v>45629</c:v>
                </c:pt>
                <c:pt idx="234">
                  <c:v>45630</c:v>
                </c:pt>
                <c:pt idx="235">
                  <c:v>45631</c:v>
                </c:pt>
                <c:pt idx="236">
                  <c:v>45632</c:v>
                </c:pt>
                <c:pt idx="237">
                  <c:v>45635</c:v>
                </c:pt>
                <c:pt idx="238">
                  <c:v>45636</c:v>
                </c:pt>
                <c:pt idx="239">
                  <c:v>45637</c:v>
                </c:pt>
                <c:pt idx="240">
                  <c:v>45638</c:v>
                </c:pt>
                <c:pt idx="241">
                  <c:v>45639</c:v>
                </c:pt>
                <c:pt idx="242">
                  <c:v>45642</c:v>
                </c:pt>
                <c:pt idx="243">
                  <c:v>45643</c:v>
                </c:pt>
                <c:pt idx="244">
                  <c:v>45644</c:v>
                </c:pt>
                <c:pt idx="245">
                  <c:v>45645</c:v>
                </c:pt>
                <c:pt idx="246">
                  <c:v>45646</c:v>
                </c:pt>
                <c:pt idx="247">
                  <c:v>45649</c:v>
                </c:pt>
                <c:pt idx="248">
                  <c:v>45650</c:v>
                </c:pt>
                <c:pt idx="249">
                  <c:v>45651</c:v>
                </c:pt>
                <c:pt idx="250">
                  <c:v>45652</c:v>
                </c:pt>
                <c:pt idx="251">
                  <c:v>45653</c:v>
                </c:pt>
                <c:pt idx="252">
                  <c:v>45656</c:v>
                </c:pt>
              </c:numCache>
            </c:numRef>
          </c:cat>
          <c:val>
            <c:numRef>
              <c:f>[Charts_2024.xlsx]Գ18.!$I$781:$I$1048</c:f>
              <c:numCache>
                <c:formatCode>General</c:formatCode>
                <c:ptCount val="268"/>
                <c:pt idx="0">
                  <c:v>10.7356</c:v>
                </c:pt>
                <c:pt idx="1">
                  <c:v>10.8285</c:v>
                </c:pt>
                <c:pt idx="2">
                  <c:v>10.8368</c:v>
                </c:pt>
                <c:pt idx="3">
                  <c:v>10.832599999999999</c:v>
                </c:pt>
                <c:pt idx="4">
                  <c:v>10.8422</c:v>
                </c:pt>
                <c:pt idx="5">
                  <c:v>10.8439</c:v>
                </c:pt>
                <c:pt idx="6">
                  <c:v>10.8331</c:v>
                </c:pt>
                <c:pt idx="7">
                  <c:v>10.844900000000001</c:v>
                </c:pt>
                <c:pt idx="8">
                  <c:v>10.8134</c:v>
                </c:pt>
                <c:pt idx="9">
                  <c:v>10.7872</c:v>
                </c:pt>
                <c:pt idx="10">
                  <c:v>10.802199999999999</c:v>
                </c:pt>
                <c:pt idx="11">
                  <c:v>10.6652</c:v>
                </c:pt>
                <c:pt idx="12">
                  <c:v>10.6876</c:v>
                </c:pt>
                <c:pt idx="13">
                  <c:v>10.762600000000001</c:v>
                </c:pt>
                <c:pt idx="14">
                  <c:v>10.7463</c:v>
                </c:pt>
                <c:pt idx="15">
                  <c:v>10.656000000000001</c:v>
                </c:pt>
                <c:pt idx="16">
                  <c:v>10.74</c:v>
                </c:pt>
                <c:pt idx="17">
                  <c:v>10.67</c:v>
                </c:pt>
                <c:pt idx="18">
                  <c:v>10.680199999999999</c:v>
                </c:pt>
                <c:pt idx="19">
                  <c:v>10.677300000000001</c:v>
                </c:pt>
                <c:pt idx="20">
                  <c:v>10.627700000000001</c:v>
                </c:pt>
                <c:pt idx="21">
                  <c:v>10.555099999999999</c:v>
                </c:pt>
                <c:pt idx="22">
                  <c:v>10.4993</c:v>
                </c:pt>
                <c:pt idx="23">
                  <c:v>10.4549</c:v>
                </c:pt>
                <c:pt idx="24">
                  <c:v>10.366099999999999</c:v>
                </c:pt>
                <c:pt idx="25">
                  <c:v>10.3512</c:v>
                </c:pt>
                <c:pt idx="26">
                  <c:v>10.352600000000001</c:v>
                </c:pt>
                <c:pt idx="27">
                  <c:v>10.3391</c:v>
                </c:pt>
                <c:pt idx="28">
                  <c:v>10.3573</c:v>
                </c:pt>
                <c:pt idx="29">
                  <c:v>10.375</c:v>
                </c:pt>
                <c:pt idx="30">
                  <c:v>10.2151</c:v>
                </c:pt>
                <c:pt idx="31">
                  <c:v>10.1004</c:v>
                </c:pt>
                <c:pt idx="32">
                  <c:v>9.9956999999999994</c:v>
                </c:pt>
                <c:pt idx="33">
                  <c:v>9.9376999999999995</c:v>
                </c:pt>
                <c:pt idx="34">
                  <c:v>9.9373000000000005</c:v>
                </c:pt>
                <c:pt idx="35">
                  <c:v>9.9375</c:v>
                </c:pt>
                <c:pt idx="36">
                  <c:v>9.9359999999999999</c:v>
                </c:pt>
                <c:pt idx="37">
                  <c:v>9.9647000000000006</c:v>
                </c:pt>
                <c:pt idx="38">
                  <c:v>9.9674999999999994</c:v>
                </c:pt>
                <c:pt idx="39">
                  <c:v>9.9586000000000006</c:v>
                </c:pt>
                <c:pt idx="40">
                  <c:v>9.9478000000000009</c:v>
                </c:pt>
                <c:pt idx="41">
                  <c:v>9.9492999999999991</c:v>
                </c:pt>
                <c:pt idx="42">
                  <c:v>9.9353999999999996</c:v>
                </c:pt>
                <c:pt idx="43">
                  <c:v>9.9350000000000005</c:v>
                </c:pt>
                <c:pt idx="44">
                  <c:v>9.8978000000000002</c:v>
                </c:pt>
                <c:pt idx="45">
                  <c:v>9.8323999999999998</c:v>
                </c:pt>
                <c:pt idx="46">
                  <c:v>9.8153000000000006</c:v>
                </c:pt>
                <c:pt idx="47">
                  <c:v>9.7995999999999999</c:v>
                </c:pt>
                <c:pt idx="48">
                  <c:v>9.8096999999999994</c:v>
                </c:pt>
                <c:pt idx="49">
                  <c:v>9.6954999999999991</c:v>
                </c:pt>
                <c:pt idx="50">
                  <c:v>9.7213999999999992</c:v>
                </c:pt>
                <c:pt idx="51">
                  <c:v>9.7009000000000007</c:v>
                </c:pt>
                <c:pt idx="52">
                  <c:v>9.8007000000000009</c:v>
                </c:pt>
                <c:pt idx="53">
                  <c:v>9.7294</c:v>
                </c:pt>
                <c:pt idx="54">
                  <c:v>9.6263000000000005</c:v>
                </c:pt>
                <c:pt idx="55">
                  <c:v>9.6697000000000006</c:v>
                </c:pt>
                <c:pt idx="56">
                  <c:v>9.6478999999999999</c:v>
                </c:pt>
                <c:pt idx="57">
                  <c:v>9.8276000000000003</c:v>
                </c:pt>
                <c:pt idx="58">
                  <c:v>9.8488000000000007</c:v>
                </c:pt>
                <c:pt idx="59">
                  <c:v>9.8133999999999997</c:v>
                </c:pt>
                <c:pt idx="60">
                  <c:v>9.8366000000000007</c:v>
                </c:pt>
                <c:pt idx="61">
                  <c:v>9.8562999999999992</c:v>
                </c:pt>
                <c:pt idx="62">
                  <c:v>9.8518000000000008</c:v>
                </c:pt>
                <c:pt idx="63">
                  <c:v>9.8201999999999998</c:v>
                </c:pt>
                <c:pt idx="64">
                  <c:v>9.7919</c:v>
                </c:pt>
                <c:pt idx="65">
                  <c:v>9.8012999999999995</c:v>
                </c:pt>
                <c:pt idx="66">
                  <c:v>9.7392000000000003</c:v>
                </c:pt>
                <c:pt idx="67">
                  <c:v>9.7411999999999992</c:v>
                </c:pt>
                <c:pt idx="68">
                  <c:v>9.7554999999999996</c:v>
                </c:pt>
                <c:pt idx="69">
                  <c:v>9.8291000000000004</c:v>
                </c:pt>
                <c:pt idx="70">
                  <c:v>9.7096999999999998</c:v>
                </c:pt>
                <c:pt idx="71">
                  <c:v>9.7414000000000005</c:v>
                </c:pt>
                <c:pt idx="72">
                  <c:v>9.7411999999999992</c:v>
                </c:pt>
                <c:pt idx="73">
                  <c:v>9.6913</c:v>
                </c:pt>
                <c:pt idx="74">
                  <c:v>9.7202000000000002</c:v>
                </c:pt>
                <c:pt idx="75">
                  <c:v>9.7034000000000002</c:v>
                </c:pt>
                <c:pt idx="76">
                  <c:v>9.7141999999999999</c:v>
                </c:pt>
                <c:pt idx="77">
                  <c:v>9.7161000000000008</c:v>
                </c:pt>
                <c:pt idx="78">
                  <c:v>9.6906999999999996</c:v>
                </c:pt>
                <c:pt idx="79">
                  <c:v>9.6945999999999994</c:v>
                </c:pt>
                <c:pt idx="80">
                  <c:v>9.6941000000000006</c:v>
                </c:pt>
                <c:pt idx="81">
                  <c:v>9.7796000000000003</c:v>
                </c:pt>
                <c:pt idx="82">
                  <c:v>9.7683</c:v>
                </c:pt>
                <c:pt idx="83">
                  <c:v>9.7475000000000005</c:v>
                </c:pt>
                <c:pt idx="84">
                  <c:v>9.7157999999999998</c:v>
                </c:pt>
                <c:pt idx="85">
                  <c:v>9.6728000000000005</c:v>
                </c:pt>
                <c:pt idx="86">
                  <c:v>9.6617999999999995</c:v>
                </c:pt>
                <c:pt idx="87">
                  <c:v>9.6327999999999996</c:v>
                </c:pt>
                <c:pt idx="88">
                  <c:v>9.609</c:v>
                </c:pt>
                <c:pt idx="89">
                  <c:v>9.6228999999999996</c:v>
                </c:pt>
                <c:pt idx="90">
                  <c:v>9.6547000000000001</c:v>
                </c:pt>
                <c:pt idx="91">
                  <c:v>9.6243999999999996</c:v>
                </c:pt>
                <c:pt idx="92">
                  <c:v>9.6323000000000008</c:v>
                </c:pt>
                <c:pt idx="93">
                  <c:v>9.6045999999999996</c:v>
                </c:pt>
                <c:pt idx="94">
                  <c:v>9.6079000000000008</c:v>
                </c:pt>
                <c:pt idx="95">
                  <c:v>9.5937999999999999</c:v>
                </c:pt>
                <c:pt idx="96">
                  <c:v>9.6007999999999996</c:v>
                </c:pt>
                <c:pt idx="97">
                  <c:v>9.5893999999999995</c:v>
                </c:pt>
                <c:pt idx="98">
                  <c:v>9.6402999999999999</c:v>
                </c:pt>
                <c:pt idx="99">
                  <c:v>9.5836000000000006</c:v>
                </c:pt>
                <c:pt idx="100">
                  <c:v>9.7294999999999998</c:v>
                </c:pt>
                <c:pt idx="101">
                  <c:v>9.6608000000000001</c:v>
                </c:pt>
                <c:pt idx="102">
                  <c:v>9.6697000000000006</c:v>
                </c:pt>
                <c:pt idx="103">
                  <c:v>9.6072000000000006</c:v>
                </c:pt>
                <c:pt idx="104">
                  <c:v>9.6334999999999997</c:v>
                </c:pt>
                <c:pt idx="105">
                  <c:v>9.6027000000000005</c:v>
                </c:pt>
                <c:pt idx="106">
                  <c:v>9.6043000000000003</c:v>
                </c:pt>
                <c:pt idx="107">
                  <c:v>9.6257999999999999</c:v>
                </c:pt>
                <c:pt idx="108">
                  <c:v>9.6119000000000003</c:v>
                </c:pt>
                <c:pt idx="109">
                  <c:v>9.5675000000000008</c:v>
                </c:pt>
                <c:pt idx="110">
                  <c:v>9.6359999999999992</c:v>
                </c:pt>
                <c:pt idx="111">
                  <c:v>9.6643000000000008</c:v>
                </c:pt>
                <c:pt idx="112">
                  <c:v>9.5695999999999994</c:v>
                </c:pt>
                <c:pt idx="113">
                  <c:v>9.5724</c:v>
                </c:pt>
                <c:pt idx="114">
                  <c:v>9.5474999999999994</c:v>
                </c:pt>
                <c:pt idx="115">
                  <c:v>9.5687999999999995</c:v>
                </c:pt>
                <c:pt idx="116">
                  <c:v>9.5496999999999996</c:v>
                </c:pt>
                <c:pt idx="117">
                  <c:v>9.6457999999999995</c:v>
                </c:pt>
                <c:pt idx="118">
                  <c:v>9.5570000000000004</c:v>
                </c:pt>
                <c:pt idx="119">
                  <c:v>9.5236000000000001</c:v>
                </c:pt>
                <c:pt idx="120">
                  <c:v>9.5061</c:v>
                </c:pt>
                <c:pt idx="121">
                  <c:v>9.5230999999999995</c:v>
                </c:pt>
                <c:pt idx="122">
                  <c:v>9.4879999999999995</c:v>
                </c:pt>
                <c:pt idx="123">
                  <c:v>9.5154999999999994</c:v>
                </c:pt>
                <c:pt idx="124">
                  <c:v>9.5257000000000005</c:v>
                </c:pt>
                <c:pt idx="125">
                  <c:v>9.4717000000000002</c:v>
                </c:pt>
                <c:pt idx="126">
                  <c:v>9.5147999999999993</c:v>
                </c:pt>
                <c:pt idx="127">
                  <c:v>9.5617000000000001</c:v>
                </c:pt>
                <c:pt idx="128">
                  <c:v>9.4873999999999992</c:v>
                </c:pt>
                <c:pt idx="129">
                  <c:v>9.5296000000000003</c:v>
                </c:pt>
                <c:pt idx="130">
                  <c:v>9.5039999999999996</c:v>
                </c:pt>
                <c:pt idx="131">
                  <c:v>9.5260999999999996</c:v>
                </c:pt>
                <c:pt idx="132">
                  <c:v>9.5203000000000007</c:v>
                </c:pt>
                <c:pt idx="133">
                  <c:v>9.5014000000000003</c:v>
                </c:pt>
                <c:pt idx="134">
                  <c:v>9.4631000000000007</c:v>
                </c:pt>
                <c:pt idx="135">
                  <c:v>9.5084</c:v>
                </c:pt>
                <c:pt idx="136">
                  <c:v>9.4799000000000007</c:v>
                </c:pt>
                <c:pt idx="137">
                  <c:v>9.4802999999999997</c:v>
                </c:pt>
                <c:pt idx="138">
                  <c:v>9.4934999999999992</c:v>
                </c:pt>
                <c:pt idx="139">
                  <c:v>9.5079999999999991</c:v>
                </c:pt>
                <c:pt idx="140">
                  <c:v>9.5017999999999994</c:v>
                </c:pt>
                <c:pt idx="141">
                  <c:v>9.532</c:v>
                </c:pt>
                <c:pt idx="142">
                  <c:v>9.5414999999999992</c:v>
                </c:pt>
                <c:pt idx="143">
                  <c:v>9.4990000000000006</c:v>
                </c:pt>
                <c:pt idx="144">
                  <c:v>9.5237999999999996</c:v>
                </c:pt>
                <c:pt idx="145">
                  <c:v>9.5442999999999998</c:v>
                </c:pt>
                <c:pt idx="146">
                  <c:v>9.5251000000000001</c:v>
                </c:pt>
                <c:pt idx="147">
                  <c:v>9.5265000000000004</c:v>
                </c:pt>
                <c:pt idx="148">
                  <c:v>9.4992999999999999</c:v>
                </c:pt>
                <c:pt idx="149">
                  <c:v>9.5092999999999996</c:v>
                </c:pt>
                <c:pt idx="150">
                  <c:v>9.4939</c:v>
                </c:pt>
                <c:pt idx="151">
                  <c:v>9.5008999999999997</c:v>
                </c:pt>
                <c:pt idx="152">
                  <c:v>9.5054999999999996</c:v>
                </c:pt>
                <c:pt idx="153">
                  <c:v>9.5069999999999997</c:v>
                </c:pt>
                <c:pt idx="154">
                  <c:v>9.5213000000000001</c:v>
                </c:pt>
                <c:pt idx="155">
                  <c:v>9.5566999999999993</c:v>
                </c:pt>
                <c:pt idx="156">
                  <c:v>9.5526999999999997</c:v>
                </c:pt>
                <c:pt idx="157">
                  <c:v>9.5374999999999996</c:v>
                </c:pt>
                <c:pt idx="158">
                  <c:v>9.5825999999999993</c:v>
                </c:pt>
                <c:pt idx="159">
                  <c:v>9.5571999999999999</c:v>
                </c:pt>
                <c:pt idx="160">
                  <c:v>9.5250000000000004</c:v>
                </c:pt>
                <c:pt idx="161">
                  <c:v>9.5619999999999994</c:v>
                </c:pt>
                <c:pt idx="162">
                  <c:v>9.5626999999999995</c:v>
                </c:pt>
                <c:pt idx="163">
                  <c:v>9.5603999999999996</c:v>
                </c:pt>
                <c:pt idx="164">
                  <c:v>9.5540000000000003</c:v>
                </c:pt>
                <c:pt idx="165">
                  <c:v>9.5629000000000008</c:v>
                </c:pt>
                <c:pt idx="166">
                  <c:v>9.5481999999999996</c:v>
                </c:pt>
                <c:pt idx="167">
                  <c:v>9.5599000000000007</c:v>
                </c:pt>
                <c:pt idx="168">
                  <c:v>9.5225000000000009</c:v>
                </c:pt>
                <c:pt idx="169">
                  <c:v>9.5274000000000001</c:v>
                </c:pt>
                <c:pt idx="170">
                  <c:v>9.5296000000000003</c:v>
                </c:pt>
                <c:pt idx="171">
                  <c:v>9.5330999999999992</c:v>
                </c:pt>
                <c:pt idx="172">
                  <c:v>9.5074000000000005</c:v>
                </c:pt>
                <c:pt idx="173">
                  <c:v>9.5396000000000001</c:v>
                </c:pt>
                <c:pt idx="174">
                  <c:v>9.5317000000000007</c:v>
                </c:pt>
                <c:pt idx="175">
                  <c:v>9.6281999999999996</c:v>
                </c:pt>
                <c:pt idx="176">
                  <c:v>9.6776999999999997</c:v>
                </c:pt>
                <c:pt idx="177">
                  <c:v>9.5383999999999993</c:v>
                </c:pt>
                <c:pt idx="178">
                  <c:v>9.5366</c:v>
                </c:pt>
                <c:pt idx="179">
                  <c:v>9.5632999999999999</c:v>
                </c:pt>
                <c:pt idx="180">
                  <c:v>9.5599000000000007</c:v>
                </c:pt>
                <c:pt idx="181">
                  <c:v>9.5769000000000002</c:v>
                </c:pt>
                <c:pt idx="182">
                  <c:v>9.5706000000000007</c:v>
                </c:pt>
                <c:pt idx="183">
                  <c:v>9.6181999999999999</c:v>
                </c:pt>
                <c:pt idx="184">
                  <c:v>9.6426999999999996</c:v>
                </c:pt>
                <c:pt idx="185">
                  <c:v>9.6241000000000003</c:v>
                </c:pt>
                <c:pt idx="186">
                  <c:v>9.6387999999999998</c:v>
                </c:pt>
                <c:pt idx="187">
                  <c:v>9.6256000000000004</c:v>
                </c:pt>
                <c:pt idx="188">
                  <c:v>9.6186000000000007</c:v>
                </c:pt>
                <c:pt idx="189">
                  <c:v>9.5707000000000004</c:v>
                </c:pt>
                <c:pt idx="190">
                  <c:v>9.6207999999999991</c:v>
                </c:pt>
                <c:pt idx="191">
                  <c:v>9.6176999999999992</c:v>
                </c:pt>
                <c:pt idx="192">
                  <c:v>9.6113</c:v>
                </c:pt>
                <c:pt idx="193">
                  <c:v>9.6221999999999994</c:v>
                </c:pt>
                <c:pt idx="194">
                  <c:v>9.5579000000000001</c:v>
                </c:pt>
                <c:pt idx="195">
                  <c:v>9.6906999999999996</c:v>
                </c:pt>
                <c:pt idx="196">
                  <c:v>9.6431000000000004</c:v>
                </c:pt>
                <c:pt idx="197">
                  <c:v>9.6537000000000006</c:v>
                </c:pt>
                <c:pt idx="198">
                  <c:v>9.4693000000000005</c:v>
                </c:pt>
                <c:pt idx="199">
                  <c:v>9.5541</c:v>
                </c:pt>
                <c:pt idx="200">
                  <c:v>9.4129000000000005</c:v>
                </c:pt>
                <c:pt idx="201">
                  <c:v>9.4370999999999992</c:v>
                </c:pt>
                <c:pt idx="202">
                  <c:v>9.6180000000000003</c:v>
                </c:pt>
                <c:pt idx="203">
                  <c:v>9.5836000000000006</c:v>
                </c:pt>
                <c:pt idx="204">
                  <c:v>9.5970999999999993</c:v>
                </c:pt>
                <c:pt idx="205">
                  <c:v>9.6517999999999997</c:v>
                </c:pt>
                <c:pt idx="206">
                  <c:v>9.5274999999999999</c:v>
                </c:pt>
                <c:pt idx="207">
                  <c:v>9.6606000000000005</c:v>
                </c:pt>
                <c:pt idx="208">
                  <c:v>9.5815999999999999</c:v>
                </c:pt>
                <c:pt idx="209">
                  <c:v>9.6296999999999997</c:v>
                </c:pt>
                <c:pt idx="210">
                  <c:v>9.6868999999999996</c:v>
                </c:pt>
                <c:pt idx="211">
                  <c:v>9.6074999999999999</c:v>
                </c:pt>
                <c:pt idx="212">
                  <c:v>9.6097999999999999</c:v>
                </c:pt>
                <c:pt idx="213">
                  <c:v>9.5764999999999993</c:v>
                </c:pt>
                <c:pt idx="214">
                  <c:v>9.5729000000000006</c:v>
                </c:pt>
                <c:pt idx="215">
                  <c:v>9.6110000000000007</c:v>
                </c:pt>
                <c:pt idx="216">
                  <c:v>9.5931999999999995</c:v>
                </c:pt>
                <c:pt idx="217">
                  <c:v>9.5685000000000002</c:v>
                </c:pt>
                <c:pt idx="218">
                  <c:v>9.5876999999999999</c:v>
                </c:pt>
                <c:pt idx="219">
                  <c:v>9.5698000000000008</c:v>
                </c:pt>
                <c:pt idx="220">
                  <c:v>9.5995000000000008</c:v>
                </c:pt>
                <c:pt idx="221">
                  <c:v>9.5558999999999994</c:v>
                </c:pt>
                <c:pt idx="222">
                  <c:v>9.5635999999999992</c:v>
                </c:pt>
                <c:pt idx="223">
                  <c:v>9.6318999999999999</c:v>
                </c:pt>
                <c:pt idx="224">
                  <c:v>9.6402999999999999</c:v>
                </c:pt>
                <c:pt idx="225">
                  <c:v>9.6165000000000003</c:v>
                </c:pt>
                <c:pt idx="226">
                  <c:v>9.6206999999999994</c:v>
                </c:pt>
                <c:pt idx="227">
                  <c:v>9.6242000000000001</c:v>
                </c:pt>
                <c:pt idx="228">
                  <c:v>9.6868999999999996</c:v>
                </c:pt>
                <c:pt idx="229">
                  <c:v>9.6250999999999998</c:v>
                </c:pt>
                <c:pt idx="230">
                  <c:v>9.6294000000000004</c:v>
                </c:pt>
                <c:pt idx="231">
                  <c:v>9.6416000000000004</c:v>
                </c:pt>
                <c:pt idx="232">
                  <c:v>9.6186000000000007</c:v>
                </c:pt>
                <c:pt idx="233">
                  <c:v>9.5663</c:v>
                </c:pt>
                <c:pt idx="234">
                  <c:v>9.6243999999999996</c:v>
                </c:pt>
                <c:pt idx="235">
                  <c:v>9.5794999999999995</c:v>
                </c:pt>
                <c:pt idx="236">
                  <c:v>9.5905000000000005</c:v>
                </c:pt>
                <c:pt idx="237">
                  <c:v>9.5693999999999999</c:v>
                </c:pt>
                <c:pt idx="238">
                  <c:v>9.5795999999999992</c:v>
                </c:pt>
                <c:pt idx="239">
                  <c:v>9.5779999999999994</c:v>
                </c:pt>
                <c:pt idx="240">
                  <c:v>9.5844000000000005</c:v>
                </c:pt>
                <c:pt idx="241">
                  <c:v>9.6068999999999996</c:v>
                </c:pt>
                <c:pt idx="242">
                  <c:v>9.6295000000000002</c:v>
                </c:pt>
                <c:pt idx="243">
                  <c:v>9.5494000000000003</c:v>
                </c:pt>
                <c:pt idx="244">
                  <c:v>9.5937000000000001</c:v>
                </c:pt>
                <c:pt idx="245">
                  <c:v>9.6355000000000004</c:v>
                </c:pt>
                <c:pt idx="246">
                  <c:v>9.5040999999999993</c:v>
                </c:pt>
                <c:pt idx="247">
                  <c:v>9.5786999999999995</c:v>
                </c:pt>
                <c:pt idx="248">
                  <c:v>9.5774000000000008</c:v>
                </c:pt>
                <c:pt idx="249">
                  <c:v>9.5923999999999996</c:v>
                </c:pt>
                <c:pt idx="250">
                  <c:v>9.5793999999999997</c:v>
                </c:pt>
                <c:pt idx="251">
                  <c:v>9.4497</c:v>
                </c:pt>
                <c:pt idx="252">
                  <c:v>9.5432000000000006</c:v>
                </c:pt>
              </c:numCache>
            </c:numRef>
          </c:val>
          <c:smooth val="0"/>
          <c:extLst>
            <c:ext xmlns:c16="http://schemas.microsoft.com/office/drawing/2014/chart" uri="{C3380CC4-5D6E-409C-BE32-E72D297353CC}">
              <c16:uniqueId val="{00000001-8FE1-41EA-BAB9-B9207D8EFD58}"/>
            </c:ext>
          </c:extLst>
        </c:ser>
        <c:ser>
          <c:idx val="9"/>
          <c:order val="2"/>
          <c:tx>
            <c:strRef>
              <c:f>[Charts_2024.xlsx]Գ18.!$K$24</c:f>
              <c:strCache>
                <c:ptCount val="1"/>
                <c:pt idx="0">
                  <c:v>5 տարի</c:v>
                </c:pt>
              </c:strCache>
            </c:strRef>
          </c:tx>
          <c:spPr>
            <a:ln w="28575" cap="rnd">
              <a:solidFill>
                <a:schemeClr val="accent4">
                  <a:lumMod val="60000"/>
                </a:schemeClr>
              </a:solidFill>
              <a:round/>
            </a:ln>
            <a:effectLst/>
          </c:spPr>
          <c:marker>
            <c:symbol val="none"/>
          </c:marker>
          <c:trendline>
            <c:spPr>
              <a:ln w="19050" cap="rnd">
                <a:solidFill>
                  <a:schemeClr val="accent4">
                    <a:lumMod val="60000"/>
                  </a:schemeClr>
                </a:solidFill>
                <a:prstDash val="sysDot"/>
              </a:ln>
              <a:effectLst/>
            </c:spPr>
            <c:trendlineType val="linear"/>
            <c:dispRSqr val="0"/>
            <c:dispEq val="0"/>
          </c:trendline>
          <c:cat>
            <c:numRef>
              <c:f>[Charts_2024.xlsx]Գ18.!$A$781:$A$1048</c:f>
              <c:numCache>
                <c:formatCode>dd/mm/yy</c:formatCode>
                <c:ptCount val="268"/>
                <c:pt idx="0">
                  <c:v>45294</c:v>
                </c:pt>
                <c:pt idx="1">
                  <c:v>45295</c:v>
                </c:pt>
                <c:pt idx="2">
                  <c:v>45296</c:v>
                </c:pt>
                <c:pt idx="3">
                  <c:v>45299</c:v>
                </c:pt>
                <c:pt idx="4">
                  <c:v>45300</c:v>
                </c:pt>
                <c:pt idx="5">
                  <c:v>45301</c:v>
                </c:pt>
                <c:pt idx="6">
                  <c:v>45302</c:v>
                </c:pt>
                <c:pt idx="7">
                  <c:v>45303</c:v>
                </c:pt>
                <c:pt idx="8">
                  <c:v>45306</c:v>
                </c:pt>
                <c:pt idx="9">
                  <c:v>45307</c:v>
                </c:pt>
                <c:pt idx="10">
                  <c:v>45308</c:v>
                </c:pt>
                <c:pt idx="11">
                  <c:v>45309</c:v>
                </c:pt>
                <c:pt idx="12">
                  <c:v>45310</c:v>
                </c:pt>
                <c:pt idx="13">
                  <c:v>45313</c:v>
                </c:pt>
                <c:pt idx="14">
                  <c:v>45314</c:v>
                </c:pt>
                <c:pt idx="15">
                  <c:v>45315</c:v>
                </c:pt>
                <c:pt idx="16">
                  <c:v>45316</c:v>
                </c:pt>
                <c:pt idx="17">
                  <c:v>45317</c:v>
                </c:pt>
                <c:pt idx="18">
                  <c:v>45320</c:v>
                </c:pt>
                <c:pt idx="19">
                  <c:v>45321</c:v>
                </c:pt>
                <c:pt idx="20">
                  <c:v>45322</c:v>
                </c:pt>
                <c:pt idx="21">
                  <c:v>45323</c:v>
                </c:pt>
                <c:pt idx="22">
                  <c:v>45324</c:v>
                </c:pt>
                <c:pt idx="23">
                  <c:v>45327</c:v>
                </c:pt>
                <c:pt idx="24">
                  <c:v>45328</c:v>
                </c:pt>
                <c:pt idx="25">
                  <c:v>45329</c:v>
                </c:pt>
                <c:pt idx="26">
                  <c:v>45330</c:v>
                </c:pt>
                <c:pt idx="27">
                  <c:v>45331</c:v>
                </c:pt>
                <c:pt idx="28">
                  <c:v>45334</c:v>
                </c:pt>
                <c:pt idx="29">
                  <c:v>45335</c:v>
                </c:pt>
                <c:pt idx="30">
                  <c:v>45336</c:v>
                </c:pt>
                <c:pt idx="31">
                  <c:v>45337</c:v>
                </c:pt>
                <c:pt idx="32">
                  <c:v>45338</c:v>
                </c:pt>
                <c:pt idx="33">
                  <c:v>45341</c:v>
                </c:pt>
                <c:pt idx="34">
                  <c:v>45342</c:v>
                </c:pt>
                <c:pt idx="35">
                  <c:v>45343</c:v>
                </c:pt>
                <c:pt idx="36">
                  <c:v>45344</c:v>
                </c:pt>
                <c:pt idx="37">
                  <c:v>45345</c:v>
                </c:pt>
                <c:pt idx="38">
                  <c:v>45348</c:v>
                </c:pt>
                <c:pt idx="39">
                  <c:v>45349</c:v>
                </c:pt>
                <c:pt idx="40">
                  <c:v>45350</c:v>
                </c:pt>
                <c:pt idx="41">
                  <c:v>45351</c:v>
                </c:pt>
                <c:pt idx="42">
                  <c:v>45352</c:v>
                </c:pt>
                <c:pt idx="43">
                  <c:v>45355</c:v>
                </c:pt>
                <c:pt idx="44">
                  <c:v>45356</c:v>
                </c:pt>
                <c:pt idx="45">
                  <c:v>45357</c:v>
                </c:pt>
                <c:pt idx="46">
                  <c:v>45358</c:v>
                </c:pt>
                <c:pt idx="47">
                  <c:v>45362</c:v>
                </c:pt>
                <c:pt idx="48">
                  <c:v>45363</c:v>
                </c:pt>
                <c:pt idx="49">
                  <c:v>45364</c:v>
                </c:pt>
                <c:pt idx="50">
                  <c:v>45365</c:v>
                </c:pt>
                <c:pt idx="51">
                  <c:v>45366</c:v>
                </c:pt>
                <c:pt idx="52">
                  <c:v>45369</c:v>
                </c:pt>
                <c:pt idx="53">
                  <c:v>45370</c:v>
                </c:pt>
                <c:pt idx="54">
                  <c:v>45371</c:v>
                </c:pt>
                <c:pt idx="55">
                  <c:v>45372</c:v>
                </c:pt>
                <c:pt idx="56">
                  <c:v>45373</c:v>
                </c:pt>
                <c:pt idx="57">
                  <c:v>45376</c:v>
                </c:pt>
                <c:pt idx="58">
                  <c:v>45377</c:v>
                </c:pt>
                <c:pt idx="59">
                  <c:v>45378</c:v>
                </c:pt>
                <c:pt idx="60">
                  <c:v>45379</c:v>
                </c:pt>
                <c:pt idx="61">
                  <c:v>45380</c:v>
                </c:pt>
                <c:pt idx="62">
                  <c:v>45383</c:v>
                </c:pt>
                <c:pt idx="63">
                  <c:v>45384</c:v>
                </c:pt>
                <c:pt idx="64">
                  <c:v>45385</c:v>
                </c:pt>
                <c:pt idx="65">
                  <c:v>45386</c:v>
                </c:pt>
                <c:pt idx="66">
                  <c:v>45387</c:v>
                </c:pt>
                <c:pt idx="67">
                  <c:v>45390</c:v>
                </c:pt>
                <c:pt idx="68">
                  <c:v>45391</c:v>
                </c:pt>
                <c:pt idx="69">
                  <c:v>45392</c:v>
                </c:pt>
                <c:pt idx="70">
                  <c:v>45393</c:v>
                </c:pt>
                <c:pt idx="71">
                  <c:v>45394</c:v>
                </c:pt>
                <c:pt idx="72">
                  <c:v>45397</c:v>
                </c:pt>
                <c:pt idx="73">
                  <c:v>45398</c:v>
                </c:pt>
                <c:pt idx="74">
                  <c:v>45399</c:v>
                </c:pt>
                <c:pt idx="75">
                  <c:v>45400</c:v>
                </c:pt>
                <c:pt idx="76">
                  <c:v>45401</c:v>
                </c:pt>
                <c:pt idx="77">
                  <c:v>45404</c:v>
                </c:pt>
                <c:pt idx="78">
                  <c:v>45405</c:v>
                </c:pt>
                <c:pt idx="79">
                  <c:v>45407</c:v>
                </c:pt>
                <c:pt idx="80">
                  <c:v>45408</c:v>
                </c:pt>
                <c:pt idx="81">
                  <c:v>45411</c:v>
                </c:pt>
                <c:pt idx="82">
                  <c:v>45412</c:v>
                </c:pt>
                <c:pt idx="83">
                  <c:v>45414</c:v>
                </c:pt>
                <c:pt idx="84">
                  <c:v>45415</c:v>
                </c:pt>
                <c:pt idx="85">
                  <c:v>45418</c:v>
                </c:pt>
                <c:pt idx="86">
                  <c:v>45419</c:v>
                </c:pt>
                <c:pt idx="87">
                  <c:v>45420</c:v>
                </c:pt>
                <c:pt idx="88">
                  <c:v>45422</c:v>
                </c:pt>
                <c:pt idx="89">
                  <c:v>45425</c:v>
                </c:pt>
                <c:pt idx="90">
                  <c:v>45426</c:v>
                </c:pt>
                <c:pt idx="91">
                  <c:v>45427</c:v>
                </c:pt>
                <c:pt idx="92">
                  <c:v>45428</c:v>
                </c:pt>
                <c:pt idx="93">
                  <c:v>45429</c:v>
                </c:pt>
                <c:pt idx="94">
                  <c:v>45432</c:v>
                </c:pt>
                <c:pt idx="95">
                  <c:v>45433</c:v>
                </c:pt>
                <c:pt idx="96">
                  <c:v>45434</c:v>
                </c:pt>
                <c:pt idx="97">
                  <c:v>45435</c:v>
                </c:pt>
                <c:pt idx="98">
                  <c:v>45436</c:v>
                </c:pt>
                <c:pt idx="99">
                  <c:v>45439</c:v>
                </c:pt>
                <c:pt idx="100">
                  <c:v>45441</c:v>
                </c:pt>
                <c:pt idx="101">
                  <c:v>45442</c:v>
                </c:pt>
                <c:pt idx="102">
                  <c:v>45443</c:v>
                </c:pt>
                <c:pt idx="103">
                  <c:v>45446</c:v>
                </c:pt>
                <c:pt idx="104">
                  <c:v>45447</c:v>
                </c:pt>
                <c:pt idx="105">
                  <c:v>45448</c:v>
                </c:pt>
                <c:pt idx="106">
                  <c:v>45449</c:v>
                </c:pt>
                <c:pt idx="107">
                  <c:v>45450</c:v>
                </c:pt>
                <c:pt idx="108">
                  <c:v>45453</c:v>
                </c:pt>
                <c:pt idx="109">
                  <c:v>45454</c:v>
                </c:pt>
                <c:pt idx="110">
                  <c:v>45455</c:v>
                </c:pt>
                <c:pt idx="111">
                  <c:v>45456</c:v>
                </c:pt>
                <c:pt idx="112">
                  <c:v>45457</c:v>
                </c:pt>
                <c:pt idx="113">
                  <c:v>45460</c:v>
                </c:pt>
                <c:pt idx="114">
                  <c:v>45461</c:v>
                </c:pt>
                <c:pt idx="115">
                  <c:v>45462</c:v>
                </c:pt>
                <c:pt idx="116">
                  <c:v>45463</c:v>
                </c:pt>
                <c:pt idx="117">
                  <c:v>45464</c:v>
                </c:pt>
                <c:pt idx="118">
                  <c:v>45467</c:v>
                </c:pt>
                <c:pt idx="119">
                  <c:v>45468</c:v>
                </c:pt>
                <c:pt idx="120">
                  <c:v>45469</c:v>
                </c:pt>
                <c:pt idx="121">
                  <c:v>45470</c:v>
                </c:pt>
                <c:pt idx="122">
                  <c:v>45471</c:v>
                </c:pt>
                <c:pt idx="123">
                  <c:v>45474</c:v>
                </c:pt>
                <c:pt idx="124">
                  <c:v>45475</c:v>
                </c:pt>
                <c:pt idx="125">
                  <c:v>45476</c:v>
                </c:pt>
                <c:pt idx="126">
                  <c:v>45477</c:v>
                </c:pt>
                <c:pt idx="127">
                  <c:v>45481</c:v>
                </c:pt>
                <c:pt idx="128">
                  <c:v>45482</c:v>
                </c:pt>
                <c:pt idx="129">
                  <c:v>45483</c:v>
                </c:pt>
                <c:pt idx="130">
                  <c:v>45484</c:v>
                </c:pt>
                <c:pt idx="131">
                  <c:v>45485</c:v>
                </c:pt>
                <c:pt idx="132">
                  <c:v>45488</c:v>
                </c:pt>
                <c:pt idx="133">
                  <c:v>45489</c:v>
                </c:pt>
                <c:pt idx="134">
                  <c:v>45490</c:v>
                </c:pt>
                <c:pt idx="135">
                  <c:v>45491</c:v>
                </c:pt>
                <c:pt idx="136">
                  <c:v>45492</c:v>
                </c:pt>
                <c:pt idx="137">
                  <c:v>45495</c:v>
                </c:pt>
                <c:pt idx="138">
                  <c:v>45496</c:v>
                </c:pt>
                <c:pt idx="139">
                  <c:v>45497</c:v>
                </c:pt>
                <c:pt idx="140">
                  <c:v>45498</c:v>
                </c:pt>
                <c:pt idx="141">
                  <c:v>45499</c:v>
                </c:pt>
                <c:pt idx="142">
                  <c:v>45502</c:v>
                </c:pt>
                <c:pt idx="143">
                  <c:v>45503</c:v>
                </c:pt>
                <c:pt idx="144">
                  <c:v>45504</c:v>
                </c:pt>
                <c:pt idx="145">
                  <c:v>45505</c:v>
                </c:pt>
                <c:pt idx="146">
                  <c:v>45506</c:v>
                </c:pt>
                <c:pt idx="147">
                  <c:v>45509</c:v>
                </c:pt>
                <c:pt idx="148">
                  <c:v>45510</c:v>
                </c:pt>
                <c:pt idx="149">
                  <c:v>45511</c:v>
                </c:pt>
                <c:pt idx="150">
                  <c:v>45512</c:v>
                </c:pt>
                <c:pt idx="151">
                  <c:v>45513</c:v>
                </c:pt>
                <c:pt idx="152">
                  <c:v>45516</c:v>
                </c:pt>
                <c:pt idx="153">
                  <c:v>45517</c:v>
                </c:pt>
                <c:pt idx="154">
                  <c:v>45518</c:v>
                </c:pt>
                <c:pt idx="155">
                  <c:v>45519</c:v>
                </c:pt>
                <c:pt idx="156">
                  <c:v>45520</c:v>
                </c:pt>
                <c:pt idx="157">
                  <c:v>45523</c:v>
                </c:pt>
                <c:pt idx="158">
                  <c:v>45524</c:v>
                </c:pt>
                <c:pt idx="159">
                  <c:v>45525</c:v>
                </c:pt>
                <c:pt idx="160">
                  <c:v>45526</c:v>
                </c:pt>
                <c:pt idx="161">
                  <c:v>45527</c:v>
                </c:pt>
                <c:pt idx="162">
                  <c:v>45530</c:v>
                </c:pt>
                <c:pt idx="163">
                  <c:v>45531</c:v>
                </c:pt>
                <c:pt idx="164">
                  <c:v>45532</c:v>
                </c:pt>
                <c:pt idx="165">
                  <c:v>45533</c:v>
                </c:pt>
                <c:pt idx="166">
                  <c:v>45534</c:v>
                </c:pt>
                <c:pt idx="167">
                  <c:v>45537</c:v>
                </c:pt>
                <c:pt idx="168">
                  <c:v>45538</c:v>
                </c:pt>
                <c:pt idx="169">
                  <c:v>45539</c:v>
                </c:pt>
                <c:pt idx="170">
                  <c:v>45540</c:v>
                </c:pt>
                <c:pt idx="171">
                  <c:v>45541</c:v>
                </c:pt>
                <c:pt idx="172">
                  <c:v>45544</c:v>
                </c:pt>
                <c:pt idx="173">
                  <c:v>45545</c:v>
                </c:pt>
                <c:pt idx="174">
                  <c:v>45546</c:v>
                </c:pt>
                <c:pt idx="175">
                  <c:v>45547</c:v>
                </c:pt>
                <c:pt idx="176">
                  <c:v>45548</c:v>
                </c:pt>
                <c:pt idx="177">
                  <c:v>45551</c:v>
                </c:pt>
                <c:pt idx="178">
                  <c:v>45552</c:v>
                </c:pt>
                <c:pt idx="179">
                  <c:v>45553</c:v>
                </c:pt>
                <c:pt idx="180">
                  <c:v>45554</c:v>
                </c:pt>
                <c:pt idx="181">
                  <c:v>45555</c:v>
                </c:pt>
                <c:pt idx="182">
                  <c:v>45558</c:v>
                </c:pt>
                <c:pt idx="183">
                  <c:v>45559</c:v>
                </c:pt>
                <c:pt idx="184">
                  <c:v>45560</c:v>
                </c:pt>
                <c:pt idx="185">
                  <c:v>45561</c:v>
                </c:pt>
                <c:pt idx="186">
                  <c:v>45562</c:v>
                </c:pt>
                <c:pt idx="187">
                  <c:v>45565</c:v>
                </c:pt>
                <c:pt idx="188">
                  <c:v>45566</c:v>
                </c:pt>
                <c:pt idx="189">
                  <c:v>45567</c:v>
                </c:pt>
                <c:pt idx="190">
                  <c:v>45568</c:v>
                </c:pt>
                <c:pt idx="191">
                  <c:v>45569</c:v>
                </c:pt>
                <c:pt idx="192">
                  <c:v>45572</c:v>
                </c:pt>
                <c:pt idx="193">
                  <c:v>45573</c:v>
                </c:pt>
                <c:pt idx="194">
                  <c:v>45574</c:v>
                </c:pt>
                <c:pt idx="195">
                  <c:v>45575</c:v>
                </c:pt>
                <c:pt idx="196">
                  <c:v>45576</c:v>
                </c:pt>
                <c:pt idx="197">
                  <c:v>45579</c:v>
                </c:pt>
                <c:pt idx="198">
                  <c:v>45580</c:v>
                </c:pt>
                <c:pt idx="199">
                  <c:v>45581</c:v>
                </c:pt>
                <c:pt idx="200">
                  <c:v>45582</c:v>
                </c:pt>
                <c:pt idx="201">
                  <c:v>45583</c:v>
                </c:pt>
                <c:pt idx="202">
                  <c:v>45586</c:v>
                </c:pt>
                <c:pt idx="203">
                  <c:v>45587</c:v>
                </c:pt>
                <c:pt idx="204">
                  <c:v>45588</c:v>
                </c:pt>
                <c:pt idx="205">
                  <c:v>45589</c:v>
                </c:pt>
                <c:pt idx="206">
                  <c:v>45590</c:v>
                </c:pt>
                <c:pt idx="207">
                  <c:v>45593</c:v>
                </c:pt>
                <c:pt idx="208">
                  <c:v>45594</c:v>
                </c:pt>
                <c:pt idx="209">
                  <c:v>45595</c:v>
                </c:pt>
                <c:pt idx="210">
                  <c:v>45596</c:v>
                </c:pt>
                <c:pt idx="211">
                  <c:v>45597</c:v>
                </c:pt>
                <c:pt idx="212">
                  <c:v>45600</c:v>
                </c:pt>
                <c:pt idx="213">
                  <c:v>45601</c:v>
                </c:pt>
                <c:pt idx="214">
                  <c:v>45602</c:v>
                </c:pt>
                <c:pt idx="215">
                  <c:v>45603</c:v>
                </c:pt>
                <c:pt idx="216">
                  <c:v>45604</c:v>
                </c:pt>
                <c:pt idx="217">
                  <c:v>45607</c:v>
                </c:pt>
                <c:pt idx="218">
                  <c:v>45608</c:v>
                </c:pt>
                <c:pt idx="219">
                  <c:v>45609</c:v>
                </c:pt>
                <c:pt idx="220">
                  <c:v>45610</c:v>
                </c:pt>
                <c:pt idx="221">
                  <c:v>45611</c:v>
                </c:pt>
                <c:pt idx="222">
                  <c:v>45614</c:v>
                </c:pt>
                <c:pt idx="223">
                  <c:v>45615</c:v>
                </c:pt>
                <c:pt idx="224">
                  <c:v>45616</c:v>
                </c:pt>
                <c:pt idx="225">
                  <c:v>45617</c:v>
                </c:pt>
                <c:pt idx="226">
                  <c:v>45618</c:v>
                </c:pt>
                <c:pt idx="227">
                  <c:v>45621</c:v>
                </c:pt>
                <c:pt idx="228">
                  <c:v>45622</c:v>
                </c:pt>
                <c:pt idx="229">
                  <c:v>45623</c:v>
                </c:pt>
                <c:pt idx="230">
                  <c:v>45624</c:v>
                </c:pt>
                <c:pt idx="231">
                  <c:v>45625</c:v>
                </c:pt>
                <c:pt idx="232">
                  <c:v>45628</c:v>
                </c:pt>
                <c:pt idx="233">
                  <c:v>45629</c:v>
                </c:pt>
                <c:pt idx="234">
                  <c:v>45630</c:v>
                </c:pt>
                <c:pt idx="235">
                  <c:v>45631</c:v>
                </c:pt>
                <c:pt idx="236">
                  <c:v>45632</c:v>
                </c:pt>
                <c:pt idx="237">
                  <c:v>45635</c:v>
                </c:pt>
                <c:pt idx="238">
                  <c:v>45636</c:v>
                </c:pt>
                <c:pt idx="239">
                  <c:v>45637</c:v>
                </c:pt>
                <c:pt idx="240">
                  <c:v>45638</c:v>
                </c:pt>
                <c:pt idx="241">
                  <c:v>45639</c:v>
                </c:pt>
                <c:pt idx="242">
                  <c:v>45642</c:v>
                </c:pt>
                <c:pt idx="243">
                  <c:v>45643</c:v>
                </c:pt>
                <c:pt idx="244">
                  <c:v>45644</c:v>
                </c:pt>
                <c:pt idx="245">
                  <c:v>45645</c:v>
                </c:pt>
                <c:pt idx="246">
                  <c:v>45646</c:v>
                </c:pt>
                <c:pt idx="247">
                  <c:v>45649</c:v>
                </c:pt>
                <c:pt idx="248">
                  <c:v>45650</c:v>
                </c:pt>
                <c:pt idx="249">
                  <c:v>45651</c:v>
                </c:pt>
                <c:pt idx="250">
                  <c:v>45652</c:v>
                </c:pt>
                <c:pt idx="251">
                  <c:v>45653</c:v>
                </c:pt>
                <c:pt idx="252">
                  <c:v>45656</c:v>
                </c:pt>
              </c:numCache>
            </c:numRef>
          </c:cat>
          <c:val>
            <c:numRef>
              <c:f>[Charts_2024.xlsx]Գ18.!$K$781:$K$1048</c:f>
              <c:numCache>
                <c:formatCode>General</c:formatCode>
                <c:ptCount val="268"/>
                <c:pt idx="0">
                  <c:v>10.776300000000001</c:v>
                </c:pt>
                <c:pt idx="1">
                  <c:v>10.8203</c:v>
                </c:pt>
                <c:pt idx="2">
                  <c:v>10.8361</c:v>
                </c:pt>
                <c:pt idx="3">
                  <c:v>10.8536</c:v>
                </c:pt>
                <c:pt idx="4">
                  <c:v>10.8194</c:v>
                </c:pt>
                <c:pt idx="5">
                  <c:v>10.842700000000001</c:v>
                </c:pt>
                <c:pt idx="6">
                  <c:v>10.799799999999999</c:v>
                </c:pt>
                <c:pt idx="7">
                  <c:v>10.825100000000001</c:v>
                </c:pt>
                <c:pt idx="8">
                  <c:v>10.800800000000001</c:v>
                </c:pt>
                <c:pt idx="9">
                  <c:v>10.8017</c:v>
                </c:pt>
                <c:pt idx="10">
                  <c:v>10.793799999999999</c:v>
                </c:pt>
                <c:pt idx="11">
                  <c:v>10.6974</c:v>
                </c:pt>
                <c:pt idx="12">
                  <c:v>10.713100000000001</c:v>
                </c:pt>
                <c:pt idx="13">
                  <c:v>10.7439</c:v>
                </c:pt>
                <c:pt idx="14">
                  <c:v>10.7371</c:v>
                </c:pt>
                <c:pt idx="15">
                  <c:v>10.6813</c:v>
                </c:pt>
                <c:pt idx="16">
                  <c:v>10.717599999999999</c:v>
                </c:pt>
                <c:pt idx="17">
                  <c:v>10.689</c:v>
                </c:pt>
                <c:pt idx="18">
                  <c:v>10.6976</c:v>
                </c:pt>
                <c:pt idx="19">
                  <c:v>10.6653</c:v>
                </c:pt>
                <c:pt idx="20">
                  <c:v>10.614800000000001</c:v>
                </c:pt>
                <c:pt idx="21">
                  <c:v>10.5359</c:v>
                </c:pt>
                <c:pt idx="22">
                  <c:v>10.4764</c:v>
                </c:pt>
                <c:pt idx="23">
                  <c:v>10.428100000000001</c:v>
                </c:pt>
                <c:pt idx="24">
                  <c:v>10.3598</c:v>
                </c:pt>
                <c:pt idx="25">
                  <c:v>10.332000000000001</c:v>
                </c:pt>
                <c:pt idx="26">
                  <c:v>10.334300000000001</c:v>
                </c:pt>
                <c:pt idx="27">
                  <c:v>10.3194</c:v>
                </c:pt>
                <c:pt idx="28">
                  <c:v>10.3391</c:v>
                </c:pt>
                <c:pt idx="29">
                  <c:v>10.389099999999999</c:v>
                </c:pt>
                <c:pt idx="30">
                  <c:v>10.2103</c:v>
                </c:pt>
                <c:pt idx="31">
                  <c:v>10.087300000000001</c:v>
                </c:pt>
                <c:pt idx="32">
                  <c:v>9.9726999999999997</c:v>
                </c:pt>
                <c:pt idx="33">
                  <c:v>9.9220000000000006</c:v>
                </c:pt>
                <c:pt idx="34">
                  <c:v>9.9855</c:v>
                </c:pt>
                <c:pt idx="35">
                  <c:v>9.9750999999999994</c:v>
                </c:pt>
                <c:pt idx="36">
                  <c:v>9.9793000000000003</c:v>
                </c:pt>
                <c:pt idx="37">
                  <c:v>9.9914000000000005</c:v>
                </c:pt>
                <c:pt idx="38">
                  <c:v>9.9948999999999995</c:v>
                </c:pt>
                <c:pt idx="39">
                  <c:v>9.9818999999999996</c:v>
                </c:pt>
                <c:pt idx="40">
                  <c:v>9.9745000000000008</c:v>
                </c:pt>
                <c:pt idx="41">
                  <c:v>9.9605999999999995</c:v>
                </c:pt>
                <c:pt idx="42">
                  <c:v>9.9468999999999994</c:v>
                </c:pt>
                <c:pt idx="43">
                  <c:v>9.9466000000000001</c:v>
                </c:pt>
                <c:pt idx="44">
                  <c:v>9.9490999999999996</c:v>
                </c:pt>
                <c:pt idx="45">
                  <c:v>9.8855000000000004</c:v>
                </c:pt>
                <c:pt idx="46">
                  <c:v>9.8954000000000004</c:v>
                </c:pt>
                <c:pt idx="47">
                  <c:v>9.8553999999999995</c:v>
                </c:pt>
                <c:pt idx="48">
                  <c:v>9.8543000000000003</c:v>
                </c:pt>
                <c:pt idx="49">
                  <c:v>9.7487999999999992</c:v>
                </c:pt>
                <c:pt idx="50">
                  <c:v>9.7509999999999994</c:v>
                </c:pt>
                <c:pt idx="51">
                  <c:v>9.7088999999999999</c:v>
                </c:pt>
                <c:pt idx="52">
                  <c:v>9.8255999999999997</c:v>
                </c:pt>
                <c:pt idx="53">
                  <c:v>9.7490000000000006</c:v>
                </c:pt>
                <c:pt idx="54">
                  <c:v>9.6667000000000005</c:v>
                </c:pt>
                <c:pt idx="55">
                  <c:v>9.7026000000000003</c:v>
                </c:pt>
                <c:pt idx="56">
                  <c:v>9.6775000000000002</c:v>
                </c:pt>
                <c:pt idx="57">
                  <c:v>9.782</c:v>
                </c:pt>
                <c:pt idx="58">
                  <c:v>9.8172999999999995</c:v>
                </c:pt>
                <c:pt idx="59">
                  <c:v>9.7911999999999999</c:v>
                </c:pt>
                <c:pt idx="60">
                  <c:v>9.7924000000000007</c:v>
                </c:pt>
                <c:pt idx="61">
                  <c:v>9.7981999999999996</c:v>
                </c:pt>
                <c:pt idx="62">
                  <c:v>9.7995999999999999</c:v>
                </c:pt>
                <c:pt idx="63">
                  <c:v>9.7790999999999997</c:v>
                </c:pt>
                <c:pt idx="64">
                  <c:v>9.7429000000000006</c:v>
                </c:pt>
                <c:pt idx="65">
                  <c:v>9.7737999999999996</c:v>
                </c:pt>
                <c:pt idx="66">
                  <c:v>9.6979000000000006</c:v>
                </c:pt>
                <c:pt idx="67">
                  <c:v>9.7179000000000002</c:v>
                </c:pt>
                <c:pt idx="68">
                  <c:v>9.7230000000000008</c:v>
                </c:pt>
                <c:pt idx="69">
                  <c:v>9.7539999999999996</c:v>
                </c:pt>
                <c:pt idx="70">
                  <c:v>9.7200000000000006</c:v>
                </c:pt>
                <c:pt idx="71">
                  <c:v>9.7089999999999996</c:v>
                </c:pt>
                <c:pt idx="72">
                  <c:v>9.6925000000000008</c:v>
                </c:pt>
                <c:pt idx="73">
                  <c:v>9.6952999999999996</c:v>
                </c:pt>
                <c:pt idx="74">
                  <c:v>9.7228999999999992</c:v>
                </c:pt>
                <c:pt idx="75">
                  <c:v>9.7073999999999998</c:v>
                </c:pt>
                <c:pt idx="76">
                  <c:v>9.7161000000000008</c:v>
                </c:pt>
                <c:pt idx="77">
                  <c:v>9.7053999999999991</c:v>
                </c:pt>
                <c:pt idx="78">
                  <c:v>9.6987000000000005</c:v>
                </c:pt>
                <c:pt idx="79">
                  <c:v>9.7181999999999995</c:v>
                </c:pt>
                <c:pt idx="80">
                  <c:v>9.7156000000000002</c:v>
                </c:pt>
                <c:pt idx="81">
                  <c:v>9.7757000000000005</c:v>
                </c:pt>
                <c:pt idx="82">
                  <c:v>9.7568000000000001</c:v>
                </c:pt>
                <c:pt idx="83">
                  <c:v>9.7637</c:v>
                </c:pt>
                <c:pt idx="84">
                  <c:v>9.7260000000000009</c:v>
                </c:pt>
                <c:pt idx="85">
                  <c:v>9.6769999999999996</c:v>
                </c:pt>
                <c:pt idx="86">
                  <c:v>9.6785999999999994</c:v>
                </c:pt>
                <c:pt idx="87">
                  <c:v>9.6466999999999992</c:v>
                </c:pt>
                <c:pt idx="88">
                  <c:v>9.6196999999999999</c:v>
                </c:pt>
                <c:pt idx="89">
                  <c:v>9.6664999999999992</c:v>
                </c:pt>
                <c:pt idx="90">
                  <c:v>9.6983999999999995</c:v>
                </c:pt>
                <c:pt idx="91">
                  <c:v>9.6731999999999996</c:v>
                </c:pt>
                <c:pt idx="92">
                  <c:v>9.6844000000000001</c:v>
                </c:pt>
                <c:pt idx="93">
                  <c:v>9.6479999999999997</c:v>
                </c:pt>
                <c:pt idx="94">
                  <c:v>9.6511999999999993</c:v>
                </c:pt>
                <c:pt idx="95">
                  <c:v>9.6471</c:v>
                </c:pt>
                <c:pt idx="96">
                  <c:v>9.6546000000000003</c:v>
                </c:pt>
                <c:pt idx="97">
                  <c:v>9.6240000000000006</c:v>
                </c:pt>
                <c:pt idx="98">
                  <c:v>9.6679999999999993</c:v>
                </c:pt>
                <c:pt idx="99">
                  <c:v>9.64</c:v>
                </c:pt>
                <c:pt idx="100">
                  <c:v>9.7761999999999993</c:v>
                </c:pt>
                <c:pt idx="101">
                  <c:v>9.6564999999999994</c:v>
                </c:pt>
                <c:pt idx="102">
                  <c:v>9.6626999999999992</c:v>
                </c:pt>
                <c:pt idx="103">
                  <c:v>9.6392000000000007</c:v>
                </c:pt>
                <c:pt idx="104">
                  <c:v>9.6639999999999997</c:v>
                </c:pt>
                <c:pt idx="105">
                  <c:v>9.6370000000000005</c:v>
                </c:pt>
                <c:pt idx="106">
                  <c:v>9.6546000000000003</c:v>
                </c:pt>
                <c:pt idx="107">
                  <c:v>9.6602999999999994</c:v>
                </c:pt>
                <c:pt idx="108">
                  <c:v>9.6669</c:v>
                </c:pt>
                <c:pt idx="109">
                  <c:v>9.6170000000000009</c:v>
                </c:pt>
                <c:pt idx="110">
                  <c:v>9.6669999999999998</c:v>
                </c:pt>
                <c:pt idx="111">
                  <c:v>9.6905000000000001</c:v>
                </c:pt>
                <c:pt idx="112">
                  <c:v>9.6424000000000003</c:v>
                </c:pt>
                <c:pt idx="113">
                  <c:v>9.6501999999999999</c:v>
                </c:pt>
                <c:pt idx="114">
                  <c:v>9.6616999999999997</c:v>
                </c:pt>
                <c:pt idx="115">
                  <c:v>9.6525999999999996</c:v>
                </c:pt>
                <c:pt idx="116">
                  <c:v>9.6463000000000001</c:v>
                </c:pt>
                <c:pt idx="117">
                  <c:v>9.7146000000000008</c:v>
                </c:pt>
                <c:pt idx="118">
                  <c:v>9.6664999999999992</c:v>
                </c:pt>
                <c:pt idx="119">
                  <c:v>9.6312999999999995</c:v>
                </c:pt>
                <c:pt idx="120">
                  <c:v>9.64</c:v>
                </c:pt>
                <c:pt idx="121">
                  <c:v>9.6851000000000003</c:v>
                </c:pt>
                <c:pt idx="122">
                  <c:v>9.6135000000000002</c:v>
                </c:pt>
                <c:pt idx="123">
                  <c:v>9.6166999999999998</c:v>
                </c:pt>
                <c:pt idx="124">
                  <c:v>9.6450999999999993</c:v>
                </c:pt>
                <c:pt idx="125">
                  <c:v>9.6163000000000007</c:v>
                </c:pt>
                <c:pt idx="126">
                  <c:v>9.6516999999999999</c:v>
                </c:pt>
                <c:pt idx="127">
                  <c:v>9.6553000000000004</c:v>
                </c:pt>
                <c:pt idx="128">
                  <c:v>9.6035000000000004</c:v>
                </c:pt>
                <c:pt idx="129">
                  <c:v>9.6516000000000002</c:v>
                </c:pt>
                <c:pt idx="130">
                  <c:v>9.5866000000000007</c:v>
                </c:pt>
                <c:pt idx="131">
                  <c:v>9.6369000000000007</c:v>
                </c:pt>
                <c:pt idx="132">
                  <c:v>9.6748999999999992</c:v>
                </c:pt>
                <c:pt idx="133">
                  <c:v>9.6338000000000008</c:v>
                </c:pt>
                <c:pt idx="134">
                  <c:v>9.5985999999999994</c:v>
                </c:pt>
                <c:pt idx="135">
                  <c:v>9.6317000000000004</c:v>
                </c:pt>
                <c:pt idx="136">
                  <c:v>9.6171000000000006</c:v>
                </c:pt>
                <c:pt idx="137">
                  <c:v>9.6170000000000009</c:v>
                </c:pt>
                <c:pt idx="138">
                  <c:v>9.6216000000000008</c:v>
                </c:pt>
                <c:pt idx="139">
                  <c:v>9.6531000000000002</c:v>
                </c:pt>
                <c:pt idx="140">
                  <c:v>9.6460000000000008</c:v>
                </c:pt>
                <c:pt idx="141">
                  <c:v>9.6610999999999994</c:v>
                </c:pt>
                <c:pt idx="142">
                  <c:v>9.6849000000000007</c:v>
                </c:pt>
                <c:pt idx="143">
                  <c:v>9.6387999999999998</c:v>
                </c:pt>
                <c:pt idx="144">
                  <c:v>9.6452000000000009</c:v>
                </c:pt>
                <c:pt idx="145">
                  <c:v>9.6593</c:v>
                </c:pt>
                <c:pt idx="146">
                  <c:v>9.6420999999999992</c:v>
                </c:pt>
                <c:pt idx="147">
                  <c:v>9.6552000000000007</c:v>
                </c:pt>
                <c:pt idx="148">
                  <c:v>9.6515000000000004</c:v>
                </c:pt>
                <c:pt idx="149">
                  <c:v>9.6707000000000001</c:v>
                </c:pt>
                <c:pt idx="150">
                  <c:v>9.6516999999999999</c:v>
                </c:pt>
                <c:pt idx="151">
                  <c:v>9.66</c:v>
                </c:pt>
                <c:pt idx="152">
                  <c:v>9.6638000000000002</c:v>
                </c:pt>
                <c:pt idx="153">
                  <c:v>9.6624999999999996</c:v>
                </c:pt>
                <c:pt idx="154">
                  <c:v>9.6739999999999995</c:v>
                </c:pt>
                <c:pt idx="155">
                  <c:v>9.7288999999999994</c:v>
                </c:pt>
                <c:pt idx="156">
                  <c:v>9.7136999999999993</c:v>
                </c:pt>
                <c:pt idx="157">
                  <c:v>9.6920999999999999</c:v>
                </c:pt>
                <c:pt idx="158">
                  <c:v>9.7114999999999991</c:v>
                </c:pt>
                <c:pt idx="159">
                  <c:v>9.6468000000000007</c:v>
                </c:pt>
                <c:pt idx="160">
                  <c:v>9.6263000000000005</c:v>
                </c:pt>
                <c:pt idx="161">
                  <c:v>9.6608999999999998</c:v>
                </c:pt>
                <c:pt idx="162">
                  <c:v>9.6609999999999996</c:v>
                </c:pt>
                <c:pt idx="163">
                  <c:v>9.66</c:v>
                </c:pt>
                <c:pt idx="164">
                  <c:v>9.6546000000000003</c:v>
                </c:pt>
                <c:pt idx="165">
                  <c:v>9.6668000000000003</c:v>
                </c:pt>
                <c:pt idx="166">
                  <c:v>9.6426999999999996</c:v>
                </c:pt>
                <c:pt idx="167">
                  <c:v>9.6606000000000005</c:v>
                </c:pt>
                <c:pt idx="168">
                  <c:v>9.6470000000000002</c:v>
                </c:pt>
                <c:pt idx="169">
                  <c:v>9.6530000000000005</c:v>
                </c:pt>
                <c:pt idx="170">
                  <c:v>9.6541999999999994</c:v>
                </c:pt>
                <c:pt idx="171">
                  <c:v>9.6590000000000007</c:v>
                </c:pt>
                <c:pt idx="172">
                  <c:v>9.6608000000000001</c:v>
                </c:pt>
                <c:pt idx="173">
                  <c:v>9.6658000000000008</c:v>
                </c:pt>
                <c:pt idx="174">
                  <c:v>9.6510999999999996</c:v>
                </c:pt>
                <c:pt idx="175">
                  <c:v>9.7048000000000005</c:v>
                </c:pt>
                <c:pt idx="176">
                  <c:v>9.7370000000000001</c:v>
                </c:pt>
                <c:pt idx="177">
                  <c:v>9.6618999999999993</c:v>
                </c:pt>
                <c:pt idx="178">
                  <c:v>9.6578999999999997</c:v>
                </c:pt>
                <c:pt idx="179">
                  <c:v>9.6669999999999998</c:v>
                </c:pt>
                <c:pt idx="180">
                  <c:v>9.6622000000000003</c:v>
                </c:pt>
                <c:pt idx="181">
                  <c:v>9.6837</c:v>
                </c:pt>
                <c:pt idx="182">
                  <c:v>9.6608000000000001</c:v>
                </c:pt>
                <c:pt idx="183">
                  <c:v>9.6719000000000008</c:v>
                </c:pt>
                <c:pt idx="184">
                  <c:v>9.6954999999999991</c:v>
                </c:pt>
                <c:pt idx="185">
                  <c:v>9.6803000000000008</c:v>
                </c:pt>
                <c:pt idx="186">
                  <c:v>9.6859000000000002</c:v>
                </c:pt>
                <c:pt idx="187">
                  <c:v>9.6805000000000003</c:v>
                </c:pt>
                <c:pt idx="188">
                  <c:v>9.64</c:v>
                </c:pt>
                <c:pt idx="189">
                  <c:v>9.6814999999999998</c:v>
                </c:pt>
                <c:pt idx="190">
                  <c:v>9.7690000000000001</c:v>
                </c:pt>
                <c:pt idx="191">
                  <c:v>9.7615999999999996</c:v>
                </c:pt>
                <c:pt idx="192">
                  <c:v>9.7520000000000007</c:v>
                </c:pt>
                <c:pt idx="193">
                  <c:v>9.7055000000000007</c:v>
                </c:pt>
                <c:pt idx="194">
                  <c:v>9.7207000000000008</c:v>
                </c:pt>
                <c:pt idx="195">
                  <c:v>9.8223000000000003</c:v>
                </c:pt>
                <c:pt idx="196">
                  <c:v>9.7985000000000007</c:v>
                </c:pt>
                <c:pt idx="197">
                  <c:v>9.8055000000000003</c:v>
                </c:pt>
                <c:pt idx="198">
                  <c:v>9.7408000000000001</c:v>
                </c:pt>
                <c:pt idx="199">
                  <c:v>9.6996000000000002</c:v>
                </c:pt>
                <c:pt idx="200">
                  <c:v>9.6090999999999998</c:v>
                </c:pt>
                <c:pt idx="201">
                  <c:v>9.5733999999999995</c:v>
                </c:pt>
                <c:pt idx="202">
                  <c:v>9.8013999999999992</c:v>
                </c:pt>
                <c:pt idx="203">
                  <c:v>9.7881</c:v>
                </c:pt>
                <c:pt idx="204">
                  <c:v>9.7295999999999996</c:v>
                </c:pt>
                <c:pt idx="205">
                  <c:v>9.8112999999999992</c:v>
                </c:pt>
                <c:pt idx="206">
                  <c:v>9.6278000000000006</c:v>
                </c:pt>
                <c:pt idx="207">
                  <c:v>9.8096999999999994</c:v>
                </c:pt>
                <c:pt idx="208">
                  <c:v>9.7853999999999992</c:v>
                </c:pt>
                <c:pt idx="209">
                  <c:v>9.8013999999999992</c:v>
                </c:pt>
                <c:pt idx="210">
                  <c:v>9.8153000000000006</c:v>
                </c:pt>
                <c:pt idx="211">
                  <c:v>9.7810000000000006</c:v>
                </c:pt>
                <c:pt idx="212">
                  <c:v>9.7805</c:v>
                </c:pt>
                <c:pt idx="213">
                  <c:v>9.7644000000000002</c:v>
                </c:pt>
                <c:pt idx="214">
                  <c:v>9.7501999999999995</c:v>
                </c:pt>
                <c:pt idx="215">
                  <c:v>9.7598000000000003</c:v>
                </c:pt>
                <c:pt idx="216">
                  <c:v>9.7761999999999993</c:v>
                </c:pt>
                <c:pt idx="217">
                  <c:v>9.7627000000000006</c:v>
                </c:pt>
                <c:pt idx="218">
                  <c:v>9.7706999999999997</c:v>
                </c:pt>
                <c:pt idx="219">
                  <c:v>9.7553999999999998</c:v>
                </c:pt>
                <c:pt idx="220">
                  <c:v>9.7411999999999992</c:v>
                </c:pt>
                <c:pt idx="221">
                  <c:v>9.7497000000000007</c:v>
                </c:pt>
                <c:pt idx="222">
                  <c:v>9.7575000000000003</c:v>
                </c:pt>
                <c:pt idx="223">
                  <c:v>9.7651000000000003</c:v>
                </c:pt>
                <c:pt idx="224">
                  <c:v>9.7767999999999997</c:v>
                </c:pt>
                <c:pt idx="225">
                  <c:v>9.7409999999999997</c:v>
                </c:pt>
                <c:pt idx="226">
                  <c:v>9.7408999999999999</c:v>
                </c:pt>
                <c:pt idx="227">
                  <c:v>9.7469000000000001</c:v>
                </c:pt>
                <c:pt idx="228">
                  <c:v>9.7939000000000007</c:v>
                </c:pt>
                <c:pt idx="229">
                  <c:v>9.7393999999999998</c:v>
                </c:pt>
                <c:pt idx="230">
                  <c:v>9.7735000000000003</c:v>
                </c:pt>
                <c:pt idx="231">
                  <c:v>9.7769999999999992</c:v>
                </c:pt>
                <c:pt idx="232">
                  <c:v>9.7558000000000007</c:v>
                </c:pt>
                <c:pt idx="233">
                  <c:v>9.7271999999999998</c:v>
                </c:pt>
                <c:pt idx="234">
                  <c:v>9.7700999999999993</c:v>
                </c:pt>
                <c:pt idx="235">
                  <c:v>9.7408000000000001</c:v>
                </c:pt>
                <c:pt idx="236">
                  <c:v>9.7582000000000004</c:v>
                </c:pt>
                <c:pt idx="237">
                  <c:v>9.7468000000000004</c:v>
                </c:pt>
                <c:pt idx="238">
                  <c:v>9.7425999999999995</c:v>
                </c:pt>
                <c:pt idx="239">
                  <c:v>9.7410999999999994</c:v>
                </c:pt>
                <c:pt idx="240">
                  <c:v>9.7319999999999993</c:v>
                </c:pt>
                <c:pt idx="241">
                  <c:v>9.7433999999999994</c:v>
                </c:pt>
                <c:pt idx="242">
                  <c:v>9.7599</c:v>
                </c:pt>
                <c:pt idx="243">
                  <c:v>9.7309999999999999</c:v>
                </c:pt>
                <c:pt idx="244">
                  <c:v>9.7411999999999992</c:v>
                </c:pt>
                <c:pt idx="245">
                  <c:v>9.7445000000000004</c:v>
                </c:pt>
                <c:pt idx="246">
                  <c:v>9.6872000000000007</c:v>
                </c:pt>
                <c:pt idx="247">
                  <c:v>9.7236999999999991</c:v>
                </c:pt>
                <c:pt idx="248">
                  <c:v>9.7265999999999995</c:v>
                </c:pt>
                <c:pt idx="249">
                  <c:v>9.7117000000000004</c:v>
                </c:pt>
                <c:pt idx="250">
                  <c:v>9.7262000000000004</c:v>
                </c:pt>
                <c:pt idx="251">
                  <c:v>9.6829000000000001</c:v>
                </c:pt>
                <c:pt idx="252">
                  <c:v>9.7272999999999996</c:v>
                </c:pt>
              </c:numCache>
            </c:numRef>
          </c:val>
          <c:smooth val="0"/>
          <c:extLst>
            <c:ext xmlns:c16="http://schemas.microsoft.com/office/drawing/2014/chart" uri="{C3380CC4-5D6E-409C-BE32-E72D297353CC}">
              <c16:uniqueId val="{00000002-8FE1-41EA-BAB9-B9207D8EFD58}"/>
            </c:ext>
          </c:extLst>
        </c:ser>
        <c:ser>
          <c:idx val="10"/>
          <c:order val="3"/>
          <c:tx>
            <c:strRef>
              <c:f>[Charts_2024.xlsx]Գ18.!$L$24</c:f>
              <c:strCache>
                <c:ptCount val="1"/>
                <c:pt idx="0">
                  <c:v>7 տարի</c:v>
                </c:pt>
              </c:strCache>
            </c:strRef>
          </c:tx>
          <c:spPr>
            <a:ln w="28575" cap="rnd">
              <a:solidFill>
                <a:schemeClr val="accent5">
                  <a:lumMod val="60000"/>
                </a:schemeClr>
              </a:solidFill>
              <a:round/>
            </a:ln>
            <a:effectLst/>
          </c:spPr>
          <c:marker>
            <c:symbol val="none"/>
          </c:marker>
          <c:trendline>
            <c:spPr>
              <a:ln w="19050" cap="rnd">
                <a:solidFill>
                  <a:schemeClr val="accent5">
                    <a:lumMod val="60000"/>
                  </a:schemeClr>
                </a:solidFill>
                <a:prstDash val="sysDot"/>
              </a:ln>
              <a:effectLst/>
            </c:spPr>
            <c:trendlineType val="linear"/>
            <c:dispRSqr val="0"/>
            <c:dispEq val="0"/>
          </c:trendline>
          <c:cat>
            <c:numRef>
              <c:f>[Charts_2024.xlsx]Գ18.!$A$781:$A$1048</c:f>
              <c:numCache>
                <c:formatCode>dd/mm/yy</c:formatCode>
                <c:ptCount val="268"/>
                <c:pt idx="0">
                  <c:v>45294</c:v>
                </c:pt>
                <c:pt idx="1">
                  <c:v>45295</c:v>
                </c:pt>
                <c:pt idx="2">
                  <c:v>45296</c:v>
                </c:pt>
                <c:pt idx="3">
                  <c:v>45299</c:v>
                </c:pt>
                <c:pt idx="4">
                  <c:v>45300</c:v>
                </c:pt>
                <c:pt idx="5">
                  <c:v>45301</c:v>
                </c:pt>
                <c:pt idx="6">
                  <c:v>45302</c:v>
                </c:pt>
                <c:pt idx="7">
                  <c:v>45303</c:v>
                </c:pt>
                <c:pt idx="8">
                  <c:v>45306</c:v>
                </c:pt>
                <c:pt idx="9">
                  <c:v>45307</c:v>
                </c:pt>
                <c:pt idx="10">
                  <c:v>45308</c:v>
                </c:pt>
                <c:pt idx="11">
                  <c:v>45309</c:v>
                </c:pt>
                <c:pt idx="12">
                  <c:v>45310</c:v>
                </c:pt>
                <c:pt idx="13">
                  <c:v>45313</c:v>
                </c:pt>
                <c:pt idx="14">
                  <c:v>45314</c:v>
                </c:pt>
                <c:pt idx="15">
                  <c:v>45315</c:v>
                </c:pt>
                <c:pt idx="16">
                  <c:v>45316</c:v>
                </c:pt>
                <c:pt idx="17">
                  <c:v>45317</c:v>
                </c:pt>
                <c:pt idx="18">
                  <c:v>45320</c:v>
                </c:pt>
                <c:pt idx="19">
                  <c:v>45321</c:v>
                </c:pt>
                <c:pt idx="20">
                  <c:v>45322</c:v>
                </c:pt>
                <c:pt idx="21">
                  <c:v>45323</c:v>
                </c:pt>
                <c:pt idx="22">
                  <c:v>45324</c:v>
                </c:pt>
                <c:pt idx="23">
                  <c:v>45327</c:v>
                </c:pt>
                <c:pt idx="24">
                  <c:v>45328</c:v>
                </c:pt>
                <c:pt idx="25">
                  <c:v>45329</c:v>
                </c:pt>
                <c:pt idx="26">
                  <c:v>45330</c:v>
                </c:pt>
                <c:pt idx="27">
                  <c:v>45331</c:v>
                </c:pt>
                <c:pt idx="28">
                  <c:v>45334</c:v>
                </c:pt>
                <c:pt idx="29">
                  <c:v>45335</c:v>
                </c:pt>
                <c:pt idx="30">
                  <c:v>45336</c:v>
                </c:pt>
                <c:pt idx="31">
                  <c:v>45337</c:v>
                </c:pt>
                <c:pt idx="32">
                  <c:v>45338</c:v>
                </c:pt>
                <c:pt idx="33">
                  <c:v>45341</c:v>
                </c:pt>
                <c:pt idx="34">
                  <c:v>45342</c:v>
                </c:pt>
                <c:pt idx="35">
                  <c:v>45343</c:v>
                </c:pt>
                <c:pt idx="36">
                  <c:v>45344</c:v>
                </c:pt>
                <c:pt idx="37">
                  <c:v>45345</c:v>
                </c:pt>
                <c:pt idx="38">
                  <c:v>45348</c:v>
                </c:pt>
                <c:pt idx="39">
                  <c:v>45349</c:v>
                </c:pt>
                <c:pt idx="40">
                  <c:v>45350</c:v>
                </c:pt>
                <c:pt idx="41">
                  <c:v>45351</c:v>
                </c:pt>
                <c:pt idx="42">
                  <c:v>45352</c:v>
                </c:pt>
                <c:pt idx="43">
                  <c:v>45355</c:v>
                </c:pt>
                <c:pt idx="44">
                  <c:v>45356</c:v>
                </c:pt>
                <c:pt idx="45">
                  <c:v>45357</c:v>
                </c:pt>
                <c:pt idx="46">
                  <c:v>45358</c:v>
                </c:pt>
                <c:pt idx="47">
                  <c:v>45362</c:v>
                </c:pt>
                <c:pt idx="48">
                  <c:v>45363</c:v>
                </c:pt>
                <c:pt idx="49">
                  <c:v>45364</c:v>
                </c:pt>
                <c:pt idx="50">
                  <c:v>45365</c:v>
                </c:pt>
                <c:pt idx="51">
                  <c:v>45366</c:v>
                </c:pt>
                <c:pt idx="52">
                  <c:v>45369</c:v>
                </c:pt>
                <c:pt idx="53">
                  <c:v>45370</c:v>
                </c:pt>
                <c:pt idx="54">
                  <c:v>45371</c:v>
                </c:pt>
                <c:pt idx="55">
                  <c:v>45372</c:v>
                </c:pt>
                <c:pt idx="56">
                  <c:v>45373</c:v>
                </c:pt>
                <c:pt idx="57">
                  <c:v>45376</c:v>
                </c:pt>
                <c:pt idx="58">
                  <c:v>45377</c:v>
                </c:pt>
                <c:pt idx="59">
                  <c:v>45378</c:v>
                </c:pt>
                <c:pt idx="60">
                  <c:v>45379</c:v>
                </c:pt>
                <c:pt idx="61">
                  <c:v>45380</c:v>
                </c:pt>
                <c:pt idx="62">
                  <c:v>45383</c:v>
                </c:pt>
                <c:pt idx="63">
                  <c:v>45384</c:v>
                </c:pt>
                <c:pt idx="64">
                  <c:v>45385</c:v>
                </c:pt>
                <c:pt idx="65">
                  <c:v>45386</c:v>
                </c:pt>
                <c:pt idx="66">
                  <c:v>45387</c:v>
                </c:pt>
                <c:pt idx="67">
                  <c:v>45390</c:v>
                </c:pt>
                <c:pt idx="68">
                  <c:v>45391</c:v>
                </c:pt>
                <c:pt idx="69">
                  <c:v>45392</c:v>
                </c:pt>
                <c:pt idx="70">
                  <c:v>45393</c:v>
                </c:pt>
                <c:pt idx="71">
                  <c:v>45394</c:v>
                </c:pt>
                <c:pt idx="72">
                  <c:v>45397</c:v>
                </c:pt>
                <c:pt idx="73">
                  <c:v>45398</c:v>
                </c:pt>
                <c:pt idx="74">
                  <c:v>45399</c:v>
                </c:pt>
                <c:pt idx="75">
                  <c:v>45400</c:v>
                </c:pt>
                <c:pt idx="76">
                  <c:v>45401</c:v>
                </c:pt>
                <c:pt idx="77">
                  <c:v>45404</c:v>
                </c:pt>
                <c:pt idx="78">
                  <c:v>45405</c:v>
                </c:pt>
                <c:pt idx="79">
                  <c:v>45407</c:v>
                </c:pt>
                <c:pt idx="80">
                  <c:v>45408</c:v>
                </c:pt>
                <c:pt idx="81">
                  <c:v>45411</c:v>
                </c:pt>
                <c:pt idx="82">
                  <c:v>45412</c:v>
                </c:pt>
                <c:pt idx="83">
                  <c:v>45414</c:v>
                </c:pt>
                <c:pt idx="84">
                  <c:v>45415</c:v>
                </c:pt>
                <c:pt idx="85">
                  <c:v>45418</c:v>
                </c:pt>
                <c:pt idx="86">
                  <c:v>45419</c:v>
                </c:pt>
                <c:pt idx="87">
                  <c:v>45420</c:v>
                </c:pt>
                <c:pt idx="88">
                  <c:v>45422</c:v>
                </c:pt>
                <c:pt idx="89">
                  <c:v>45425</c:v>
                </c:pt>
                <c:pt idx="90">
                  <c:v>45426</c:v>
                </c:pt>
                <c:pt idx="91">
                  <c:v>45427</c:v>
                </c:pt>
                <c:pt idx="92">
                  <c:v>45428</c:v>
                </c:pt>
                <c:pt idx="93">
                  <c:v>45429</c:v>
                </c:pt>
                <c:pt idx="94">
                  <c:v>45432</c:v>
                </c:pt>
                <c:pt idx="95">
                  <c:v>45433</c:v>
                </c:pt>
                <c:pt idx="96">
                  <c:v>45434</c:v>
                </c:pt>
                <c:pt idx="97">
                  <c:v>45435</c:v>
                </c:pt>
                <c:pt idx="98">
                  <c:v>45436</c:v>
                </c:pt>
                <c:pt idx="99">
                  <c:v>45439</c:v>
                </c:pt>
                <c:pt idx="100">
                  <c:v>45441</c:v>
                </c:pt>
                <c:pt idx="101">
                  <c:v>45442</c:v>
                </c:pt>
                <c:pt idx="102">
                  <c:v>45443</c:v>
                </c:pt>
                <c:pt idx="103">
                  <c:v>45446</c:v>
                </c:pt>
                <c:pt idx="104">
                  <c:v>45447</c:v>
                </c:pt>
                <c:pt idx="105">
                  <c:v>45448</c:v>
                </c:pt>
                <c:pt idx="106">
                  <c:v>45449</c:v>
                </c:pt>
                <c:pt idx="107">
                  <c:v>45450</c:v>
                </c:pt>
                <c:pt idx="108">
                  <c:v>45453</c:v>
                </c:pt>
                <c:pt idx="109">
                  <c:v>45454</c:v>
                </c:pt>
                <c:pt idx="110">
                  <c:v>45455</c:v>
                </c:pt>
                <c:pt idx="111">
                  <c:v>45456</c:v>
                </c:pt>
                <c:pt idx="112">
                  <c:v>45457</c:v>
                </c:pt>
                <c:pt idx="113">
                  <c:v>45460</c:v>
                </c:pt>
                <c:pt idx="114">
                  <c:v>45461</c:v>
                </c:pt>
                <c:pt idx="115">
                  <c:v>45462</c:v>
                </c:pt>
                <c:pt idx="116">
                  <c:v>45463</c:v>
                </c:pt>
                <c:pt idx="117">
                  <c:v>45464</c:v>
                </c:pt>
                <c:pt idx="118">
                  <c:v>45467</c:v>
                </c:pt>
                <c:pt idx="119">
                  <c:v>45468</c:v>
                </c:pt>
                <c:pt idx="120">
                  <c:v>45469</c:v>
                </c:pt>
                <c:pt idx="121">
                  <c:v>45470</c:v>
                </c:pt>
                <c:pt idx="122">
                  <c:v>45471</c:v>
                </c:pt>
                <c:pt idx="123">
                  <c:v>45474</c:v>
                </c:pt>
                <c:pt idx="124">
                  <c:v>45475</c:v>
                </c:pt>
                <c:pt idx="125">
                  <c:v>45476</c:v>
                </c:pt>
                <c:pt idx="126">
                  <c:v>45477</c:v>
                </c:pt>
                <c:pt idx="127">
                  <c:v>45481</c:v>
                </c:pt>
                <c:pt idx="128">
                  <c:v>45482</c:v>
                </c:pt>
                <c:pt idx="129">
                  <c:v>45483</c:v>
                </c:pt>
                <c:pt idx="130">
                  <c:v>45484</c:v>
                </c:pt>
                <c:pt idx="131">
                  <c:v>45485</c:v>
                </c:pt>
                <c:pt idx="132">
                  <c:v>45488</c:v>
                </c:pt>
                <c:pt idx="133">
                  <c:v>45489</c:v>
                </c:pt>
                <c:pt idx="134">
                  <c:v>45490</c:v>
                </c:pt>
                <c:pt idx="135">
                  <c:v>45491</c:v>
                </c:pt>
                <c:pt idx="136">
                  <c:v>45492</c:v>
                </c:pt>
                <c:pt idx="137">
                  <c:v>45495</c:v>
                </c:pt>
                <c:pt idx="138">
                  <c:v>45496</c:v>
                </c:pt>
                <c:pt idx="139">
                  <c:v>45497</c:v>
                </c:pt>
                <c:pt idx="140">
                  <c:v>45498</c:v>
                </c:pt>
                <c:pt idx="141">
                  <c:v>45499</c:v>
                </c:pt>
                <c:pt idx="142">
                  <c:v>45502</c:v>
                </c:pt>
                <c:pt idx="143">
                  <c:v>45503</c:v>
                </c:pt>
                <c:pt idx="144">
                  <c:v>45504</c:v>
                </c:pt>
                <c:pt idx="145">
                  <c:v>45505</c:v>
                </c:pt>
                <c:pt idx="146">
                  <c:v>45506</c:v>
                </c:pt>
                <c:pt idx="147">
                  <c:v>45509</c:v>
                </c:pt>
                <c:pt idx="148">
                  <c:v>45510</c:v>
                </c:pt>
                <c:pt idx="149">
                  <c:v>45511</c:v>
                </c:pt>
                <c:pt idx="150">
                  <c:v>45512</c:v>
                </c:pt>
                <c:pt idx="151">
                  <c:v>45513</c:v>
                </c:pt>
                <c:pt idx="152">
                  <c:v>45516</c:v>
                </c:pt>
                <c:pt idx="153">
                  <c:v>45517</c:v>
                </c:pt>
                <c:pt idx="154">
                  <c:v>45518</c:v>
                </c:pt>
                <c:pt idx="155">
                  <c:v>45519</c:v>
                </c:pt>
                <c:pt idx="156">
                  <c:v>45520</c:v>
                </c:pt>
                <c:pt idx="157">
                  <c:v>45523</c:v>
                </c:pt>
                <c:pt idx="158">
                  <c:v>45524</c:v>
                </c:pt>
                <c:pt idx="159">
                  <c:v>45525</c:v>
                </c:pt>
                <c:pt idx="160">
                  <c:v>45526</c:v>
                </c:pt>
                <c:pt idx="161">
                  <c:v>45527</c:v>
                </c:pt>
                <c:pt idx="162">
                  <c:v>45530</c:v>
                </c:pt>
                <c:pt idx="163">
                  <c:v>45531</c:v>
                </c:pt>
                <c:pt idx="164">
                  <c:v>45532</c:v>
                </c:pt>
                <c:pt idx="165">
                  <c:v>45533</c:v>
                </c:pt>
                <c:pt idx="166">
                  <c:v>45534</c:v>
                </c:pt>
                <c:pt idx="167">
                  <c:v>45537</c:v>
                </c:pt>
                <c:pt idx="168">
                  <c:v>45538</c:v>
                </c:pt>
                <c:pt idx="169">
                  <c:v>45539</c:v>
                </c:pt>
                <c:pt idx="170">
                  <c:v>45540</c:v>
                </c:pt>
                <c:pt idx="171">
                  <c:v>45541</c:v>
                </c:pt>
                <c:pt idx="172">
                  <c:v>45544</c:v>
                </c:pt>
                <c:pt idx="173">
                  <c:v>45545</c:v>
                </c:pt>
                <c:pt idx="174">
                  <c:v>45546</c:v>
                </c:pt>
                <c:pt idx="175">
                  <c:v>45547</c:v>
                </c:pt>
                <c:pt idx="176">
                  <c:v>45548</c:v>
                </c:pt>
                <c:pt idx="177">
                  <c:v>45551</c:v>
                </c:pt>
                <c:pt idx="178">
                  <c:v>45552</c:v>
                </c:pt>
                <c:pt idx="179">
                  <c:v>45553</c:v>
                </c:pt>
                <c:pt idx="180">
                  <c:v>45554</c:v>
                </c:pt>
                <c:pt idx="181">
                  <c:v>45555</c:v>
                </c:pt>
                <c:pt idx="182">
                  <c:v>45558</c:v>
                </c:pt>
                <c:pt idx="183">
                  <c:v>45559</c:v>
                </c:pt>
                <c:pt idx="184">
                  <c:v>45560</c:v>
                </c:pt>
                <c:pt idx="185">
                  <c:v>45561</c:v>
                </c:pt>
                <c:pt idx="186">
                  <c:v>45562</c:v>
                </c:pt>
                <c:pt idx="187">
                  <c:v>45565</c:v>
                </c:pt>
                <c:pt idx="188">
                  <c:v>45566</c:v>
                </c:pt>
                <c:pt idx="189">
                  <c:v>45567</c:v>
                </c:pt>
                <c:pt idx="190">
                  <c:v>45568</c:v>
                </c:pt>
                <c:pt idx="191">
                  <c:v>45569</c:v>
                </c:pt>
                <c:pt idx="192">
                  <c:v>45572</c:v>
                </c:pt>
                <c:pt idx="193">
                  <c:v>45573</c:v>
                </c:pt>
                <c:pt idx="194">
                  <c:v>45574</c:v>
                </c:pt>
                <c:pt idx="195">
                  <c:v>45575</c:v>
                </c:pt>
                <c:pt idx="196">
                  <c:v>45576</c:v>
                </c:pt>
                <c:pt idx="197">
                  <c:v>45579</c:v>
                </c:pt>
                <c:pt idx="198">
                  <c:v>45580</c:v>
                </c:pt>
                <c:pt idx="199">
                  <c:v>45581</c:v>
                </c:pt>
                <c:pt idx="200">
                  <c:v>45582</c:v>
                </c:pt>
                <c:pt idx="201">
                  <c:v>45583</c:v>
                </c:pt>
                <c:pt idx="202">
                  <c:v>45586</c:v>
                </c:pt>
                <c:pt idx="203">
                  <c:v>45587</c:v>
                </c:pt>
                <c:pt idx="204">
                  <c:v>45588</c:v>
                </c:pt>
                <c:pt idx="205">
                  <c:v>45589</c:v>
                </c:pt>
                <c:pt idx="206">
                  <c:v>45590</c:v>
                </c:pt>
                <c:pt idx="207">
                  <c:v>45593</c:v>
                </c:pt>
                <c:pt idx="208">
                  <c:v>45594</c:v>
                </c:pt>
                <c:pt idx="209">
                  <c:v>45595</c:v>
                </c:pt>
                <c:pt idx="210">
                  <c:v>45596</c:v>
                </c:pt>
                <c:pt idx="211">
                  <c:v>45597</c:v>
                </c:pt>
                <c:pt idx="212">
                  <c:v>45600</c:v>
                </c:pt>
                <c:pt idx="213">
                  <c:v>45601</c:v>
                </c:pt>
                <c:pt idx="214">
                  <c:v>45602</c:v>
                </c:pt>
                <c:pt idx="215">
                  <c:v>45603</c:v>
                </c:pt>
                <c:pt idx="216">
                  <c:v>45604</c:v>
                </c:pt>
                <c:pt idx="217">
                  <c:v>45607</c:v>
                </c:pt>
                <c:pt idx="218">
                  <c:v>45608</c:v>
                </c:pt>
                <c:pt idx="219">
                  <c:v>45609</c:v>
                </c:pt>
                <c:pt idx="220">
                  <c:v>45610</c:v>
                </c:pt>
                <c:pt idx="221">
                  <c:v>45611</c:v>
                </c:pt>
                <c:pt idx="222">
                  <c:v>45614</c:v>
                </c:pt>
                <c:pt idx="223">
                  <c:v>45615</c:v>
                </c:pt>
                <c:pt idx="224">
                  <c:v>45616</c:v>
                </c:pt>
                <c:pt idx="225">
                  <c:v>45617</c:v>
                </c:pt>
                <c:pt idx="226">
                  <c:v>45618</c:v>
                </c:pt>
                <c:pt idx="227">
                  <c:v>45621</c:v>
                </c:pt>
                <c:pt idx="228">
                  <c:v>45622</c:v>
                </c:pt>
                <c:pt idx="229">
                  <c:v>45623</c:v>
                </c:pt>
                <c:pt idx="230">
                  <c:v>45624</c:v>
                </c:pt>
                <c:pt idx="231">
                  <c:v>45625</c:v>
                </c:pt>
                <c:pt idx="232">
                  <c:v>45628</c:v>
                </c:pt>
                <c:pt idx="233">
                  <c:v>45629</c:v>
                </c:pt>
                <c:pt idx="234">
                  <c:v>45630</c:v>
                </c:pt>
                <c:pt idx="235">
                  <c:v>45631</c:v>
                </c:pt>
                <c:pt idx="236">
                  <c:v>45632</c:v>
                </c:pt>
                <c:pt idx="237">
                  <c:v>45635</c:v>
                </c:pt>
                <c:pt idx="238">
                  <c:v>45636</c:v>
                </c:pt>
                <c:pt idx="239">
                  <c:v>45637</c:v>
                </c:pt>
                <c:pt idx="240">
                  <c:v>45638</c:v>
                </c:pt>
                <c:pt idx="241">
                  <c:v>45639</c:v>
                </c:pt>
                <c:pt idx="242">
                  <c:v>45642</c:v>
                </c:pt>
                <c:pt idx="243">
                  <c:v>45643</c:v>
                </c:pt>
                <c:pt idx="244">
                  <c:v>45644</c:v>
                </c:pt>
                <c:pt idx="245">
                  <c:v>45645</c:v>
                </c:pt>
                <c:pt idx="246">
                  <c:v>45646</c:v>
                </c:pt>
                <c:pt idx="247">
                  <c:v>45649</c:v>
                </c:pt>
                <c:pt idx="248">
                  <c:v>45650</c:v>
                </c:pt>
                <c:pt idx="249">
                  <c:v>45651</c:v>
                </c:pt>
                <c:pt idx="250">
                  <c:v>45652</c:v>
                </c:pt>
                <c:pt idx="251">
                  <c:v>45653</c:v>
                </c:pt>
                <c:pt idx="252">
                  <c:v>45656</c:v>
                </c:pt>
              </c:numCache>
            </c:numRef>
          </c:cat>
          <c:val>
            <c:numRef>
              <c:f>[Charts_2024.xlsx]Գ18.!$L$781:$L$1048</c:f>
              <c:numCache>
                <c:formatCode>General</c:formatCode>
                <c:ptCount val="268"/>
                <c:pt idx="0">
                  <c:v>10.7803</c:v>
                </c:pt>
                <c:pt idx="1">
                  <c:v>10.7837</c:v>
                </c:pt>
                <c:pt idx="2">
                  <c:v>10.8025</c:v>
                </c:pt>
                <c:pt idx="3">
                  <c:v>10.815099999999999</c:v>
                </c:pt>
                <c:pt idx="4">
                  <c:v>10.7836</c:v>
                </c:pt>
                <c:pt idx="5">
                  <c:v>10.806699999999999</c:v>
                </c:pt>
                <c:pt idx="6">
                  <c:v>10.7493</c:v>
                </c:pt>
                <c:pt idx="7">
                  <c:v>10.7906</c:v>
                </c:pt>
                <c:pt idx="8">
                  <c:v>10.770899999999999</c:v>
                </c:pt>
                <c:pt idx="9">
                  <c:v>10.767200000000001</c:v>
                </c:pt>
                <c:pt idx="10">
                  <c:v>10.7479</c:v>
                </c:pt>
                <c:pt idx="11">
                  <c:v>10.699</c:v>
                </c:pt>
                <c:pt idx="12">
                  <c:v>10.7125</c:v>
                </c:pt>
                <c:pt idx="13">
                  <c:v>10.721</c:v>
                </c:pt>
                <c:pt idx="14">
                  <c:v>10.7232</c:v>
                </c:pt>
                <c:pt idx="15">
                  <c:v>10.6807</c:v>
                </c:pt>
                <c:pt idx="16">
                  <c:v>10.6892</c:v>
                </c:pt>
                <c:pt idx="17">
                  <c:v>10.6866</c:v>
                </c:pt>
                <c:pt idx="18">
                  <c:v>10.694599999999999</c:v>
                </c:pt>
                <c:pt idx="19">
                  <c:v>10.6532</c:v>
                </c:pt>
                <c:pt idx="20">
                  <c:v>10.602399999999999</c:v>
                </c:pt>
                <c:pt idx="21">
                  <c:v>10.521599999999999</c:v>
                </c:pt>
                <c:pt idx="22">
                  <c:v>10.460800000000001</c:v>
                </c:pt>
                <c:pt idx="23">
                  <c:v>10.4115</c:v>
                </c:pt>
                <c:pt idx="24">
                  <c:v>10.3462</c:v>
                </c:pt>
                <c:pt idx="25">
                  <c:v>10.3178</c:v>
                </c:pt>
                <c:pt idx="26">
                  <c:v>10.320399999999999</c:v>
                </c:pt>
                <c:pt idx="27">
                  <c:v>10.305099999999999</c:v>
                </c:pt>
                <c:pt idx="28">
                  <c:v>10.3253</c:v>
                </c:pt>
                <c:pt idx="29">
                  <c:v>10.385400000000001</c:v>
                </c:pt>
                <c:pt idx="30">
                  <c:v>10.200699999999999</c:v>
                </c:pt>
                <c:pt idx="31">
                  <c:v>10.075200000000001</c:v>
                </c:pt>
                <c:pt idx="32">
                  <c:v>9.9575999999999993</c:v>
                </c:pt>
                <c:pt idx="33">
                  <c:v>9.9092000000000002</c:v>
                </c:pt>
                <c:pt idx="34">
                  <c:v>9.9931999999999999</c:v>
                </c:pt>
                <c:pt idx="35">
                  <c:v>9.9786999999999999</c:v>
                </c:pt>
                <c:pt idx="36">
                  <c:v>9.9848999999999997</c:v>
                </c:pt>
                <c:pt idx="37">
                  <c:v>9.9921000000000006</c:v>
                </c:pt>
                <c:pt idx="38">
                  <c:v>9.9940999999999995</c:v>
                </c:pt>
                <c:pt idx="39">
                  <c:v>9.9815000000000005</c:v>
                </c:pt>
                <c:pt idx="40">
                  <c:v>9.9753000000000007</c:v>
                </c:pt>
                <c:pt idx="41">
                  <c:v>9.9565000000000001</c:v>
                </c:pt>
                <c:pt idx="42">
                  <c:v>9.9427000000000003</c:v>
                </c:pt>
                <c:pt idx="43">
                  <c:v>9.9425000000000008</c:v>
                </c:pt>
                <c:pt idx="44">
                  <c:v>9.9587000000000003</c:v>
                </c:pt>
                <c:pt idx="45">
                  <c:v>9.8956</c:v>
                </c:pt>
                <c:pt idx="46">
                  <c:v>9.9190000000000005</c:v>
                </c:pt>
                <c:pt idx="47">
                  <c:v>9.8678000000000008</c:v>
                </c:pt>
                <c:pt idx="48">
                  <c:v>9.8652999999999995</c:v>
                </c:pt>
                <c:pt idx="49">
                  <c:v>9.7627000000000006</c:v>
                </c:pt>
                <c:pt idx="50">
                  <c:v>9.7532999999999994</c:v>
                </c:pt>
                <c:pt idx="51">
                  <c:v>9.6926000000000005</c:v>
                </c:pt>
                <c:pt idx="52">
                  <c:v>9.8007000000000009</c:v>
                </c:pt>
                <c:pt idx="53">
                  <c:v>9.7319999999999993</c:v>
                </c:pt>
                <c:pt idx="54">
                  <c:v>9.6723999999999997</c:v>
                </c:pt>
                <c:pt idx="55">
                  <c:v>9.7057000000000002</c:v>
                </c:pt>
                <c:pt idx="56">
                  <c:v>9.6797000000000004</c:v>
                </c:pt>
                <c:pt idx="57">
                  <c:v>9.7279999999999998</c:v>
                </c:pt>
                <c:pt idx="58">
                  <c:v>9.7507999999999999</c:v>
                </c:pt>
                <c:pt idx="59">
                  <c:v>9.7345000000000006</c:v>
                </c:pt>
                <c:pt idx="60">
                  <c:v>9.7240000000000002</c:v>
                </c:pt>
                <c:pt idx="61">
                  <c:v>9.7353000000000005</c:v>
                </c:pt>
                <c:pt idx="62">
                  <c:v>9.7151999999999994</c:v>
                </c:pt>
                <c:pt idx="63">
                  <c:v>9.7227999999999994</c:v>
                </c:pt>
                <c:pt idx="64">
                  <c:v>9.7009000000000007</c:v>
                </c:pt>
                <c:pt idx="65">
                  <c:v>9.7096</c:v>
                </c:pt>
                <c:pt idx="66">
                  <c:v>9.6557999999999993</c:v>
                </c:pt>
                <c:pt idx="67">
                  <c:v>9.6790000000000003</c:v>
                </c:pt>
                <c:pt idx="68">
                  <c:v>9.6661999999999999</c:v>
                </c:pt>
                <c:pt idx="69">
                  <c:v>9.6984999999999992</c:v>
                </c:pt>
                <c:pt idx="70">
                  <c:v>9.7083999999999993</c:v>
                </c:pt>
                <c:pt idx="71">
                  <c:v>9.6671999999999993</c:v>
                </c:pt>
                <c:pt idx="72">
                  <c:v>9.6555999999999997</c:v>
                </c:pt>
                <c:pt idx="73">
                  <c:v>9.6798999999999999</c:v>
                </c:pt>
                <c:pt idx="74">
                  <c:v>9.6972000000000005</c:v>
                </c:pt>
                <c:pt idx="75">
                  <c:v>9.6914999999999996</c:v>
                </c:pt>
                <c:pt idx="76">
                  <c:v>9.7044999999999995</c:v>
                </c:pt>
                <c:pt idx="77">
                  <c:v>9.6940000000000008</c:v>
                </c:pt>
                <c:pt idx="78">
                  <c:v>9.6963000000000008</c:v>
                </c:pt>
                <c:pt idx="79">
                  <c:v>9.7204999999999995</c:v>
                </c:pt>
                <c:pt idx="80">
                  <c:v>9.7181999999999995</c:v>
                </c:pt>
                <c:pt idx="81">
                  <c:v>9.7675000000000001</c:v>
                </c:pt>
                <c:pt idx="82">
                  <c:v>9.7466000000000008</c:v>
                </c:pt>
                <c:pt idx="83">
                  <c:v>9.766</c:v>
                </c:pt>
                <c:pt idx="84">
                  <c:v>9.7295999999999996</c:v>
                </c:pt>
                <c:pt idx="85">
                  <c:v>9.6773000000000007</c:v>
                </c:pt>
                <c:pt idx="86">
                  <c:v>9.6785999999999994</c:v>
                </c:pt>
                <c:pt idx="87">
                  <c:v>9.6458999999999993</c:v>
                </c:pt>
                <c:pt idx="88">
                  <c:v>9.6181000000000001</c:v>
                </c:pt>
                <c:pt idx="89">
                  <c:v>9.6745000000000001</c:v>
                </c:pt>
                <c:pt idx="90">
                  <c:v>9.7081999999999997</c:v>
                </c:pt>
                <c:pt idx="91">
                  <c:v>9.6829000000000001</c:v>
                </c:pt>
                <c:pt idx="92">
                  <c:v>9.6911000000000005</c:v>
                </c:pt>
                <c:pt idx="93">
                  <c:v>9.6562000000000001</c:v>
                </c:pt>
                <c:pt idx="94">
                  <c:v>9.6593999999999998</c:v>
                </c:pt>
                <c:pt idx="95">
                  <c:v>9.6583000000000006</c:v>
                </c:pt>
                <c:pt idx="96">
                  <c:v>9.6660000000000004</c:v>
                </c:pt>
                <c:pt idx="97">
                  <c:v>9.6254000000000008</c:v>
                </c:pt>
                <c:pt idx="98">
                  <c:v>9.6658000000000008</c:v>
                </c:pt>
                <c:pt idx="99">
                  <c:v>9.6523000000000003</c:v>
                </c:pt>
                <c:pt idx="100">
                  <c:v>9.7857000000000003</c:v>
                </c:pt>
                <c:pt idx="101">
                  <c:v>9.6501999999999999</c:v>
                </c:pt>
                <c:pt idx="102">
                  <c:v>9.6553000000000004</c:v>
                </c:pt>
                <c:pt idx="103">
                  <c:v>9.6448999999999998</c:v>
                </c:pt>
                <c:pt idx="104">
                  <c:v>9.6666000000000007</c:v>
                </c:pt>
                <c:pt idx="105">
                  <c:v>9.6434999999999995</c:v>
                </c:pt>
                <c:pt idx="106">
                  <c:v>9.6643000000000008</c:v>
                </c:pt>
                <c:pt idx="107">
                  <c:v>9.6620000000000008</c:v>
                </c:pt>
                <c:pt idx="108">
                  <c:v>9.6793999999999993</c:v>
                </c:pt>
                <c:pt idx="109">
                  <c:v>9.6280000000000001</c:v>
                </c:pt>
                <c:pt idx="110">
                  <c:v>9.6666000000000007</c:v>
                </c:pt>
                <c:pt idx="111">
                  <c:v>9.6804000000000006</c:v>
                </c:pt>
                <c:pt idx="112">
                  <c:v>9.6601999999999997</c:v>
                </c:pt>
                <c:pt idx="113">
                  <c:v>9.6692999999999998</c:v>
                </c:pt>
                <c:pt idx="114">
                  <c:v>9.6911000000000005</c:v>
                </c:pt>
                <c:pt idx="115">
                  <c:v>9.6737000000000002</c:v>
                </c:pt>
                <c:pt idx="116">
                  <c:v>9.6659000000000006</c:v>
                </c:pt>
                <c:pt idx="117">
                  <c:v>9.7263999999999999</c:v>
                </c:pt>
                <c:pt idx="118">
                  <c:v>9.6946999999999992</c:v>
                </c:pt>
                <c:pt idx="119">
                  <c:v>9.6599000000000004</c:v>
                </c:pt>
                <c:pt idx="120">
                  <c:v>9.6770999999999994</c:v>
                </c:pt>
                <c:pt idx="121">
                  <c:v>9.7323000000000004</c:v>
                </c:pt>
                <c:pt idx="122">
                  <c:v>9.6479999999999997</c:v>
                </c:pt>
                <c:pt idx="123">
                  <c:v>9.6427999999999994</c:v>
                </c:pt>
                <c:pt idx="124">
                  <c:v>9.6835000000000004</c:v>
                </c:pt>
                <c:pt idx="125">
                  <c:v>9.6542999999999992</c:v>
                </c:pt>
                <c:pt idx="126">
                  <c:v>9.6877999999999993</c:v>
                </c:pt>
                <c:pt idx="127">
                  <c:v>9.6844999999999999</c:v>
                </c:pt>
                <c:pt idx="128">
                  <c:v>9.6336999999999993</c:v>
                </c:pt>
                <c:pt idx="129">
                  <c:v>9.6834000000000007</c:v>
                </c:pt>
                <c:pt idx="130">
                  <c:v>9.5963999999999992</c:v>
                </c:pt>
                <c:pt idx="131">
                  <c:v>9.6658000000000008</c:v>
                </c:pt>
                <c:pt idx="132">
                  <c:v>9.7175999999999991</c:v>
                </c:pt>
                <c:pt idx="133">
                  <c:v>9.6686999999999994</c:v>
                </c:pt>
                <c:pt idx="134">
                  <c:v>9.6344999999999992</c:v>
                </c:pt>
                <c:pt idx="135">
                  <c:v>9.6643000000000008</c:v>
                </c:pt>
                <c:pt idx="136">
                  <c:v>9.6533999999999995</c:v>
                </c:pt>
                <c:pt idx="137">
                  <c:v>9.6532</c:v>
                </c:pt>
                <c:pt idx="138">
                  <c:v>9.6526999999999994</c:v>
                </c:pt>
                <c:pt idx="139">
                  <c:v>9.6966000000000001</c:v>
                </c:pt>
                <c:pt idx="140">
                  <c:v>9.6951000000000001</c:v>
                </c:pt>
                <c:pt idx="141">
                  <c:v>9.6814999999999998</c:v>
                </c:pt>
                <c:pt idx="142">
                  <c:v>9.7180999999999997</c:v>
                </c:pt>
                <c:pt idx="143">
                  <c:v>9.6683000000000003</c:v>
                </c:pt>
                <c:pt idx="144">
                  <c:v>9.6720000000000006</c:v>
                </c:pt>
                <c:pt idx="145">
                  <c:v>9.6786999999999992</c:v>
                </c:pt>
                <c:pt idx="146">
                  <c:v>9.6668000000000003</c:v>
                </c:pt>
                <c:pt idx="147">
                  <c:v>9.6898999999999997</c:v>
                </c:pt>
                <c:pt idx="148">
                  <c:v>9.6940000000000008</c:v>
                </c:pt>
                <c:pt idx="149">
                  <c:v>9.7141999999999999</c:v>
                </c:pt>
                <c:pt idx="150">
                  <c:v>9.6936</c:v>
                </c:pt>
                <c:pt idx="151">
                  <c:v>9.7004999999999999</c:v>
                </c:pt>
                <c:pt idx="152">
                  <c:v>9.7039000000000009</c:v>
                </c:pt>
                <c:pt idx="153">
                  <c:v>9.7017000000000007</c:v>
                </c:pt>
                <c:pt idx="154">
                  <c:v>9.7202999999999999</c:v>
                </c:pt>
                <c:pt idx="155">
                  <c:v>9.7524999999999995</c:v>
                </c:pt>
                <c:pt idx="156">
                  <c:v>9.7581000000000007</c:v>
                </c:pt>
                <c:pt idx="157">
                  <c:v>9.7272999999999996</c:v>
                </c:pt>
                <c:pt idx="158">
                  <c:v>9.7430000000000003</c:v>
                </c:pt>
                <c:pt idx="159">
                  <c:v>9.6713000000000005</c:v>
                </c:pt>
                <c:pt idx="160">
                  <c:v>9.6594999999999995</c:v>
                </c:pt>
                <c:pt idx="161">
                  <c:v>9.6877999999999993</c:v>
                </c:pt>
                <c:pt idx="162">
                  <c:v>9.6879000000000008</c:v>
                </c:pt>
                <c:pt idx="163">
                  <c:v>9.6874000000000002</c:v>
                </c:pt>
                <c:pt idx="164">
                  <c:v>9.69</c:v>
                </c:pt>
                <c:pt idx="165">
                  <c:v>9.7034000000000002</c:v>
                </c:pt>
                <c:pt idx="166">
                  <c:v>9.6689000000000007</c:v>
                </c:pt>
                <c:pt idx="167">
                  <c:v>9.6883999999999997</c:v>
                </c:pt>
                <c:pt idx="168">
                  <c:v>9.6807999999999996</c:v>
                </c:pt>
                <c:pt idx="169">
                  <c:v>9.6869999999999994</c:v>
                </c:pt>
                <c:pt idx="170">
                  <c:v>9.6881000000000004</c:v>
                </c:pt>
                <c:pt idx="171">
                  <c:v>9.6931999999999992</c:v>
                </c:pt>
                <c:pt idx="172">
                  <c:v>9.7021999999999995</c:v>
                </c:pt>
                <c:pt idx="173">
                  <c:v>9.7001000000000008</c:v>
                </c:pt>
                <c:pt idx="174">
                  <c:v>9.6837</c:v>
                </c:pt>
                <c:pt idx="175">
                  <c:v>9.7225000000000001</c:v>
                </c:pt>
                <c:pt idx="176">
                  <c:v>9.7429000000000006</c:v>
                </c:pt>
                <c:pt idx="177">
                  <c:v>9.6957000000000004</c:v>
                </c:pt>
                <c:pt idx="178">
                  <c:v>9.6919000000000004</c:v>
                </c:pt>
                <c:pt idx="179">
                  <c:v>9.6959</c:v>
                </c:pt>
                <c:pt idx="180">
                  <c:v>9.6907999999999994</c:v>
                </c:pt>
                <c:pt idx="181">
                  <c:v>9.7224000000000004</c:v>
                </c:pt>
                <c:pt idx="182">
                  <c:v>9.6866000000000003</c:v>
                </c:pt>
                <c:pt idx="183">
                  <c:v>9.6888000000000005</c:v>
                </c:pt>
                <c:pt idx="184">
                  <c:v>9.7163000000000004</c:v>
                </c:pt>
                <c:pt idx="185">
                  <c:v>9.6979000000000006</c:v>
                </c:pt>
                <c:pt idx="186">
                  <c:v>9.7034000000000002</c:v>
                </c:pt>
                <c:pt idx="187">
                  <c:v>9.6979000000000006</c:v>
                </c:pt>
                <c:pt idx="188">
                  <c:v>9.6424000000000003</c:v>
                </c:pt>
                <c:pt idx="189">
                  <c:v>9.7129999999999992</c:v>
                </c:pt>
                <c:pt idx="190">
                  <c:v>9.8107000000000006</c:v>
                </c:pt>
                <c:pt idx="191">
                  <c:v>9.8019999999999996</c:v>
                </c:pt>
                <c:pt idx="192">
                  <c:v>9.7917000000000005</c:v>
                </c:pt>
                <c:pt idx="193">
                  <c:v>9.7348999999999997</c:v>
                </c:pt>
                <c:pt idx="194">
                  <c:v>9.7733000000000008</c:v>
                </c:pt>
                <c:pt idx="195">
                  <c:v>9.8665000000000003</c:v>
                </c:pt>
                <c:pt idx="196">
                  <c:v>9.8415999999999997</c:v>
                </c:pt>
                <c:pt idx="197">
                  <c:v>9.8476999999999997</c:v>
                </c:pt>
                <c:pt idx="198">
                  <c:v>9.8247</c:v>
                </c:pt>
                <c:pt idx="199">
                  <c:v>9.7395999999999994</c:v>
                </c:pt>
                <c:pt idx="200">
                  <c:v>9.6734000000000009</c:v>
                </c:pt>
                <c:pt idx="201">
                  <c:v>9.6206999999999994</c:v>
                </c:pt>
                <c:pt idx="202">
                  <c:v>9.8506</c:v>
                </c:pt>
                <c:pt idx="203">
                  <c:v>9.8446999999999996</c:v>
                </c:pt>
                <c:pt idx="204">
                  <c:v>9.7664000000000009</c:v>
                </c:pt>
                <c:pt idx="205">
                  <c:v>9.8545999999999996</c:v>
                </c:pt>
                <c:pt idx="206">
                  <c:v>9.6633999999999993</c:v>
                </c:pt>
                <c:pt idx="207">
                  <c:v>9.8506999999999998</c:v>
                </c:pt>
                <c:pt idx="208">
                  <c:v>9.8442000000000007</c:v>
                </c:pt>
                <c:pt idx="209">
                  <c:v>9.8501999999999992</c:v>
                </c:pt>
                <c:pt idx="210">
                  <c:v>9.8733000000000004</c:v>
                </c:pt>
                <c:pt idx="211">
                  <c:v>9.8453999999999997</c:v>
                </c:pt>
                <c:pt idx="212">
                  <c:v>9.8263999999999996</c:v>
                </c:pt>
                <c:pt idx="213">
                  <c:v>9.8146000000000004</c:v>
                </c:pt>
                <c:pt idx="214">
                  <c:v>9.7977000000000007</c:v>
                </c:pt>
                <c:pt idx="215">
                  <c:v>9.8078000000000003</c:v>
                </c:pt>
                <c:pt idx="216">
                  <c:v>9.8249999999999993</c:v>
                </c:pt>
                <c:pt idx="217">
                  <c:v>9.8155999999999999</c:v>
                </c:pt>
                <c:pt idx="218">
                  <c:v>9.8201999999999998</c:v>
                </c:pt>
                <c:pt idx="219">
                  <c:v>9.8099000000000007</c:v>
                </c:pt>
                <c:pt idx="220">
                  <c:v>9.7798999999999996</c:v>
                </c:pt>
                <c:pt idx="221">
                  <c:v>9.8078000000000003</c:v>
                </c:pt>
                <c:pt idx="222">
                  <c:v>9.8361000000000001</c:v>
                </c:pt>
                <c:pt idx="223">
                  <c:v>9.8015000000000008</c:v>
                </c:pt>
                <c:pt idx="224">
                  <c:v>9.8140999999999998</c:v>
                </c:pt>
                <c:pt idx="225">
                  <c:v>9.7756000000000007</c:v>
                </c:pt>
                <c:pt idx="226">
                  <c:v>9.7743000000000002</c:v>
                </c:pt>
                <c:pt idx="227">
                  <c:v>9.7811000000000003</c:v>
                </c:pt>
                <c:pt idx="228">
                  <c:v>9.8244000000000007</c:v>
                </c:pt>
                <c:pt idx="229">
                  <c:v>9.7761999999999993</c:v>
                </c:pt>
                <c:pt idx="230">
                  <c:v>9.8135999999999992</c:v>
                </c:pt>
                <c:pt idx="231">
                  <c:v>9.8230000000000004</c:v>
                </c:pt>
                <c:pt idx="232">
                  <c:v>9.7941000000000003</c:v>
                </c:pt>
                <c:pt idx="233">
                  <c:v>9.7722999999999995</c:v>
                </c:pt>
                <c:pt idx="234">
                  <c:v>9.8155999999999999</c:v>
                </c:pt>
                <c:pt idx="235">
                  <c:v>9.7861999999999991</c:v>
                </c:pt>
                <c:pt idx="236">
                  <c:v>9.8055000000000003</c:v>
                </c:pt>
                <c:pt idx="237">
                  <c:v>9.7971000000000004</c:v>
                </c:pt>
                <c:pt idx="238">
                  <c:v>9.7896000000000001</c:v>
                </c:pt>
                <c:pt idx="239">
                  <c:v>9.7878000000000007</c:v>
                </c:pt>
                <c:pt idx="240">
                  <c:v>9.7994000000000003</c:v>
                </c:pt>
                <c:pt idx="241">
                  <c:v>9.7909000000000006</c:v>
                </c:pt>
                <c:pt idx="242">
                  <c:v>9.8054000000000006</c:v>
                </c:pt>
                <c:pt idx="243">
                  <c:v>9.7827000000000002</c:v>
                </c:pt>
                <c:pt idx="244">
                  <c:v>9.7837999999999994</c:v>
                </c:pt>
                <c:pt idx="245">
                  <c:v>9.7836999999999996</c:v>
                </c:pt>
                <c:pt idx="246">
                  <c:v>9.7463999999999995</c:v>
                </c:pt>
                <c:pt idx="247">
                  <c:v>9.7654999999999994</c:v>
                </c:pt>
                <c:pt idx="248">
                  <c:v>9.7702000000000009</c:v>
                </c:pt>
                <c:pt idx="249">
                  <c:v>9.7546999999999997</c:v>
                </c:pt>
                <c:pt idx="250">
                  <c:v>9.7692999999999994</c:v>
                </c:pt>
                <c:pt idx="251">
                  <c:v>9.7530999999999999</c:v>
                </c:pt>
                <c:pt idx="252">
                  <c:v>9.7811000000000003</c:v>
                </c:pt>
              </c:numCache>
            </c:numRef>
          </c:val>
          <c:smooth val="0"/>
          <c:extLst>
            <c:ext xmlns:c16="http://schemas.microsoft.com/office/drawing/2014/chart" uri="{C3380CC4-5D6E-409C-BE32-E72D297353CC}">
              <c16:uniqueId val="{00000003-8FE1-41EA-BAB9-B9207D8EFD58}"/>
            </c:ext>
          </c:extLst>
        </c:ser>
        <c:ser>
          <c:idx val="11"/>
          <c:order val="4"/>
          <c:tx>
            <c:strRef>
              <c:f>[Charts_2024.xlsx]Գ18.!$M$24</c:f>
              <c:strCache>
                <c:ptCount val="1"/>
                <c:pt idx="0">
                  <c:v>10 տարի</c:v>
                </c:pt>
              </c:strCache>
            </c:strRef>
          </c:tx>
          <c:spPr>
            <a:ln w="28575" cap="rnd">
              <a:solidFill>
                <a:schemeClr val="accent6">
                  <a:lumMod val="60000"/>
                </a:schemeClr>
              </a:solidFill>
              <a:round/>
            </a:ln>
            <a:effectLst/>
          </c:spPr>
          <c:marker>
            <c:symbol val="none"/>
          </c:marker>
          <c:trendline>
            <c:spPr>
              <a:ln w="19050" cap="rnd">
                <a:solidFill>
                  <a:schemeClr val="accent6">
                    <a:lumMod val="60000"/>
                  </a:schemeClr>
                </a:solidFill>
                <a:prstDash val="sysDot"/>
              </a:ln>
              <a:effectLst/>
            </c:spPr>
            <c:trendlineType val="linear"/>
            <c:dispRSqr val="0"/>
            <c:dispEq val="0"/>
          </c:trendline>
          <c:cat>
            <c:numRef>
              <c:f>[Charts_2024.xlsx]Գ18.!$A$781:$A$1048</c:f>
              <c:numCache>
                <c:formatCode>dd/mm/yy</c:formatCode>
                <c:ptCount val="268"/>
                <c:pt idx="0">
                  <c:v>45294</c:v>
                </c:pt>
                <c:pt idx="1">
                  <c:v>45295</c:v>
                </c:pt>
                <c:pt idx="2">
                  <c:v>45296</c:v>
                </c:pt>
                <c:pt idx="3">
                  <c:v>45299</c:v>
                </c:pt>
                <c:pt idx="4">
                  <c:v>45300</c:v>
                </c:pt>
                <c:pt idx="5">
                  <c:v>45301</c:v>
                </c:pt>
                <c:pt idx="6">
                  <c:v>45302</c:v>
                </c:pt>
                <c:pt idx="7">
                  <c:v>45303</c:v>
                </c:pt>
                <c:pt idx="8">
                  <c:v>45306</c:v>
                </c:pt>
                <c:pt idx="9">
                  <c:v>45307</c:v>
                </c:pt>
                <c:pt idx="10">
                  <c:v>45308</c:v>
                </c:pt>
                <c:pt idx="11">
                  <c:v>45309</c:v>
                </c:pt>
                <c:pt idx="12">
                  <c:v>45310</c:v>
                </c:pt>
                <c:pt idx="13">
                  <c:v>45313</c:v>
                </c:pt>
                <c:pt idx="14">
                  <c:v>45314</c:v>
                </c:pt>
                <c:pt idx="15">
                  <c:v>45315</c:v>
                </c:pt>
                <c:pt idx="16">
                  <c:v>45316</c:v>
                </c:pt>
                <c:pt idx="17">
                  <c:v>45317</c:v>
                </c:pt>
                <c:pt idx="18">
                  <c:v>45320</c:v>
                </c:pt>
                <c:pt idx="19">
                  <c:v>45321</c:v>
                </c:pt>
                <c:pt idx="20">
                  <c:v>45322</c:v>
                </c:pt>
                <c:pt idx="21">
                  <c:v>45323</c:v>
                </c:pt>
                <c:pt idx="22">
                  <c:v>45324</c:v>
                </c:pt>
                <c:pt idx="23">
                  <c:v>45327</c:v>
                </c:pt>
                <c:pt idx="24">
                  <c:v>45328</c:v>
                </c:pt>
                <c:pt idx="25">
                  <c:v>45329</c:v>
                </c:pt>
                <c:pt idx="26">
                  <c:v>45330</c:v>
                </c:pt>
                <c:pt idx="27">
                  <c:v>45331</c:v>
                </c:pt>
                <c:pt idx="28">
                  <c:v>45334</c:v>
                </c:pt>
                <c:pt idx="29">
                  <c:v>45335</c:v>
                </c:pt>
                <c:pt idx="30">
                  <c:v>45336</c:v>
                </c:pt>
                <c:pt idx="31">
                  <c:v>45337</c:v>
                </c:pt>
                <c:pt idx="32">
                  <c:v>45338</c:v>
                </c:pt>
                <c:pt idx="33">
                  <c:v>45341</c:v>
                </c:pt>
                <c:pt idx="34">
                  <c:v>45342</c:v>
                </c:pt>
                <c:pt idx="35">
                  <c:v>45343</c:v>
                </c:pt>
                <c:pt idx="36">
                  <c:v>45344</c:v>
                </c:pt>
                <c:pt idx="37">
                  <c:v>45345</c:v>
                </c:pt>
                <c:pt idx="38">
                  <c:v>45348</c:v>
                </c:pt>
                <c:pt idx="39">
                  <c:v>45349</c:v>
                </c:pt>
                <c:pt idx="40">
                  <c:v>45350</c:v>
                </c:pt>
                <c:pt idx="41">
                  <c:v>45351</c:v>
                </c:pt>
                <c:pt idx="42">
                  <c:v>45352</c:v>
                </c:pt>
                <c:pt idx="43">
                  <c:v>45355</c:v>
                </c:pt>
                <c:pt idx="44">
                  <c:v>45356</c:v>
                </c:pt>
                <c:pt idx="45">
                  <c:v>45357</c:v>
                </c:pt>
                <c:pt idx="46">
                  <c:v>45358</c:v>
                </c:pt>
                <c:pt idx="47">
                  <c:v>45362</c:v>
                </c:pt>
                <c:pt idx="48">
                  <c:v>45363</c:v>
                </c:pt>
                <c:pt idx="49">
                  <c:v>45364</c:v>
                </c:pt>
                <c:pt idx="50">
                  <c:v>45365</c:v>
                </c:pt>
                <c:pt idx="51">
                  <c:v>45366</c:v>
                </c:pt>
                <c:pt idx="52">
                  <c:v>45369</c:v>
                </c:pt>
                <c:pt idx="53">
                  <c:v>45370</c:v>
                </c:pt>
                <c:pt idx="54">
                  <c:v>45371</c:v>
                </c:pt>
                <c:pt idx="55">
                  <c:v>45372</c:v>
                </c:pt>
                <c:pt idx="56">
                  <c:v>45373</c:v>
                </c:pt>
                <c:pt idx="57">
                  <c:v>45376</c:v>
                </c:pt>
                <c:pt idx="58">
                  <c:v>45377</c:v>
                </c:pt>
                <c:pt idx="59">
                  <c:v>45378</c:v>
                </c:pt>
                <c:pt idx="60">
                  <c:v>45379</c:v>
                </c:pt>
                <c:pt idx="61">
                  <c:v>45380</c:v>
                </c:pt>
                <c:pt idx="62">
                  <c:v>45383</c:v>
                </c:pt>
                <c:pt idx="63">
                  <c:v>45384</c:v>
                </c:pt>
                <c:pt idx="64">
                  <c:v>45385</c:v>
                </c:pt>
                <c:pt idx="65">
                  <c:v>45386</c:v>
                </c:pt>
                <c:pt idx="66">
                  <c:v>45387</c:v>
                </c:pt>
                <c:pt idx="67">
                  <c:v>45390</c:v>
                </c:pt>
                <c:pt idx="68">
                  <c:v>45391</c:v>
                </c:pt>
                <c:pt idx="69">
                  <c:v>45392</c:v>
                </c:pt>
                <c:pt idx="70">
                  <c:v>45393</c:v>
                </c:pt>
                <c:pt idx="71">
                  <c:v>45394</c:v>
                </c:pt>
                <c:pt idx="72">
                  <c:v>45397</c:v>
                </c:pt>
                <c:pt idx="73">
                  <c:v>45398</c:v>
                </c:pt>
                <c:pt idx="74">
                  <c:v>45399</c:v>
                </c:pt>
                <c:pt idx="75">
                  <c:v>45400</c:v>
                </c:pt>
                <c:pt idx="76">
                  <c:v>45401</c:v>
                </c:pt>
                <c:pt idx="77">
                  <c:v>45404</c:v>
                </c:pt>
                <c:pt idx="78">
                  <c:v>45405</c:v>
                </c:pt>
                <c:pt idx="79">
                  <c:v>45407</c:v>
                </c:pt>
                <c:pt idx="80">
                  <c:v>45408</c:v>
                </c:pt>
                <c:pt idx="81">
                  <c:v>45411</c:v>
                </c:pt>
                <c:pt idx="82">
                  <c:v>45412</c:v>
                </c:pt>
                <c:pt idx="83">
                  <c:v>45414</c:v>
                </c:pt>
                <c:pt idx="84">
                  <c:v>45415</c:v>
                </c:pt>
                <c:pt idx="85">
                  <c:v>45418</c:v>
                </c:pt>
                <c:pt idx="86">
                  <c:v>45419</c:v>
                </c:pt>
                <c:pt idx="87">
                  <c:v>45420</c:v>
                </c:pt>
                <c:pt idx="88">
                  <c:v>45422</c:v>
                </c:pt>
                <c:pt idx="89">
                  <c:v>45425</c:v>
                </c:pt>
                <c:pt idx="90">
                  <c:v>45426</c:v>
                </c:pt>
                <c:pt idx="91">
                  <c:v>45427</c:v>
                </c:pt>
                <c:pt idx="92">
                  <c:v>45428</c:v>
                </c:pt>
                <c:pt idx="93">
                  <c:v>45429</c:v>
                </c:pt>
                <c:pt idx="94">
                  <c:v>45432</c:v>
                </c:pt>
                <c:pt idx="95">
                  <c:v>45433</c:v>
                </c:pt>
                <c:pt idx="96">
                  <c:v>45434</c:v>
                </c:pt>
                <c:pt idx="97">
                  <c:v>45435</c:v>
                </c:pt>
                <c:pt idx="98">
                  <c:v>45436</c:v>
                </c:pt>
                <c:pt idx="99">
                  <c:v>45439</c:v>
                </c:pt>
                <c:pt idx="100">
                  <c:v>45441</c:v>
                </c:pt>
                <c:pt idx="101">
                  <c:v>45442</c:v>
                </c:pt>
                <c:pt idx="102">
                  <c:v>45443</c:v>
                </c:pt>
                <c:pt idx="103">
                  <c:v>45446</c:v>
                </c:pt>
                <c:pt idx="104">
                  <c:v>45447</c:v>
                </c:pt>
                <c:pt idx="105">
                  <c:v>45448</c:v>
                </c:pt>
                <c:pt idx="106">
                  <c:v>45449</c:v>
                </c:pt>
                <c:pt idx="107">
                  <c:v>45450</c:v>
                </c:pt>
                <c:pt idx="108">
                  <c:v>45453</c:v>
                </c:pt>
                <c:pt idx="109">
                  <c:v>45454</c:v>
                </c:pt>
                <c:pt idx="110">
                  <c:v>45455</c:v>
                </c:pt>
                <c:pt idx="111">
                  <c:v>45456</c:v>
                </c:pt>
                <c:pt idx="112">
                  <c:v>45457</c:v>
                </c:pt>
                <c:pt idx="113">
                  <c:v>45460</c:v>
                </c:pt>
                <c:pt idx="114">
                  <c:v>45461</c:v>
                </c:pt>
                <c:pt idx="115">
                  <c:v>45462</c:v>
                </c:pt>
                <c:pt idx="116">
                  <c:v>45463</c:v>
                </c:pt>
                <c:pt idx="117">
                  <c:v>45464</c:v>
                </c:pt>
                <c:pt idx="118">
                  <c:v>45467</c:v>
                </c:pt>
                <c:pt idx="119">
                  <c:v>45468</c:v>
                </c:pt>
                <c:pt idx="120">
                  <c:v>45469</c:v>
                </c:pt>
                <c:pt idx="121">
                  <c:v>45470</c:v>
                </c:pt>
                <c:pt idx="122">
                  <c:v>45471</c:v>
                </c:pt>
                <c:pt idx="123">
                  <c:v>45474</c:v>
                </c:pt>
                <c:pt idx="124">
                  <c:v>45475</c:v>
                </c:pt>
                <c:pt idx="125">
                  <c:v>45476</c:v>
                </c:pt>
                <c:pt idx="126">
                  <c:v>45477</c:v>
                </c:pt>
                <c:pt idx="127">
                  <c:v>45481</c:v>
                </c:pt>
                <c:pt idx="128">
                  <c:v>45482</c:v>
                </c:pt>
                <c:pt idx="129">
                  <c:v>45483</c:v>
                </c:pt>
                <c:pt idx="130">
                  <c:v>45484</c:v>
                </c:pt>
                <c:pt idx="131">
                  <c:v>45485</c:v>
                </c:pt>
                <c:pt idx="132">
                  <c:v>45488</c:v>
                </c:pt>
                <c:pt idx="133">
                  <c:v>45489</c:v>
                </c:pt>
                <c:pt idx="134">
                  <c:v>45490</c:v>
                </c:pt>
                <c:pt idx="135">
                  <c:v>45491</c:v>
                </c:pt>
                <c:pt idx="136">
                  <c:v>45492</c:v>
                </c:pt>
                <c:pt idx="137">
                  <c:v>45495</c:v>
                </c:pt>
                <c:pt idx="138">
                  <c:v>45496</c:v>
                </c:pt>
                <c:pt idx="139">
                  <c:v>45497</c:v>
                </c:pt>
                <c:pt idx="140">
                  <c:v>45498</c:v>
                </c:pt>
                <c:pt idx="141">
                  <c:v>45499</c:v>
                </c:pt>
                <c:pt idx="142">
                  <c:v>45502</c:v>
                </c:pt>
                <c:pt idx="143">
                  <c:v>45503</c:v>
                </c:pt>
                <c:pt idx="144">
                  <c:v>45504</c:v>
                </c:pt>
                <c:pt idx="145">
                  <c:v>45505</c:v>
                </c:pt>
                <c:pt idx="146">
                  <c:v>45506</c:v>
                </c:pt>
                <c:pt idx="147">
                  <c:v>45509</c:v>
                </c:pt>
                <c:pt idx="148">
                  <c:v>45510</c:v>
                </c:pt>
                <c:pt idx="149">
                  <c:v>45511</c:v>
                </c:pt>
                <c:pt idx="150">
                  <c:v>45512</c:v>
                </c:pt>
                <c:pt idx="151">
                  <c:v>45513</c:v>
                </c:pt>
                <c:pt idx="152">
                  <c:v>45516</c:v>
                </c:pt>
                <c:pt idx="153">
                  <c:v>45517</c:v>
                </c:pt>
                <c:pt idx="154">
                  <c:v>45518</c:v>
                </c:pt>
                <c:pt idx="155">
                  <c:v>45519</c:v>
                </c:pt>
                <c:pt idx="156">
                  <c:v>45520</c:v>
                </c:pt>
                <c:pt idx="157">
                  <c:v>45523</c:v>
                </c:pt>
                <c:pt idx="158">
                  <c:v>45524</c:v>
                </c:pt>
                <c:pt idx="159">
                  <c:v>45525</c:v>
                </c:pt>
                <c:pt idx="160">
                  <c:v>45526</c:v>
                </c:pt>
                <c:pt idx="161">
                  <c:v>45527</c:v>
                </c:pt>
                <c:pt idx="162">
                  <c:v>45530</c:v>
                </c:pt>
                <c:pt idx="163">
                  <c:v>45531</c:v>
                </c:pt>
                <c:pt idx="164">
                  <c:v>45532</c:v>
                </c:pt>
                <c:pt idx="165">
                  <c:v>45533</c:v>
                </c:pt>
                <c:pt idx="166">
                  <c:v>45534</c:v>
                </c:pt>
                <c:pt idx="167">
                  <c:v>45537</c:v>
                </c:pt>
                <c:pt idx="168">
                  <c:v>45538</c:v>
                </c:pt>
                <c:pt idx="169">
                  <c:v>45539</c:v>
                </c:pt>
                <c:pt idx="170">
                  <c:v>45540</c:v>
                </c:pt>
                <c:pt idx="171">
                  <c:v>45541</c:v>
                </c:pt>
                <c:pt idx="172">
                  <c:v>45544</c:v>
                </c:pt>
                <c:pt idx="173">
                  <c:v>45545</c:v>
                </c:pt>
                <c:pt idx="174">
                  <c:v>45546</c:v>
                </c:pt>
                <c:pt idx="175">
                  <c:v>45547</c:v>
                </c:pt>
                <c:pt idx="176">
                  <c:v>45548</c:v>
                </c:pt>
                <c:pt idx="177">
                  <c:v>45551</c:v>
                </c:pt>
                <c:pt idx="178">
                  <c:v>45552</c:v>
                </c:pt>
                <c:pt idx="179">
                  <c:v>45553</c:v>
                </c:pt>
                <c:pt idx="180">
                  <c:v>45554</c:v>
                </c:pt>
                <c:pt idx="181">
                  <c:v>45555</c:v>
                </c:pt>
                <c:pt idx="182">
                  <c:v>45558</c:v>
                </c:pt>
                <c:pt idx="183">
                  <c:v>45559</c:v>
                </c:pt>
                <c:pt idx="184">
                  <c:v>45560</c:v>
                </c:pt>
                <c:pt idx="185">
                  <c:v>45561</c:v>
                </c:pt>
                <c:pt idx="186">
                  <c:v>45562</c:v>
                </c:pt>
                <c:pt idx="187">
                  <c:v>45565</c:v>
                </c:pt>
                <c:pt idx="188">
                  <c:v>45566</c:v>
                </c:pt>
                <c:pt idx="189">
                  <c:v>45567</c:v>
                </c:pt>
                <c:pt idx="190">
                  <c:v>45568</c:v>
                </c:pt>
                <c:pt idx="191">
                  <c:v>45569</c:v>
                </c:pt>
                <c:pt idx="192">
                  <c:v>45572</c:v>
                </c:pt>
                <c:pt idx="193">
                  <c:v>45573</c:v>
                </c:pt>
                <c:pt idx="194">
                  <c:v>45574</c:v>
                </c:pt>
                <c:pt idx="195">
                  <c:v>45575</c:v>
                </c:pt>
                <c:pt idx="196">
                  <c:v>45576</c:v>
                </c:pt>
                <c:pt idx="197">
                  <c:v>45579</c:v>
                </c:pt>
                <c:pt idx="198">
                  <c:v>45580</c:v>
                </c:pt>
                <c:pt idx="199">
                  <c:v>45581</c:v>
                </c:pt>
                <c:pt idx="200">
                  <c:v>45582</c:v>
                </c:pt>
                <c:pt idx="201">
                  <c:v>45583</c:v>
                </c:pt>
                <c:pt idx="202">
                  <c:v>45586</c:v>
                </c:pt>
                <c:pt idx="203">
                  <c:v>45587</c:v>
                </c:pt>
                <c:pt idx="204">
                  <c:v>45588</c:v>
                </c:pt>
                <c:pt idx="205">
                  <c:v>45589</c:v>
                </c:pt>
                <c:pt idx="206">
                  <c:v>45590</c:v>
                </c:pt>
                <c:pt idx="207">
                  <c:v>45593</c:v>
                </c:pt>
                <c:pt idx="208">
                  <c:v>45594</c:v>
                </c:pt>
                <c:pt idx="209">
                  <c:v>45595</c:v>
                </c:pt>
                <c:pt idx="210">
                  <c:v>45596</c:v>
                </c:pt>
                <c:pt idx="211">
                  <c:v>45597</c:v>
                </c:pt>
                <c:pt idx="212">
                  <c:v>45600</c:v>
                </c:pt>
                <c:pt idx="213">
                  <c:v>45601</c:v>
                </c:pt>
                <c:pt idx="214">
                  <c:v>45602</c:v>
                </c:pt>
                <c:pt idx="215">
                  <c:v>45603</c:v>
                </c:pt>
                <c:pt idx="216">
                  <c:v>45604</c:v>
                </c:pt>
                <c:pt idx="217">
                  <c:v>45607</c:v>
                </c:pt>
                <c:pt idx="218">
                  <c:v>45608</c:v>
                </c:pt>
                <c:pt idx="219">
                  <c:v>45609</c:v>
                </c:pt>
                <c:pt idx="220">
                  <c:v>45610</c:v>
                </c:pt>
                <c:pt idx="221">
                  <c:v>45611</c:v>
                </c:pt>
                <c:pt idx="222">
                  <c:v>45614</c:v>
                </c:pt>
                <c:pt idx="223">
                  <c:v>45615</c:v>
                </c:pt>
                <c:pt idx="224">
                  <c:v>45616</c:v>
                </c:pt>
                <c:pt idx="225">
                  <c:v>45617</c:v>
                </c:pt>
                <c:pt idx="226">
                  <c:v>45618</c:v>
                </c:pt>
                <c:pt idx="227">
                  <c:v>45621</c:v>
                </c:pt>
                <c:pt idx="228">
                  <c:v>45622</c:v>
                </c:pt>
                <c:pt idx="229">
                  <c:v>45623</c:v>
                </c:pt>
                <c:pt idx="230">
                  <c:v>45624</c:v>
                </c:pt>
                <c:pt idx="231">
                  <c:v>45625</c:v>
                </c:pt>
                <c:pt idx="232">
                  <c:v>45628</c:v>
                </c:pt>
                <c:pt idx="233">
                  <c:v>45629</c:v>
                </c:pt>
                <c:pt idx="234">
                  <c:v>45630</c:v>
                </c:pt>
                <c:pt idx="235">
                  <c:v>45631</c:v>
                </c:pt>
                <c:pt idx="236">
                  <c:v>45632</c:v>
                </c:pt>
                <c:pt idx="237">
                  <c:v>45635</c:v>
                </c:pt>
                <c:pt idx="238">
                  <c:v>45636</c:v>
                </c:pt>
                <c:pt idx="239">
                  <c:v>45637</c:v>
                </c:pt>
                <c:pt idx="240">
                  <c:v>45638</c:v>
                </c:pt>
                <c:pt idx="241">
                  <c:v>45639</c:v>
                </c:pt>
                <c:pt idx="242">
                  <c:v>45642</c:v>
                </c:pt>
                <c:pt idx="243">
                  <c:v>45643</c:v>
                </c:pt>
                <c:pt idx="244">
                  <c:v>45644</c:v>
                </c:pt>
                <c:pt idx="245">
                  <c:v>45645</c:v>
                </c:pt>
                <c:pt idx="246">
                  <c:v>45646</c:v>
                </c:pt>
                <c:pt idx="247">
                  <c:v>45649</c:v>
                </c:pt>
                <c:pt idx="248">
                  <c:v>45650</c:v>
                </c:pt>
                <c:pt idx="249">
                  <c:v>45651</c:v>
                </c:pt>
                <c:pt idx="250">
                  <c:v>45652</c:v>
                </c:pt>
                <c:pt idx="251">
                  <c:v>45653</c:v>
                </c:pt>
                <c:pt idx="252">
                  <c:v>45656</c:v>
                </c:pt>
              </c:numCache>
            </c:numRef>
          </c:cat>
          <c:val>
            <c:numRef>
              <c:f>[Charts_2024.xlsx]Գ18.!$M$781:$M$1048</c:f>
              <c:numCache>
                <c:formatCode>General</c:formatCode>
                <c:ptCount val="268"/>
                <c:pt idx="0">
                  <c:v>10.7859</c:v>
                </c:pt>
                <c:pt idx="1">
                  <c:v>10.7311</c:v>
                </c:pt>
                <c:pt idx="2">
                  <c:v>10.7545</c:v>
                </c:pt>
                <c:pt idx="3">
                  <c:v>10.7597</c:v>
                </c:pt>
                <c:pt idx="4">
                  <c:v>10.7325</c:v>
                </c:pt>
                <c:pt idx="5">
                  <c:v>10.7554</c:v>
                </c:pt>
                <c:pt idx="6">
                  <c:v>10.7135</c:v>
                </c:pt>
                <c:pt idx="7">
                  <c:v>10.741400000000001</c:v>
                </c:pt>
                <c:pt idx="8">
                  <c:v>10.7285</c:v>
                </c:pt>
                <c:pt idx="9">
                  <c:v>10.7181</c:v>
                </c:pt>
                <c:pt idx="10">
                  <c:v>10.682700000000001</c:v>
                </c:pt>
                <c:pt idx="11">
                  <c:v>10.7012</c:v>
                </c:pt>
                <c:pt idx="12">
                  <c:v>10.7117</c:v>
                </c:pt>
                <c:pt idx="13">
                  <c:v>10.688599999999999</c:v>
                </c:pt>
                <c:pt idx="14">
                  <c:v>10.7036</c:v>
                </c:pt>
                <c:pt idx="15">
                  <c:v>10.68</c:v>
                </c:pt>
                <c:pt idx="16">
                  <c:v>10.649100000000001</c:v>
                </c:pt>
                <c:pt idx="17">
                  <c:v>10.683199999999999</c:v>
                </c:pt>
                <c:pt idx="18">
                  <c:v>10.6904</c:v>
                </c:pt>
                <c:pt idx="19">
                  <c:v>10.6363</c:v>
                </c:pt>
                <c:pt idx="20">
                  <c:v>10.5852</c:v>
                </c:pt>
                <c:pt idx="21">
                  <c:v>10.5017</c:v>
                </c:pt>
                <c:pt idx="22">
                  <c:v>10.4391</c:v>
                </c:pt>
                <c:pt idx="23">
                  <c:v>10.388400000000001</c:v>
                </c:pt>
                <c:pt idx="24">
                  <c:v>10.327299999999999</c:v>
                </c:pt>
                <c:pt idx="25">
                  <c:v>10.2981</c:v>
                </c:pt>
                <c:pt idx="26">
                  <c:v>10.3012</c:v>
                </c:pt>
                <c:pt idx="27">
                  <c:v>10.2852</c:v>
                </c:pt>
                <c:pt idx="28">
                  <c:v>10.305999999999999</c:v>
                </c:pt>
                <c:pt idx="29">
                  <c:v>10.3803</c:v>
                </c:pt>
                <c:pt idx="30">
                  <c:v>10.1876</c:v>
                </c:pt>
                <c:pt idx="31">
                  <c:v>10.0586</c:v>
                </c:pt>
                <c:pt idx="32">
                  <c:v>9.9367000000000001</c:v>
                </c:pt>
                <c:pt idx="33">
                  <c:v>9.8930000000000007</c:v>
                </c:pt>
                <c:pt idx="34">
                  <c:v>10.0039</c:v>
                </c:pt>
                <c:pt idx="35">
                  <c:v>9.9835999999999991</c:v>
                </c:pt>
                <c:pt idx="36">
                  <c:v>9.9936000000000007</c:v>
                </c:pt>
                <c:pt idx="37">
                  <c:v>9.9931000000000001</c:v>
                </c:pt>
                <c:pt idx="38">
                  <c:v>9.9984999999999999</c:v>
                </c:pt>
                <c:pt idx="39">
                  <c:v>9.9809999999999999</c:v>
                </c:pt>
                <c:pt idx="40">
                  <c:v>9.9763000000000002</c:v>
                </c:pt>
                <c:pt idx="41">
                  <c:v>9.9507999999999992</c:v>
                </c:pt>
                <c:pt idx="42">
                  <c:v>9.9370999999999992</c:v>
                </c:pt>
                <c:pt idx="43">
                  <c:v>9.9369999999999994</c:v>
                </c:pt>
                <c:pt idx="44">
                  <c:v>9.9701000000000004</c:v>
                </c:pt>
                <c:pt idx="45">
                  <c:v>9.9093999999999998</c:v>
                </c:pt>
                <c:pt idx="46">
                  <c:v>9.9400999999999993</c:v>
                </c:pt>
                <c:pt idx="47">
                  <c:v>9.8846000000000007</c:v>
                </c:pt>
                <c:pt idx="48">
                  <c:v>9.8787000000000003</c:v>
                </c:pt>
                <c:pt idx="49">
                  <c:v>9.7817000000000007</c:v>
                </c:pt>
                <c:pt idx="50">
                  <c:v>9.7566000000000006</c:v>
                </c:pt>
                <c:pt idx="51">
                  <c:v>9.6678999999999995</c:v>
                </c:pt>
                <c:pt idx="52">
                  <c:v>9.7606000000000002</c:v>
                </c:pt>
                <c:pt idx="53">
                  <c:v>9.7044999999999995</c:v>
                </c:pt>
                <c:pt idx="54">
                  <c:v>9.68</c:v>
                </c:pt>
                <c:pt idx="55">
                  <c:v>9.7100000000000009</c:v>
                </c:pt>
                <c:pt idx="56">
                  <c:v>9.6826000000000008</c:v>
                </c:pt>
                <c:pt idx="57">
                  <c:v>9.6550999999999991</c:v>
                </c:pt>
                <c:pt idx="58">
                  <c:v>9.6606000000000005</c:v>
                </c:pt>
                <c:pt idx="59">
                  <c:v>9.6578999999999997</c:v>
                </c:pt>
                <c:pt idx="60">
                  <c:v>9.6316000000000006</c:v>
                </c:pt>
                <c:pt idx="61">
                  <c:v>9.6504999999999992</c:v>
                </c:pt>
                <c:pt idx="62">
                  <c:v>9.6547000000000001</c:v>
                </c:pt>
                <c:pt idx="63">
                  <c:v>9.6829000000000001</c:v>
                </c:pt>
                <c:pt idx="64">
                  <c:v>9.6639999999999997</c:v>
                </c:pt>
                <c:pt idx="65">
                  <c:v>9.6340000000000003</c:v>
                </c:pt>
                <c:pt idx="66">
                  <c:v>9.6178000000000008</c:v>
                </c:pt>
                <c:pt idx="67">
                  <c:v>9.6555999999999997</c:v>
                </c:pt>
                <c:pt idx="68">
                  <c:v>9.6267999999999994</c:v>
                </c:pt>
                <c:pt idx="69">
                  <c:v>9.6472999999999995</c:v>
                </c:pt>
                <c:pt idx="70">
                  <c:v>9.7050000000000001</c:v>
                </c:pt>
                <c:pt idx="71">
                  <c:v>9.6280999999999999</c:v>
                </c:pt>
                <c:pt idx="72">
                  <c:v>9.6239000000000008</c:v>
                </c:pt>
                <c:pt idx="73">
                  <c:v>9.6693999999999996</c:v>
                </c:pt>
                <c:pt idx="74">
                  <c:v>9.6740999999999993</c:v>
                </c:pt>
                <c:pt idx="75">
                  <c:v>9.6803000000000008</c:v>
                </c:pt>
                <c:pt idx="76">
                  <c:v>9.7014999999999993</c:v>
                </c:pt>
                <c:pt idx="77">
                  <c:v>9.6887000000000008</c:v>
                </c:pt>
                <c:pt idx="78">
                  <c:v>9.6997</c:v>
                </c:pt>
                <c:pt idx="79">
                  <c:v>9.7283000000000008</c:v>
                </c:pt>
                <c:pt idx="80">
                  <c:v>9.7247000000000003</c:v>
                </c:pt>
                <c:pt idx="81">
                  <c:v>9.7650000000000006</c:v>
                </c:pt>
                <c:pt idx="82">
                  <c:v>9.7422000000000004</c:v>
                </c:pt>
                <c:pt idx="83">
                  <c:v>9.7695000000000007</c:v>
                </c:pt>
                <c:pt idx="84">
                  <c:v>9.7317</c:v>
                </c:pt>
                <c:pt idx="85">
                  <c:v>9.6793999999999993</c:v>
                </c:pt>
                <c:pt idx="86">
                  <c:v>9.6858000000000004</c:v>
                </c:pt>
                <c:pt idx="87">
                  <c:v>9.6523000000000003</c:v>
                </c:pt>
                <c:pt idx="88">
                  <c:v>9.6235999999999997</c:v>
                </c:pt>
                <c:pt idx="89">
                  <c:v>9.6891999999999996</c:v>
                </c:pt>
                <c:pt idx="90">
                  <c:v>9.7211999999999996</c:v>
                </c:pt>
                <c:pt idx="91">
                  <c:v>9.6989999999999998</c:v>
                </c:pt>
                <c:pt idx="92">
                  <c:v>9.7072000000000003</c:v>
                </c:pt>
                <c:pt idx="93">
                  <c:v>9.6708999999999996</c:v>
                </c:pt>
                <c:pt idx="94">
                  <c:v>9.6740999999999993</c:v>
                </c:pt>
                <c:pt idx="95">
                  <c:v>9.6758000000000006</c:v>
                </c:pt>
                <c:pt idx="96">
                  <c:v>9.6836000000000002</c:v>
                </c:pt>
                <c:pt idx="97">
                  <c:v>9.6329999999999991</c:v>
                </c:pt>
                <c:pt idx="98">
                  <c:v>9.6694999999999993</c:v>
                </c:pt>
                <c:pt idx="99">
                  <c:v>9.6706000000000003</c:v>
                </c:pt>
                <c:pt idx="100">
                  <c:v>9.8013999999999992</c:v>
                </c:pt>
                <c:pt idx="101">
                  <c:v>9.6501000000000001</c:v>
                </c:pt>
                <c:pt idx="102">
                  <c:v>9.6541999999999994</c:v>
                </c:pt>
                <c:pt idx="103">
                  <c:v>9.6565999999999992</c:v>
                </c:pt>
                <c:pt idx="104">
                  <c:v>9.6773000000000007</c:v>
                </c:pt>
                <c:pt idx="105">
                  <c:v>9.6559000000000008</c:v>
                </c:pt>
                <c:pt idx="106">
                  <c:v>9.6782000000000004</c:v>
                </c:pt>
                <c:pt idx="107">
                  <c:v>9.6691000000000003</c:v>
                </c:pt>
                <c:pt idx="108">
                  <c:v>9.6974999999999998</c:v>
                </c:pt>
                <c:pt idx="109">
                  <c:v>9.6446000000000005</c:v>
                </c:pt>
                <c:pt idx="110">
                  <c:v>9.6713000000000005</c:v>
                </c:pt>
                <c:pt idx="111">
                  <c:v>9.6719000000000008</c:v>
                </c:pt>
                <c:pt idx="112">
                  <c:v>9.6834000000000007</c:v>
                </c:pt>
                <c:pt idx="113">
                  <c:v>9.6936</c:v>
                </c:pt>
                <c:pt idx="114">
                  <c:v>9.7256999999999998</c:v>
                </c:pt>
                <c:pt idx="115">
                  <c:v>9.6998999999999995</c:v>
                </c:pt>
                <c:pt idx="116">
                  <c:v>9.6943999999999999</c:v>
                </c:pt>
                <c:pt idx="117">
                  <c:v>9.7410999999999994</c:v>
                </c:pt>
                <c:pt idx="118">
                  <c:v>9.7279</c:v>
                </c:pt>
                <c:pt idx="119">
                  <c:v>9.6935000000000002</c:v>
                </c:pt>
                <c:pt idx="120">
                  <c:v>9.7192000000000007</c:v>
                </c:pt>
                <c:pt idx="121">
                  <c:v>9.7847000000000008</c:v>
                </c:pt>
                <c:pt idx="122">
                  <c:v>9.6875</c:v>
                </c:pt>
                <c:pt idx="123">
                  <c:v>9.6738</c:v>
                </c:pt>
                <c:pt idx="124">
                  <c:v>9.7266999999999992</c:v>
                </c:pt>
                <c:pt idx="125">
                  <c:v>9.6971000000000007</c:v>
                </c:pt>
                <c:pt idx="126">
                  <c:v>9.7286999999999999</c:v>
                </c:pt>
                <c:pt idx="127">
                  <c:v>9.7185000000000006</c:v>
                </c:pt>
                <c:pt idx="128">
                  <c:v>9.6686999999999994</c:v>
                </c:pt>
                <c:pt idx="129">
                  <c:v>9.7200000000000006</c:v>
                </c:pt>
                <c:pt idx="130">
                  <c:v>9.6090999999999998</c:v>
                </c:pt>
                <c:pt idx="131">
                  <c:v>9.6994000000000007</c:v>
                </c:pt>
                <c:pt idx="132">
                  <c:v>9.7651000000000003</c:v>
                </c:pt>
                <c:pt idx="133">
                  <c:v>9.7083999999999993</c:v>
                </c:pt>
                <c:pt idx="134">
                  <c:v>9.6751000000000005</c:v>
                </c:pt>
                <c:pt idx="135">
                  <c:v>9.7014999999999993</c:v>
                </c:pt>
                <c:pt idx="136">
                  <c:v>9.6943000000000001</c:v>
                </c:pt>
                <c:pt idx="137">
                  <c:v>9.6938999999999993</c:v>
                </c:pt>
                <c:pt idx="138">
                  <c:v>9.6876999999999995</c:v>
                </c:pt>
                <c:pt idx="139">
                  <c:v>9.7247000000000003</c:v>
                </c:pt>
                <c:pt idx="140">
                  <c:v>9.7279999999999998</c:v>
                </c:pt>
                <c:pt idx="141">
                  <c:v>9.7029999999999994</c:v>
                </c:pt>
                <c:pt idx="142">
                  <c:v>9.7367000000000008</c:v>
                </c:pt>
                <c:pt idx="143">
                  <c:v>9.7002000000000006</c:v>
                </c:pt>
                <c:pt idx="144">
                  <c:v>9.7020999999999997</c:v>
                </c:pt>
                <c:pt idx="145">
                  <c:v>9.7002000000000006</c:v>
                </c:pt>
                <c:pt idx="146">
                  <c:v>9.6945999999999994</c:v>
                </c:pt>
                <c:pt idx="147">
                  <c:v>9.7288999999999994</c:v>
                </c:pt>
                <c:pt idx="148">
                  <c:v>9.7413000000000007</c:v>
                </c:pt>
                <c:pt idx="149">
                  <c:v>9.7622</c:v>
                </c:pt>
                <c:pt idx="150">
                  <c:v>9.7399000000000004</c:v>
                </c:pt>
                <c:pt idx="151">
                  <c:v>9.7451000000000008</c:v>
                </c:pt>
                <c:pt idx="152">
                  <c:v>9.7482000000000006</c:v>
                </c:pt>
                <c:pt idx="153">
                  <c:v>9.7449999999999992</c:v>
                </c:pt>
                <c:pt idx="154">
                  <c:v>9.7492000000000001</c:v>
                </c:pt>
                <c:pt idx="155">
                  <c:v>9.7800999999999991</c:v>
                </c:pt>
                <c:pt idx="156">
                  <c:v>9.7842000000000002</c:v>
                </c:pt>
                <c:pt idx="157">
                  <c:v>9.7655999999999992</c:v>
                </c:pt>
                <c:pt idx="158">
                  <c:v>9.7812999999999999</c:v>
                </c:pt>
                <c:pt idx="159">
                  <c:v>9.6994000000000007</c:v>
                </c:pt>
                <c:pt idx="160">
                  <c:v>9.6966999999999999</c:v>
                </c:pt>
                <c:pt idx="161">
                  <c:v>9.7185000000000006</c:v>
                </c:pt>
                <c:pt idx="162">
                  <c:v>9.7184000000000008</c:v>
                </c:pt>
                <c:pt idx="163">
                  <c:v>9.7185000000000006</c:v>
                </c:pt>
                <c:pt idx="164">
                  <c:v>9.7135999999999996</c:v>
                </c:pt>
                <c:pt idx="165">
                  <c:v>9.7277000000000005</c:v>
                </c:pt>
                <c:pt idx="166">
                  <c:v>9.6986000000000008</c:v>
                </c:pt>
                <c:pt idx="167">
                  <c:v>9.7197999999999993</c:v>
                </c:pt>
                <c:pt idx="168">
                  <c:v>9.7186000000000003</c:v>
                </c:pt>
                <c:pt idx="169">
                  <c:v>9.7249999999999996</c:v>
                </c:pt>
                <c:pt idx="170">
                  <c:v>9.7257999999999996</c:v>
                </c:pt>
                <c:pt idx="171">
                  <c:v>9.7312999999999992</c:v>
                </c:pt>
                <c:pt idx="172">
                  <c:v>9.7477999999999998</c:v>
                </c:pt>
                <c:pt idx="173">
                  <c:v>9.7383000000000006</c:v>
                </c:pt>
                <c:pt idx="174">
                  <c:v>9.7201000000000004</c:v>
                </c:pt>
                <c:pt idx="175">
                  <c:v>9.7416</c:v>
                </c:pt>
                <c:pt idx="176">
                  <c:v>9.7481000000000009</c:v>
                </c:pt>
                <c:pt idx="177">
                  <c:v>9.7332999999999998</c:v>
                </c:pt>
                <c:pt idx="178">
                  <c:v>9.7297999999999991</c:v>
                </c:pt>
                <c:pt idx="179">
                  <c:v>9.7283000000000008</c:v>
                </c:pt>
                <c:pt idx="180">
                  <c:v>9.7227999999999994</c:v>
                </c:pt>
                <c:pt idx="181">
                  <c:v>9.7468000000000004</c:v>
                </c:pt>
                <c:pt idx="182">
                  <c:v>9.7152999999999992</c:v>
                </c:pt>
                <c:pt idx="183">
                  <c:v>9.7081</c:v>
                </c:pt>
                <c:pt idx="184">
                  <c:v>9.7311999999999994</c:v>
                </c:pt>
                <c:pt idx="185">
                  <c:v>9.7179000000000002</c:v>
                </c:pt>
                <c:pt idx="186">
                  <c:v>9.7232000000000003</c:v>
                </c:pt>
                <c:pt idx="187">
                  <c:v>9.7174999999999994</c:v>
                </c:pt>
                <c:pt idx="188">
                  <c:v>9.6446000000000005</c:v>
                </c:pt>
                <c:pt idx="189">
                  <c:v>9.7483000000000004</c:v>
                </c:pt>
                <c:pt idx="190">
                  <c:v>9.8571000000000009</c:v>
                </c:pt>
                <c:pt idx="191">
                  <c:v>9.8470999999999993</c:v>
                </c:pt>
                <c:pt idx="192">
                  <c:v>9.8359000000000005</c:v>
                </c:pt>
                <c:pt idx="193">
                  <c:v>9.7677999999999994</c:v>
                </c:pt>
                <c:pt idx="194">
                  <c:v>9.8320000000000007</c:v>
                </c:pt>
                <c:pt idx="195">
                  <c:v>9.9159000000000006</c:v>
                </c:pt>
                <c:pt idx="196">
                  <c:v>9.8896999999999995</c:v>
                </c:pt>
                <c:pt idx="197">
                  <c:v>9.8947000000000003</c:v>
                </c:pt>
                <c:pt idx="198">
                  <c:v>9.9189000000000007</c:v>
                </c:pt>
                <c:pt idx="199">
                  <c:v>9.7841000000000005</c:v>
                </c:pt>
                <c:pt idx="200">
                  <c:v>9.7454000000000001</c:v>
                </c:pt>
                <c:pt idx="201">
                  <c:v>9.6533999999999995</c:v>
                </c:pt>
                <c:pt idx="202">
                  <c:v>9.9055999999999997</c:v>
                </c:pt>
                <c:pt idx="203">
                  <c:v>9.9080999999999992</c:v>
                </c:pt>
                <c:pt idx="204">
                  <c:v>9.8074999999999992</c:v>
                </c:pt>
                <c:pt idx="205">
                  <c:v>9.9029000000000007</c:v>
                </c:pt>
                <c:pt idx="206">
                  <c:v>9.6898</c:v>
                </c:pt>
                <c:pt idx="207">
                  <c:v>9.8964999999999996</c:v>
                </c:pt>
                <c:pt idx="208">
                  <c:v>9.9102999999999994</c:v>
                </c:pt>
                <c:pt idx="209">
                  <c:v>9.9049999999999994</c:v>
                </c:pt>
                <c:pt idx="210">
                  <c:v>9.9050999999999991</c:v>
                </c:pt>
                <c:pt idx="211">
                  <c:v>9.8790999999999993</c:v>
                </c:pt>
                <c:pt idx="212">
                  <c:v>9.8781999999999996</c:v>
                </c:pt>
                <c:pt idx="213">
                  <c:v>9.8711000000000002</c:v>
                </c:pt>
                <c:pt idx="214">
                  <c:v>9.8511000000000006</c:v>
                </c:pt>
                <c:pt idx="215">
                  <c:v>9.8618000000000006</c:v>
                </c:pt>
                <c:pt idx="216">
                  <c:v>9.8797999999999995</c:v>
                </c:pt>
                <c:pt idx="217">
                  <c:v>9.875</c:v>
                </c:pt>
                <c:pt idx="218">
                  <c:v>9.8756000000000004</c:v>
                </c:pt>
                <c:pt idx="219">
                  <c:v>9.8709000000000007</c:v>
                </c:pt>
                <c:pt idx="220">
                  <c:v>9.8230000000000004</c:v>
                </c:pt>
                <c:pt idx="221">
                  <c:v>9.8727999999999998</c:v>
                </c:pt>
                <c:pt idx="222">
                  <c:v>9.8795000000000002</c:v>
                </c:pt>
                <c:pt idx="223">
                  <c:v>9.8417999999999992</c:v>
                </c:pt>
                <c:pt idx="224">
                  <c:v>9.8552999999999997</c:v>
                </c:pt>
                <c:pt idx="225">
                  <c:v>9.8138000000000005</c:v>
                </c:pt>
                <c:pt idx="226">
                  <c:v>9.8111999999999995</c:v>
                </c:pt>
                <c:pt idx="227">
                  <c:v>9.8186999999999998</c:v>
                </c:pt>
                <c:pt idx="228">
                  <c:v>9.8577999999999992</c:v>
                </c:pt>
                <c:pt idx="229">
                  <c:v>9.8165999999999993</c:v>
                </c:pt>
                <c:pt idx="230">
                  <c:v>9.8577999999999992</c:v>
                </c:pt>
                <c:pt idx="231">
                  <c:v>9.8736999999999995</c:v>
                </c:pt>
                <c:pt idx="232">
                  <c:v>9.8361000000000001</c:v>
                </c:pt>
                <c:pt idx="233">
                  <c:v>9.8217999999999996</c:v>
                </c:pt>
                <c:pt idx="234">
                  <c:v>9.8655000000000008</c:v>
                </c:pt>
                <c:pt idx="235">
                  <c:v>9.8358000000000008</c:v>
                </c:pt>
                <c:pt idx="236">
                  <c:v>9.8571000000000009</c:v>
                </c:pt>
                <c:pt idx="237">
                  <c:v>9.8521000000000001</c:v>
                </c:pt>
                <c:pt idx="238">
                  <c:v>9.8397000000000006</c:v>
                </c:pt>
                <c:pt idx="239">
                  <c:v>9.8386999999999993</c:v>
                </c:pt>
                <c:pt idx="240">
                  <c:v>9.8361999999999998</c:v>
                </c:pt>
                <c:pt idx="241">
                  <c:v>9.8423999999999996</c:v>
                </c:pt>
                <c:pt idx="242">
                  <c:v>9.8547999999999991</c:v>
                </c:pt>
                <c:pt idx="243">
                  <c:v>9.8386999999999993</c:v>
                </c:pt>
                <c:pt idx="244">
                  <c:v>9.8298000000000005</c:v>
                </c:pt>
                <c:pt idx="245">
                  <c:v>9.8260000000000005</c:v>
                </c:pt>
                <c:pt idx="246">
                  <c:v>9.8103999999999996</c:v>
                </c:pt>
                <c:pt idx="247">
                  <c:v>9.8106000000000009</c:v>
                </c:pt>
                <c:pt idx="248">
                  <c:v>9.8169000000000004</c:v>
                </c:pt>
                <c:pt idx="249">
                  <c:v>9.8008000000000006</c:v>
                </c:pt>
                <c:pt idx="250">
                  <c:v>9.8155000000000001</c:v>
                </c:pt>
                <c:pt idx="251">
                  <c:v>9.8286999999999995</c:v>
                </c:pt>
                <c:pt idx="252">
                  <c:v>9.8389000000000006</c:v>
                </c:pt>
              </c:numCache>
            </c:numRef>
          </c:val>
          <c:smooth val="0"/>
          <c:extLst>
            <c:ext xmlns:c16="http://schemas.microsoft.com/office/drawing/2014/chart" uri="{C3380CC4-5D6E-409C-BE32-E72D297353CC}">
              <c16:uniqueId val="{00000004-8FE1-41EA-BAB9-B9207D8EFD58}"/>
            </c:ext>
          </c:extLst>
        </c:ser>
        <c:ser>
          <c:idx val="14"/>
          <c:order val="5"/>
          <c:tx>
            <c:strRef>
              <c:f>[Charts_2024.xlsx]Գ18.!$P$24</c:f>
              <c:strCache>
                <c:ptCount val="1"/>
                <c:pt idx="0">
                  <c:v>30 տարի</c:v>
                </c:pt>
              </c:strCache>
            </c:strRef>
          </c:tx>
          <c:spPr>
            <a:ln w="28575" cap="rnd">
              <a:solidFill>
                <a:schemeClr val="accent3">
                  <a:lumMod val="80000"/>
                  <a:lumOff val="20000"/>
                </a:schemeClr>
              </a:solidFill>
              <a:round/>
            </a:ln>
            <a:effectLst/>
          </c:spPr>
          <c:marker>
            <c:symbol val="none"/>
          </c:marker>
          <c:trendline>
            <c:spPr>
              <a:ln w="19050" cap="rnd">
                <a:solidFill>
                  <a:schemeClr val="accent3">
                    <a:lumMod val="80000"/>
                    <a:lumOff val="20000"/>
                  </a:schemeClr>
                </a:solidFill>
                <a:prstDash val="sysDot"/>
              </a:ln>
              <a:effectLst/>
            </c:spPr>
            <c:trendlineType val="linear"/>
            <c:dispRSqr val="0"/>
            <c:dispEq val="0"/>
          </c:trendline>
          <c:cat>
            <c:numRef>
              <c:f>[Charts_2024.xlsx]Գ18.!$A$781:$A$1048</c:f>
              <c:numCache>
                <c:formatCode>dd/mm/yy</c:formatCode>
                <c:ptCount val="268"/>
                <c:pt idx="0">
                  <c:v>45294</c:v>
                </c:pt>
                <c:pt idx="1">
                  <c:v>45295</c:v>
                </c:pt>
                <c:pt idx="2">
                  <c:v>45296</c:v>
                </c:pt>
                <c:pt idx="3">
                  <c:v>45299</c:v>
                </c:pt>
                <c:pt idx="4">
                  <c:v>45300</c:v>
                </c:pt>
                <c:pt idx="5">
                  <c:v>45301</c:v>
                </c:pt>
                <c:pt idx="6">
                  <c:v>45302</c:v>
                </c:pt>
                <c:pt idx="7">
                  <c:v>45303</c:v>
                </c:pt>
                <c:pt idx="8">
                  <c:v>45306</c:v>
                </c:pt>
                <c:pt idx="9">
                  <c:v>45307</c:v>
                </c:pt>
                <c:pt idx="10">
                  <c:v>45308</c:v>
                </c:pt>
                <c:pt idx="11">
                  <c:v>45309</c:v>
                </c:pt>
                <c:pt idx="12">
                  <c:v>45310</c:v>
                </c:pt>
                <c:pt idx="13">
                  <c:v>45313</c:v>
                </c:pt>
                <c:pt idx="14">
                  <c:v>45314</c:v>
                </c:pt>
                <c:pt idx="15">
                  <c:v>45315</c:v>
                </c:pt>
                <c:pt idx="16">
                  <c:v>45316</c:v>
                </c:pt>
                <c:pt idx="17">
                  <c:v>45317</c:v>
                </c:pt>
                <c:pt idx="18">
                  <c:v>45320</c:v>
                </c:pt>
                <c:pt idx="19">
                  <c:v>45321</c:v>
                </c:pt>
                <c:pt idx="20">
                  <c:v>45322</c:v>
                </c:pt>
                <c:pt idx="21">
                  <c:v>45323</c:v>
                </c:pt>
                <c:pt idx="22">
                  <c:v>45324</c:v>
                </c:pt>
                <c:pt idx="23">
                  <c:v>45327</c:v>
                </c:pt>
                <c:pt idx="24">
                  <c:v>45328</c:v>
                </c:pt>
                <c:pt idx="25">
                  <c:v>45329</c:v>
                </c:pt>
                <c:pt idx="26">
                  <c:v>45330</c:v>
                </c:pt>
                <c:pt idx="27">
                  <c:v>45331</c:v>
                </c:pt>
                <c:pt idx="28">
                  <c:v>45334</c:v>
                </c:pt>
                <c:pt idx="29">
                  <c:v>45335</c:v>
                </c:pt>
                <c:pt idx="30">
                  <c:v>45336</c:v>
                </c:pt>
                <c:pt idx="31">
                  <c:v>45337</c:v>
                </c:pt>
                <c:pt idx="32">
                  <c:v>45338</c:v>
                </c:pt>
                <c:pt idx="33">
                  <c:v>45341</c:v>
                </c:pt>
                <c:pt idx="34">
                  <c:v>45342</c:v>
                </c:pt>
                <c:pt idx="35">
                  <c:v>45343</c:v>
                </c:pt>
                <c:pt idx="36">
                  <c:v>45344</c:v>
                </c:pt>
                <c:pt idx="37">
                  <c:v>45345</c:v>
                </c:pt>
                <c:pt idx="38">
                  <c:v>45348</c:v>
                </c:pt>
                <c:pt idx="39">
                  <c:v>45349</c:v>
                </c:pt>
                <c:pt idx="40">
                  <c:v>45350</c:v>
                </c:pt>
                <c:pt idx="41">
                  <c:v>45351</c:v>
                </c:pt>
                <c:pt idx="42">
                  <c:v>45352</c:v>
                </c:pt>
                <c:pt idx="43">
                  <c:v>45355</c:v>
                </c:pt>
                <c:pt idx="44">
                  <c:v>45356</c:v>
                </c:pt>
                <c:pt idx="45">
                  <c:v>45357</c:v>
                </c:pt>
                <c:pt idx="46">
                  <c:v>45358</c:v>
                </c:pt>
                <c:pt idx="47">
                  <c:v>45362</c:v>
                </c:pt>
                <c:pt idx="48">
                  <c:v>45363</c:v>
                </c:pt>
                <c:pt idx="49">
                  <c:v>45364</c:v>
                </c:pt>
                <c:pt idx="50">
                  <c:v>45365</c:v>
                </c:pt>
                <c:pt idx="51">
                  <c:v>45366</c:v>
                </c:pt>
                <c:pt idx="52">
                  <c:v>45369</c:v>
                </c:pt>
                <c:pt idx="53">
                  <c:v>45370</c:v>
                </c:pt>
                <c:pt idx="54">
                  <c:v>45371</c:v>
                </c:pt>
                <c:pt idx="55">
                  <c:v>45372</c:v>
                </c:pt>
                <c:pt idx="56">
                  <c:v>45373</c:v>
                </c:pt>
                <c:pt idx="57">
                  <c:v>45376</c:v>
                </c:pt>
                <c:pt idx="58">
                  <c:v>45377</c:v>
                </c:pt>
                <c:pt idx="59">
                  <c:v>45378</c:v>
                </c:pt>
                <c:pt idx="60">
                  <c:v>45379</c:v>
                </c:pt>
                <c:pt idx="61">
                  <c:v>45380</c:v>
                </c:pt>
                <c:pt idx="62">
                  <c:v>45383</c:v>
                </c:pt>
                <c:pt idx="63">
                  <c:v>45384</c:v>
                </c:pt>
                <c:pt idx="64">
                  <c:v>45385</c:v>
                </c:pt>
                <c:pt idx="65">
                  <c:v>45386</c:v>
                </c:pt>
                <c:pt idx="66">
                  <c:v>45387</c:v>
                </c:pt>
                <c:pt idx="67">
                  <c:v>45390</c:v>
                </c:pt>
                <c:pt idx="68">
                  <c:v>45391</c:v>
                </c:pt>
                <c:pt idx="69">
                  <c:v>45392</c:v>
                </c:pt>
                <c:pt idx="70">
                  <c:v>45393</c:v>
                </c:pt>
                <c:pt idx="71">
                  <c:v>45394</c:v>
                </c:pt>
                <c:pt idx="72">
                  <c:v>45397</c:v>
                </c:pt>
                <c:pt idx="73">
                  <c:v>45398</c:v>
                </c:pt>
                <c:pt idx="74">
                  <c:v>45399</c:v>
                </c:pt>
                <c:pt idx="75">
                  <c:v>45400</c:v>
                </c:pt>
                <c:pt idx="76">
                  <c:v>45401</c:v>
                </c:pt>
                <c:pt idx="77">
                  <c:v>45404</c:v>
                </c:pt>
                <c:pt idx="78">
                  <c:v>45405</c:v>
                </c:pt>
                <c:pt idx="79">
                  <c:v>45407</c:v>
                </c:pt>
                <c:pt idx="80">
                  <c:v>45408</c:v>
                </c:pt>
                <c:pt idx="81">
                  <c:v>45411</c:v>
                </c:pt>
                <c:pt idx="82">
                  <c:v>45412</c:v>
                </c:pt>
                <c:pt idx="83">
                  <c:v>45414</c:v>
                </c:pt>
                <c:pt idx="84">
                  <c:v>45415</c:v>
                </c:pt>
                <c:pt idx="85">
                  <c:v>45418</c:v>
                </c:pt>
                <c:pt idx="86">
                  <c:v>45419</c:v>
                </c:pt>
                <c:pt idx="87">
                  <c:v>45420</c:v>
                </c:pt>
                <c:pt idx="88">
                  <c:v>45422</c:v>
                </c:pt>
                <c:pt idx="89">
                  <c:v>45425</c:v>
                </c:pt>
                <c:pt idx="90">
                  <c:v>45426</c:v>
                </c:pt>
                <c:pt idx="91">
                  <c:v>45427</c:v>
                </c:pt>
                <c:pt idx="92">
                  <c:v>45428</c:v>
                </c:pt>
                <c:pt idx="93">
                  <c:v>45429</c:v>
                </c:pt>
                <c:pt idx="94">
                  <c:v>45432</c:v>
                </c:pt>
                <c:pt idx="95">
                  <c:v>45433</c:v>
                </c:pt>
                <c:pt idx="96">
                  <c:v>45434</c:v>
                </c:pt>
                <c:pt idx="97">
                  <c:v>45435</c:v>
                </c:pt>
                <c:pt idx="98">
                  <c:v>45436</c:v>
                </c:pt>
                <c:pt idx="99">
                  <c:v>45439</c:v>
                </c:pt>
                <c:pt idx="100">
                  <c:v>45441</c:v>
                </c:pt>
                <c:pt idx="101">
                  <c:v>45442</c:v>
                </c:pt>
                <c:pt idx="102">
                  <c:v>45443</c:v>
                </c:pt>
                <c:pt idx="103">
                  <c:v>45446</c:v>
                </c:pt>
                <c:pt idx="104">
                  <c:v>45447</c:v>
                </c:pt>
                <c:pt idx="105">
                  <c:v>45448</c:v>
                </c:pt>
                <c:pt idx="106">
                  <c:v>45449</c:v>
                </c:pt>
                <c:pt idx="107">
                  <c:v>45450</c:v>
                </c:pt>
                <c:pt idx="108">
                  <c:v>45453</c:v>
                </c:pt>
                <c:pt idx="109">
                  <c:v>45454</c:v>
                </c:pt>
                <c:pt idx="110">
                  <c:v>45455</c:v>
                </c:pt>
                <c:pt idx="111">
                  <c:v>45456</c:v>
                </c:pt>
                <c:pt idx="112">
                  <c:v>45457</c:v>
                </c:pt>
                <c:pt idx="113">
                  <c:v>45460</c:v>
                </c:pt>
                <c:pt idx="114">
                  <c:v>45461</c:v>
                </c:pt>
                <c:pt idx="115">
                  <c:v>45462</c:v>
                </c:pt>
                <c:pt idx="116">
                  <c:v>45463</c:v>
                </c:pt>
                <c:pt idx="117">
                  <c:v>45464</c:v>
                </c:pt>
                <c:pt idx="118">
                  <c:v>45467</c:v>
                </c:pt>
                <c:pt idx="119">
                  <c:v>45468</c:v>
                </c:pt>
                <c:pt idx="120">
                  <c:v>45469</c:v>
                </c:pt>
                <c:pt idx="121">
                  <c:v>45470</c:v>
                </c:pt>
                <c:pt idx="122">
                  <c:v>45471</c:v>
                </c:pt>
                <c:pt idx="123">
                  <c:v>45474</c:v>
                </c:pt>
                <c:pt idx="124">
                  <c:v>45475</c:v>
                </c:pt>
                <c:pt idx="125">
                  <c:v>45476</c:v>
                </c:pt>
                <c:pt idx="126">
                  <c:v>45477</c:v>
                </c:pt>
                <c:pt idx="127">
                  <c:v>45481</c:v>
                </c:pt>
                <c:pt idx="128">
                  <c:v>45482</c:v>
                </c:pt>
                <c:pt idx="129">
                  <c:v>45483</c:v>
                </c:pt>
                <c:pt idx="130">
                  <c:v>45484</c:v>
                </c:pt>
                <c:pt idx="131">
                  <c:v>45485</c:v>
                </c:pt>
                <c:pt idx="132">
                  <c:v>45488</c:v>
                </c:pt>
                <c:pt idx="133">
                  <c:v>45489</c:v>
                </c:pt>
                <c:pt idx="134">
                  <c:v>45490</c:v>
                </c:pt>
                <c:pt idx="135">
                  <c:v>45491</c:v>
                </c:pt>
                <c:pt idx="136">
                  <c:v>45492</c:v>
                </c:pt>
                <c:pt idx="137">
                  <c:v>45495</c:v>
                </c:pt>
                <c:pt idx="138">
                  <c:v>45496</c:v>
                </c:pt>
                <c:pt idx="139">
                  <c:v>45497</c:v>
                </c:pt>
                <c:pt idx="140">
                  <c:v>45498</c:v>
                </c:pt>
                <c:pt idx="141">
                  <c:v>45499</c:v>
                </c:pt>
                <c:pt idx="142">
                  <c:v>45502</c:v>
                </c:pt>
                <c:pt idx="143">
                  <c:v>45503</c:v>
                </c:pt>
                <c:pt idx="144">
                  <c:v>45504</c:v>
                </c:pt>
                <c:pt idx="145">
                  <c:v>45505</c:v>
                </c:pt>
                <c:pt idx="146">
                  <c:v>45506</c:v>
                </c:pt>
                <c:pt idx="147">
                  <c:v>45509</c:v>
                </c:pt>
                <c:pt idx="148">
                  <c:v>45510</c:v>
                </c:pt>
                <c:pt idx="149">
                  <c:v>45511</c:v>
                </c:pt>
                <c:pt idx="150">
                  <c:v>45512</c:v>
                </c:pt>
                <c:pt idx="151">
                  <c:v>45513</c:v>
                </c:pt>
                <c:pt idx="152">
                  <c:v>45516</c:v>
                </c:pt>
                <c:pt idx="153">
                  <c:v>45517</c:v>
                </c:pt>
                <c:pt idx="154">
                  <c:v>45518</c:v>
                </c:pt>
                <c:pt idx="155">
                  <c:v>45519</c:v>
                </c:pt>
                <c:pt idx="156">
                  <c:v>45520</c:v>
                </c:pt>
                <c:pt idx="157">
                  <c:v>45523</c:v>
                </c:pt>
                <c:pt idx="158">
                  <c:v>45524</c:v>
                </c:pt>
                <c:pt idx="159">
                  <c:v>45525</c:v>
                </c:pt>
                <c:pt idx="160">
                  <c:v>45526</c:v>
                </c:pt>
                <c:pt idx="161">
                  <c:v>45527</c:v>
                </c:pt>
                <c:pt idx="162">
                  <c:v>45530</c:v>
                </c:pt>
                <c:pt idx="163">
                  <c:v>45531</c:v>
                </c:pt>
                <c:pt idx="164">
                  <c:v>45532</c:v>
                </c:pt>
                <c:pt idx="165">
                  <c:v>45533</c:v>
                </c:pt>
                <c:pt idx="166">
                  <c:v>45534</c:v>
                </c:pt>
                <c:pt idx="167">
                  <c:v>45537</c:v>
                </c:pt>
                <c:pt idx="168">
                  <c:v>45538</c:v>
                </c:pt>
                <c:pt idx="169">
                  <c:v>45539</c:v>
                </c:pt>
                <c:pt idx="170">
                  <c:v>45540</c:v>
                </c:pt>
                <c:pt idx="171">
                  <c:v>45541</c:v>
                </c:pt>
                <c:pt idx="172">
                  <c:v>45544</c:v>
                </c:pt>
                <c:pt idx="173">
                  <c:v>45545</c:v>
                </c:pt>
                <c:pt idx="174">
                  <c:v>45546</c:v>
                </c:pt>
                <c:pt idx="175">
                  <c:v>45547</c:v>
                </c:pt>
                <c:pt idx="176">
                  <c:v>45548</c:v>
                </c:pt>
                <c:pt idx="177">
                  <c:v>45551</c:v>
                </c:pt>
                <c:pt idx="178">
                  <c:v>45552</c:v>
                </c:pt>
                <c:pt idx="179">
                  <c:v>45553</c:v>
                </c:pt>
                <c:pt idx="180">
                  <c:v>45554</c:v>
                </c:pt>
                <c:pt idx="181">
                  <c:v>45555</c:v>
                </c:pt>
                <c:pt idx="182">
                  <c:v>45558</c:v>
                </c:pt>
                <c:pt idx="183">
                  <c:v>45559</c:v>
                </c:pt>
                <c:pt idx="184">
                  <c:v>45560</c:v>
                </c:pt>
                <c:pt idx="185">
                  <c:v>45561</c:v>
                </c:pt>
                <c:pt idx="186">
                  <c:v>45562</c:v>
                </c:pt>
                <c:pt idx="187">
                  <c:v>45565</c:v>
                </c:pt>
                <c:pt idx="188">
                  <c:v>45566</c:v>
                </c:pt>
                <c:pt idx="189">
                  <c:v>45567</c:v>
                </c:pt>
                <c:pt idx="190">
                  <c:v>45568</c:v>
                </c:pt>
                <c:pt idx="191">
                  <c:v>45569</c:v>
                </c:pt>
                <c:pt idx="192">
                  <c:v>45572</c:v>
                </c:pt>
                <c:pt idx="193">
                  <c:v>45573</c:v>
                </c:pt>
                <c:pt idx="194">
                  <c:v>45574</c:v>
                </c:pt>
                <c:pt idx="195">
                  <c:v>45575</c:v>
                </c:pt>
                <c:pt idx="196">
                  <c:v>45576</c:v>
                </c:pt>
                <c:pt idx="197">
                  <c:v>45579</c:v>
                </c:pt>
                <c:pt idx="198">
                  <c:v>45580</c:v>
                </c:pt>
                <c:pt idx="199">
                  <c:v>45581</c:v>
                </c:pt>
                <c:pt idx="200">
                  <c:v>45582</c:v>
                </c:pt>
                <c:pt idx="201">
                  <c:v>45583</c:v>
                </c:pt>
                <c:pt idx="202">
                  <c:v>45586</c:v>
                </c:pt>
                <c:pt idx="203">
                  <c:v>45587</c:v>
                </c:pt>
                <c:pt idx="204">
                  <c:v>45588</c:v>
                </c:pt>
                <c:pt idx="205">
                  <c:v>45589</c:v>
                </c:pt>
                <c:pt idx="206">
                  <c:v>45590</c:v>
                </c:pt>
                <c:pt idx="207">
                  <c:v>45593</c:v>
                </c:pt>
                <c:pt idx="208">
                  <c:v>45594</c:v>
                </c:pt>
                <c:pt idx="209">
                  <c:v>45595</c:v>
                </c:pt>
                <c:pt idx="210">
                  <c:v>45596</c:v>
                </c:pt>
                <c:pt idx="211">
                  <c:v>45597</c:v>
                </c:pt>
                <c:pt idx="212">
                  <c:v>45600</c:v>
                </c:pt>
                <c:pt idx="213">
                  <c:v>45601</c:v>
                </c:pt>
                <c:pt idx="214">
                  <c:v>45602</c:v>
                </c:pt>
                <c:pt idx="215">
                  <c:v>45603</c:v>
                </c:pt>
                <c:pt idx="216">
                  <c:v>45604</c:v>
                </c:pt>
                <c:pt idx="217">
                  <c:v>45607</c:v>
                </c:pt>
                <c:pt idx="218">
                  <c:v>45608</c:v>
                </c:pt>
                <c:pt idx="219">
                  <c:v>45609</c:v>
                </c:pt>
                <c:pt idx="220">
                  <c:v>45610</c:v>
                </c:pt>
                <c:pt idx="221">
                  <c:v>45611</c:v>
                </c:pt>
                <c:pt idx="222">
                  <c:v>45614</c:v>
                </c:pt>
                <c:pt idx="223">
                  <c:v>45615</c:v>
                </c:pt>
                <c:pt idx="224">
                  <c:v>45616</c:v>
                </c:pt>
                <c:pt idx="225">
                  <c:v>45617</c:v>
                </c:pt>
                <c:pt idx="226">
                  <c:v>45618</c:v>
                </c:pt>
                <c:pt idx="227">
                  <c:v>45621</c:v>
                </c:pt>
                <c:pt idx="228">
                  <c:v>45622</c:v>
                </c:pt>
                <c:pt idx="229">
                  <c:v>45623</c:v>
                </c:pt>
                <c:pt idx="230">
                  <c:v>45624</c:v>
                </c:pt>
                <c:pt idx="231">
                  <c:v>45625</c:v>
                </c:pt>
                <c:pt idx="232">
                  <c:v>45628</c:v>
                </c:pt>
                <c:pt idx="233">
                  <c:v>45629</c:v>
                </c:pt>
                <c:pt idx="234">
                  <c:v>45630</c:v>
                </c:pt>
                <c:pt idx="235">
                  <c:v>45631</c:v>
                </c:pt>
                <c:pt idx="236">
                  <c:v>45632</c:v>
                </c:pt>
                <c:pt idx="237">
                  <c:v>45635</c:v>
                </c:pt>
                <c:pt idx="238">
                  <c:v>45636</c:v>
                </c:pt>
                <c:pt idx="239">
                  <c:v>45637</c:v>
                </c:pt>
                <c:pt idx="240">
                  <c:v>45638</c:v>
                </c:pt>
                <c:pt idx="241">
                  <c:v>45639</c:v>
                </c:pt>
                <c:pt idx="242">
                  <c:v>45642</c:v>
                </c:pt>
                <c:pt idx="243">
                  <c:v>45643</c:v>
                </c:pt>
                <c:pt idx="244">
                  <c:v>45644</c:v>
                </c:pt>
                <c:pt idx="245">
                  <c:v>45645</c:v>
                </c:pt>
                <c:pt idx="246">
                  <c:v>45646</c:v>
                </c:pt>
                <c:pt idx="247">
                  <c:v>45649</c:v>
                </c:pt>
                <c:pt idx="248">
                  <c:v>45650</c:v>
                </c:pt>
                <c:pt idx="249">
                  <c:v>45651</c:v>
                </c:pt>
                <c:pt idx="250">
                  <c:v>45652</c:v>
                </c:pt>
                <c:pt idx="251">
                  <c:v>45653</c:v>
                </c:pt>
                <c:pt idx="252">
                  <c:v>45656</c:v>
                </c:pt>
              </c:numCache>
            </c:numRef>
          </c:cat>
          <c:val>
            <c:numRef>
              <c:f>[Charts_2024.xlsx]Գ18.!$P$781:$P$1048</c:f>
              <c:numCache>
                <c:formatCode>General</c:formatCode>
                <c:ptCount val="268"/>
                <c:pt idx="0">
                  <c:v>10.7966</c:v>
                </c:pt>
                <c:pt idx="1">
                  <c:v>10.6829</c:v>
                </c:pt>
                <c:pt idx="2">
                  <c:v>10.7104</c:v>
                </c:pt>
                <c:pt idx="3">
                  <c:v>10.6965</c:v>
                </c:pt>
                <c:pt idx="4">
                  <c:v>10.6889</c:v>
                </c:pt>
                <c:pt idx="5">
                  <c:v>10.7072</c:v>
                </c:pt>
                <c:pt idx="6">
                  <c:v>10.668100000000001</c:v>
                </c:pt>
                <c:pt idx="7">
                  <c:v>10.6997</c:v>
                </c:pt>
                <c:pt idx="8">
                  <c:v>10.693199999999999</c:v>
                </c:pt>
                <c:pt idx="9">
                  <c:v>10.666399999999999</c:v>
                </c:pt>
                <c:pt idx="10">
                  <c:v>10.6158</c:v>
                </c:pt>
                <c:pt idx="11">
                  <c:v>10.7089</c:v>
                </c:pt>
                <c:pt idx="12">
                  <c:v>10.716799999999999</c:v>
                </c:pt>
                <c:pt idx="13">
                  <c:v>10.664899999999999</c:v>
                </c:pt>
                <c:pt idx="14">
                  <c:v>10.6919</c:v>
                </c:pt>
                <c:pt idx="15">
                  <c:v>10.6851</c:v>
                </c:pt>
                <c:pt idx="16">
                  <c:v>10.6175</c:v>
                </c:pt>
                <c:pt idx="17">
                  <c:v>10.6859</c:v>
                </c:pt>
                <c:pt idx="18">
                  <c:v>10.692399999999999</c:v>
                </c:pt>
                <c:pt idx="19">
                  <c:v>10.6267</c:v>
                </c:pt>
                <c:pt idx="20">
                  <c:v>10.575200000000001</c:v>
                </c:pt>
                <c:pt idx="21">
                  <c:v>10.4892</c:v>
                </c:pt>
                <c:pt idx="22">
                  <c:v>10.424899999999999</c:v>
                </c:pt>
                <c:pt idx="23">
                  <c:v>10.3728</c:v>
                </c:pt>
                <c:pt idx="24">
                  <c:v>10.3155</c:v>
                </c:pt>
                <c:pt idx="25">
                  <c:v>10.285600000000001</c:v>
                </c:pt>
                <c:pt idx="26">
                  <c:v>10.289</c:v>
                </c:pt>
                <c:pt idx="27">
                  <c:v>10.272500000000001</c:v>
                </c:pt>
                <c:pt idx="28">
                  <c:v>10.293900000000001</c:v>
                </c:pt>
                <c:pt idx="29">
                  <c:v>10.3813</c:v>
                </c:pt>
                <c:pt idx="30">
                  <c:v>10.180999999999999</c:v>
                </c:pt>
                <c:pt idx="31">
                  <c:v>10.048500000000001</c:v>
                </c:pt>
                <c:pt idx="32">
                  <c:v>9.9225999999999992</c:v>
                </c:pt>
                <c:pt idx="33">
                  <c:v>10.02</c:v>
                </c:pt>
                <c:pt idx="34">
                  <c:v>10.019500000000001</c:v>
                </c:pt>
                <c:pt idx="35">
                  <c:v>9.9939</c:v>
                </c:pt>
                <c:pt idx="36">
                  <c:v>10.0069</c:v>
                </c:pt>
                <c:pt idx="37">
                  <c:v>9.9997000000000007</c:v>
                </c:pt>
                <c:pt idx="38">
                  <c:v>10.005699999999999</c:v>
                </c:pt>
                <c:pt idx="39">
                  <c:v>9.9862000000000002</c:v>
                </c:pt>
                <c:pt idx="40">
                  <c:v>9.9830000000000005</c:v>
                </c:pt>
                <c:pt idx="41">
                  <c:v>9.9511000000000003</c:v>
                </c:pt>
                <c:pt idx="42">
                  <c:v>9.9375</c:v>
                </c:pt>
                <c:pt idx="43">
                  <c:v>9.9375</c:v>
                </c:pt>
                <c:pt idx="44">
                  <c:v>9.9872999999999994</c:v>
                </c:pt>
                <c:pt idx="45">
                  <c:v>9.9280000000000008</c:v>
                </c:pt>
                <c:pt idx="46">
                  <c:v>9.9708000000000006</c:v>
                </c:pt>
                <c:pt idx="47">
                  <c:v>9.9062000000000001</c:v>
                </c:pt>
                <c:pt idx="48">
                  <c:v>9.7860999999999994</c:v>
                </c:pt>
                <c:pt idx="49">
                  <c:v>9.8056000000000001</c:v>
                </c:pt>
                <c:pt idx="50">
                  <c:v>9.7652999999999999</c:v>
                </c:pt>
                <c:pt idx="51">
                  <c:v>9.5084999999999997</c:v>
                </c:pt>
                <c:pt idx="52">
                  <c:v>9.3946000000000005</c:v>
                </c:pt>
                <c:pt idx="53">
                  <c:v>9.4151000000000007</c:v>
                </c:pt>
                <c:pt idx="54">
                  <c:v>9.6930999999999994</c:v>
                </c:pt>
                <c:pt idx="55">
                  <c:v>9.7199000000000009</c:v>
                </c:pt>
                <c:pt idx="56">
                  <c:v>9.6911000000000005</c:v>
                </c:pt>
                <c:pt idx="57">
                  <c:v>9.5832999999999995</c:v>
                </c:pt>
                <c:pt idx="58">
                  <c:v>9.5591000000000008</c:v>
                </c:pt>
                <c:pt idx="59">
                  <c:v>9.5736000000000008</c:v>
                </c:pt>
                <c:pt idx="60">
                  <c:v>9.5311000000000003</c:v>
                </c:pt>
                <c:pt idx="61">
                  <c:v>9.5631000000000004</c:v>
                </c:pt>
                <c:pt idx="62">
                  <c:v>9.5609999999999999</c:v>
                </c:pt>
                <c:pt idx="63">
                  <c:v>9.6135000000000002</c:v>
                </c:pt>
                <c:pt idx="64">
                  <c:v>9.6125000000000007</c:v>
                </c:pt>
                <c:pt idx="65">
                  <c:v>9.5094999999999992</c:v>
                </c:pt>
                <c:pt idx="66">
                  <c:v>9.5641999999999996</c:v>
                </c:pt>
                <c:pt idx="67">
                  <c:v>9.6143999999999998</c:v>
                </c:pt>
                <c:pt idx="68">
                  <c:v>9.5579000000000001</c:v>
                </c:pt>
                <c:pt idx="69">
                  <c:v>9.5764999999999993</c:v>
                </c:pt>
                <c:pt idx="70">
                  <c:v>9.6973000000000003</c:v>
                </c:pt>
                <c:pt idx="71">
                  <c:v>9.5725999999999996</c:v>
                </c:pt>
                <c:pt idx="72">
                  <c:v>9.5797000000000008</c:v>
                </c:pt>
                <c:pt idx="73">
                  <c:v>9.6533999999999995</c:v>
                </c:pt>
                <c:pt idx="74">
                  <c:v>9.6401000000000003</c:v>
                </c:pt>
                <c:pt idx="75">
                  <c:v>9.6636000000000006</c:v>
                </c:pt>
                <c:pt idx="76">
                  <c:v>9.6937999999999995</c:v>
                </c:pt>
                <c:pt idx="77">
                  <c:v>9.6798999999999999</c:v>
                </c:pt>
                <c:pt idx="78">
                  <c:v>9.7021999999999995</c:v>
                </c:pt>
                <c:pt idx="79">
                  <c:v>9.7368000000000006</c:v>
                </c:pt>
                <c:pt idx="80">
                  <c:v>9.7325999999999997</c:v>
                </c:pt>
                <c:pt idx="81">
                  <c:v>9.7599</c:v>
                </c:pt>
                <c:pt idx="82">
                  <c:v>9.7345000000000006</c:v>
                </c:pt>
                <c:pt idx="83">
                  <c:v>9.7687000000000008</c:v>
                </c:pt>
                <c:pt idx="84">
                  <c:v>9.7355</c:v>
                </c:pt>
                <c:pt idx="85">
                  <c:v>9.6800999999999995</c:v>
                </c:pt>
                <c:pt idx="86">
                  <c:v>9.6912000000000003</c:v>
                </c:pt>
                <c:pt idx="87">
                  <c:v>9.6567000000000007</c:v>
                </c:pt>
                <c:pt idx="88">
                  <c:v>9.6267999999999994</c:v>
                </c:pt>
                <c:pt idx="89">
                  <c:v>9.7049000000000003</c:v>
                </c:pt>
                <c:pt idx="90">
                  <c:v>9.7369000000000003</c:v>
                </c:pt>
                <c:pt idx="91">
                  <c:v>9.7167999999999992</c:v>
                </c:pt>
                <c:pt idx="92">
                  <c:v>9.7250999999999994</c:v>
                </c:pt>
                <c:pt idx="93">
                  <c:v>9.6867000000000001</c:v>
                </c:pt>
                <c:pt idx="94">
                  <c:v>9.6898999999999997</c:v>
                </c:pt>
                <c:pt idx="95">
                  <c:v>9.6953999999999994</c:v>
                </c:pt>
                <c:pt idx="96">
                  <c:v>9.7034000000000002</c:v>
                </c:pt>
                <c:pt idx="97">
                  <c:v>9.6394000000000002</c:v>
                </c:pt>
                <c:pt idx="98">
                  <c:v>9.6708999999999996</c:v>
                </c:pt>
                <c:pt idx="99">
                  <c:v>9.6914999999999996</c:v>
                </c:pt>
                <c:pt idx="100">
                  <c:v>9.8153000000000006</c:v>
                </c:pt>
                <c:pt idx="101">
                  <c:v>9.6462000000000003</c:v>
                </c:pt>
                <c:pt idx="102">
                  <c:v>9.6488999999999994</c:v>
                </c:pt>
                <c:pt idx="103">
                  <c:v>9.6684999999999999</c:v>
                </c:pt>
                <c:pt idx="104">
                  <c:v>9.6879000000000008</c:v>
                </c:pt>
                <c:pt idx="105">
                  <c:v>9.6687999999999992</c:v>
                </c:pt>
                <c:pt idx="106">
                  <c:v>9.6953999999999994</c:v>
                </c:pt>
                <c:pt idx="107">
                  <c:v>9.6751000000000005</c:v>
                </c:pt>
                <c:pt idx="108">
                  <c:v>9.7181999999999995</c:v>
                </c:pt>
                <c:pt idx="109">
                  <c:v>9.6633999999999993</c:v>
                </c:pt>
                <c:pt idx="110">
                  <c:v>9.6743000000000006</c:v>
                </c:pt>
                <c:pt idx="111">
                  <c:v>9.6552000000000007</c:v>
                </c:pt>
                <c:pt idx="112">
                  <c:v>9.7111999999999998</c:v>
                </c:pt>
                <c:pt idx="113">
                  <c:v>9.7231000000000005</c:v>
                </c:pt>
                <c:pt idx="114">
                  <c:v>9.7690000000000001</c:v>
                </c:pt>
                <c:pt idx="115">
                  <c:v>9.7318999999999996</c:v>
                </c:pt>
                <c:pt idx="116">
                  <c:v>9.7294999999999998</c:v>
                </c:pt>
                <c:pt idx="117">
                  <c:v>9.7566000000000006</c:v>
                </c:pt>
                <c:pt idx="118">
                  <c:v>9.7692999999999994</c:v>
                </c:pt>
                <c:pt idx="119">
                  <c:v>9.7354000000000003</c:v>
                </c:pt>
                <c:pt idx="120">
                  <c:v>9.7726000000000006</c:v>
                </c:pt>
                <c:pt idx="121">
                  <c:v>9.8422000000000001</c:v>
                </c:pt>
                <c:pt idx="122">
                  <c:v>9.7373999999999992</c:v>
                </c:pt>
                <c:pt idx="123">
                  <c:v>9.7125000000000004</c:v>
                </c:pt>
                <c:pt idx="124">
                  <c:v>9.7819000000000003</c:v>
                </c:pt>
                <c:pt idx="125">
                  <c:v>9.7517999999999994</c:v>
                </c:pt>
                <c:pt idx="126">
                  <c:v>9.7807999999999993</c:v>
                </c:pt>
                <c:pt idx="127">
                  <c:v>9.7614000000000001</c:v>
                </c:pt>
                <c:pt idx="128">
                  <c:v>9.7129999999999992</c:v>
                </c:pt>
                <c:pt idx="129">
                  <c:v>9.7664000000000009</c:v>
                </c:pt>
                <c:pt idx="130">
                  <c:v>9.6229999999999993</c:v>
                </c:pt>
                <c:pt idx="131">
                  <c:v>9.7418999999999993</c:v>
                </c:pt>
                <c:pt idx="132">
                  <c:v>9.8251000000000008</c:v>
                </c:pt>
                <c:pt idx="133">
                  <c:v>9.7591000000000001</c:v>
                </c:pt>
                <c:pt idx="134">
                  <c:v>9.7271999999999998</c:v>
                </c:pt>
                <c:pt idx="135">
                  <c:v>9.7490000000000006</c:v>
                </c:pt>
                <c:pt idx="136">
                  <c:v>9.7469000000000001</c:v>
                </c:pt>
                <c:pt idx="137">
                  <c:v>9.7463999999999995</c:v>
                </c:pt>
                <c:pt idx="138">
                  <c:v>9.7321000000000009</c:v>
                </c:pt>
                <c:pt idx="139">
                  <c:v>9.7718000000000007</c:v>
                </c:pt>
                <c:pt idx="140">
                  <c:v>9.7838999999999992</c:v>
                </c:pt>
                <c:pt idx="141">
                  <c:v>9.7265999999999995</c:v>
                </c:pt>
                <c:pt idx="142">
                  <c:v>9.7664000000000009</c:v>
                </c:pt>
                <c:pt idx="143">
                  <c:v>9.7391000000000005</c:v>
                </c:pt>
                <c:pt idx="144">
                  <c:v>9.7399000000000004</c:v>
                </c:pt>
                <c:pt idx="145">
                  <c:v>9.7253000000000007</c:v>
                </c:pt>
                <c:pt idx="146">
                  <c:v>9.7291000000000007</c:v>
                </c:pt>
                <c:pt idx="147">
                  <c:v>9.7790999999999997</c:v>
                </c:pt>
                <c:pt idx="148">
                  <c:v>9.8026</c:v>
                </c:pt>
                <c:pt idx="149">
                  <c:v>9.8247999999999998</c:v>
                </c:pt>
                <c:pt idx="150">
                  <c:v>9.8002000000000002</c:v>
                </c:pt>
                <c:pt idx="151">
                  <c:v>9.8028999999999993</c:v>
                </c:pt>
                <c:pt idx="152">
                  <c:v>9.8055000000000003</c:v>
                </c:pt>
                <c:pt idx="153">
                  <c:v>9.8010999999999999</c:v>
                </c:pt>
                <c:pt idx="154">
                  <c:v>9.7997999999999994</c:v>
                </c:pt>
                <c:pt idx="155">
                  <c:v>9.8097999999999992</c:v>
                </c:pt>
                <c:pt idx="156">
                  <c:v>9.83</c:v>
                </c:pt>
                <c:pt idx="157">
                  <c:v>9.8147000000000002</c:v>
                </c:pt>
                <c:pt idx="158">
                  <c:v>9.8309999999999995</c:v>
                </c:pt>
                <c:pt idx="159">
                  <c:v>9.7354000000000003</c:v>
                </c:pt>
                <c:pt idx="160">
                  <c:v>9.7452000000000005</c:v>
                </c:pt>
                <c:pt idx="161">
                  <c:v>9.7578999999999994</c:v>
                </c:pt>
                <c:pt idx="162">
                  <c:v>9.7576000000000001</c:v>
                </c:pt>
                <c:pt idx="163">
                  <c:v>9.7584999999999997</c:v>
                </c:pt>
                <c:pt idx="164">
                  <c:v>9.7540999999999993</c:v>
                </c:pt>
                <c:pt idx="165">
                  <c:v>9.7693999999999992</c:v>
                </c:pt>
                <c:pt idx="166">
                  <c:v>9.7369000000000003</c:v>
                </c:pt>
                <c:pt idx="167">
                  <c:v>9.7604000000000006</c:v>
                </c:pt>
                <c:pt idx="168">
                  <c:v>9.7677999999999994</c:v>
                </c:pt>
                <c:pt idx="169">
                  <c:v>9.7745999999999995</c:v>
                </c:pt>
                <c:pt idx="170">
                  <c:v>9.7751999999999999</c:v>
                </c:pt>
                <c:pt idx="171">
                  <c:v>9.7803000000000004</c:v>
                </c:pt>
                <c:pt idx="172">
                  <c:v>9.8079999999999998</c:v>
                </c:pt>
                <c:pt idx="173">
                  <c:v>9.7883999999999993</c:v>
                </c:pt>
                <c:pt idx="174">
                  <c:v>9.7677999999999994</c:v>
                </c:pt>
                <c:pt idx="175">
                  <c:v>9.7646999999999995</c:v>
                </c:pt>
                <c:pt idx="176">
                  <c:v>9.7510999999999992</c:v>
                </c:pt>
                <c:pt idx="177">
                  <c:v>9.7827000000000002</c:v>
                </c:pt>
                <c:pt idx="178">
                  <c:v>9.7794000000000008</c:v>
                </c:pt>
                <c:pt idx="179">
                  <c:v>9.7704000000000004</c:v>
                </c:pt>
                <c:pt idx="180">
                  <c:v>9.7645</c:v>
                </c:pt>
                <c:pt idx="181">
                  <c:v>9.7902000000000005</c:v>
                </c:pt>
                <c:pt idx="182">
                  <c:v>9.7525999999999993</c:v>
                </c:pt>
                <c:pt idx="183">
                  <c:v>9.7317999999999998</c:v>
                </c:pt>
                <c:pt idx="184">
                  <c:v>9.7546999999999997</c:v>
                </c:pt>
                <c:pt idx="185">
                  <c:v>9.7425999999999995</c:v>
                </c:pt>
                <c:pt idx="186">
                  <c:v>9.7477999999999998</c:v>
                </c:pt>
                <c:pt idx="187">
                  <c:v>9.7417999999999996</c:v>
                </c:pt>
                <c:pt idx="188">
                  <c:v>9.6439000000000004</c:v>
                </c:pt>
                <c:pt idx="189">
                  <c:v>9.7901000000000007</c:v>
                </c:pt>
                <c:pt idx="190">
                  <c:v>9.9162999999999997</c:v>
                </c:pt>
                <c:pt idx="191">
                  <c:v>9.9046000000000003</c:v>
                </c:pt>
                <c:pt idx="192">
                  <c:v>9.8923000000000005</c:v>
                </c:pt>
                <c:pt idx="193">
                  <c:v>9.8065999999999995</c:v>
                </c:pt>
                <c:pt idx="194">
                  <c:v>9.9077000000000002</c:v>
                </c:pt>
                <c:pt idx="195">
                  <c:v>9.9702000000000002</c:v>
                </c:pt>
                <c:pt idx="196">
                  <c:v>9.9512999999999998</c:v>
                </c:pt>
                <c:pt idx="197">
                  <c:v>9.9548000000000005</c:v>
                </c:pt>
                <c:pt idx="198">
                  <c:v>10.041600000000001</c:v>
                </c:pt>
                <c:pt idx="199">
                  <c:v>9.8383000000000003</c:v>
                </c:pt>
                <c:pt idx="200">
                  <c:v>9.8353000000000002</c:v>
                </c:pt>
                <c:pt idx="201">
                  <c:v>9.7049000000000003</c:v>
                </c:pt>
                <c:pt idx="202">
                  <c:v>9.9766999999999992</c:v>
                </c:pt>
                <c:pt idx="203">
                  <c:v>9.9902999999999995</c:v>
                </c:pt>
                <c:pt idx="204">
                  <c:v>9.8602000000000007</c:v>
                </c:pt>
                <c:pt idx="205">
                  <c:v>9.9651999999999994</c:v>
                </c:pt>
                <c:pt idx="206">
                  <c:v>9.7302</c:v>
                </c:pt>
                <c:pt idx="207">
                  <c:v>9.9552999999999994</c:v>
                </c:pt>
                <c:pt idx="208">
                  <c:v>9.9962</c:v>
                </c:pt>
                <c:pt idx="209">
                  <c:v>9.9756</c:v>
                </c:pt>
                <c:pt idx="210">
                  <c:v>9.9680999999999997</c:v>
                </c:pt>
                <c:pt idx="211">
                  <c:v>9.9502000000000006</c:v>
                </c:pt>
                <c:pt idx="212">
                  <c:v>9.9468999999999994</c:v>
                </c:pt>
                <c:pt idx="213">
                  <c:v>9.9463000000000008</c:v>
                </c:pt>
                <c:pt idx="214">
                  <c:v>9.9222999999999999</c:v>
                </c:pt>
                <c:pt idx="215">
                  <c:v>9.9337</c:v>
                </c:pt>
                <c:pt idx="216">
                  <c:v>9.9527999999999999</c:v>
                </c:pt>
                <c:pt idx="217">
                  <c:v>9.9541000000000004</c:v>
                </c:pt>
                <c:pt idx="218">
                  <c:v>9.9495000000000005</c:v>
                </c:pt>
                <c:pt idx="219">
                  <c:v>9.9522999999999993</c:v>
                </c:pt>
                <c:pt idx="220">
                  <c:v>9.8805999999999994</c:v>
                </c:pt>
                <c:pt idx="221">
                  <c:v>9.9595000000000002</c:v>
                </c:pt>
                <c:pt idx="222">
                  <c:v>9.9657999999999998</c:v>
                </c:pt>
                <c:pt idx="223">
                  <c:v>9.8956999999999997</c:v>
                </c:pt>
                <c:pt idx="224">
                  <c:v>9.9106000000000005</c:v>
                </c:pt>
                <c:pt idx="225">
                  <c:v>9.8650000000000002</c:v>
                </c:pt>
                <c:pt idx="226">
                  <c:v>9.8606999999999996</c:v>
                </c:pt>
                <c:pt idx="227">
                  <c:v>9.8691999999999993</c:v>
                </c:pt>
                <c:pt idx="228">
                  <c:v>9.9025999999999996</c:v>
                </c:pt>
                <c:pt idx="229">
                  <c:v>9.8710000000000004</c:v>
                </c:pt>
                <c:pt idx="230">
                  <c:v>9.9169999999999998</c:v>
                </c:pt>
                <c:pt idx="231">
                  <c:v>9.9417000000000009</c:v>
                </c:pt>
                <c:pt idx="232">
                  <c:v>9.8925999999999998</c:v>
                </c:pt>
                <c:pt idx="233">
                  <c:v>9.8886000000000003</c:v>
                </c:pt>
                <c:pt idx="234">
                  <c:v>9.9326000000000008</c:v>
                </c:pt>
                <c:pt idx="235">
                  <c:v>9.9026999999999994</c:v>
                </c:pt>
                <c:pt idx="236">
                  <c:v>9.9267000000000003</c:v>
                </c:pt>
                <c:pt idx="237">
                  <c:v>9.9262999999999995</c:v>
                </c:pt>
                <c:pt idx="238">
                  <c:v>9.9082000000000008</c:v>
                </c:pt>
                <c:pt idx="239">
                  <c:v>9.9072999999999993</c:v>
                </c:pt>
                <c:pt idx="240">
                  <c:v>9.9103999999999992</c:v>
                </c:pt>
                <c:pt idx="241">
                  <c:v>9.9121000000000006</c:v>
                </c:pt>
                <c:pt idx="242">
                  <c:v>9.9216999999999995</c:v>
                </c:pt>
                <c:pt idx="243">
                  <c:v>9.9146000000000001</c:v>
                </c:pt>
                <c:pt idx="244">
                  <c:v>9.8922000000000008</c:v>
                </c:pt>
                <c:pt idx="245">
                  <c:v>9.8832000000000004</c:v>
                </c:pt>
                <c:pt idx="246">
                  <c:v>9.8971999999999998</c:v>
                </c:pt>
                <c:pt idx="247">
                  <c:v>9.8719000000000001</c:v>
                </c:pt>
                <c:pt idx="248">
                  <c:v>9.8803999999999998</c:v>
                </c:pt>
                <c:pt idx="249">
                  <c:v>9.8635999999999999</c:v>
                </c:pt>
                <c:pt idx="250">
                  <c:v>9.8783999999999992</c:v>
                </c:pt>
                <c:pt idx="251">
                  <c:v>9.9314999999999998</c:v>
                </c:pt>
                <c:pt idx="252">
                  <c:v>9.9175000000000004</c:v>
                </c:pt>
              </c:numCache>
            </c:numRef>
          </c:val>
          <c:smooth val="0"/>
          <c:extLst>
            <c:ext xmlns:c16="http://schemas.microsoft.com/office/drawing/2014/chart" uri="{C3380CC4-5D6E-409C-BE32-E72D297353CC}">
              <c16:uniqueId val="{00000005-8FE1-41EA-BAB9-B9207D8EFD58}"/>
            </c:ext>
          </c:extLst>
        </c:ser>
        <c:dLbls>
          <c:showLegendKey val="0"/>
          <c:showVal val="0"/>
          <c:showCatName val="0"/>
          <c:showSerName val="0"/>
          <c:showPercent val="0"/>
          <c:showBubbleSize val="0"/>
        </c:dLbls>
        <c:smooth val="0"/>
        <c:axId val="178857856"/>
        <c:axId val="178859392"/>
        <c:extLst/>
      </c:lineChart>
      <c:dateAx>
        <c:axId val="178857856"/>
        <c:scaling>
          <c:orientation val="minMax"/>
        </c:scaling>
        <c:delete val="0"/>
        <c:axPos val="b"/>
        <c:numFmt formatCode="[$-42B]\ mmm\ yy;@" sourceLinked="0"/>
        <c:majorTickMark val="none"/>
        <c:minorTickMark val="none"/>
        <c:tickLblPos val="nextTo"/>
        <c:spPr>
          <a:noFill/>
          <a:ln w="9525" cap="flat" cmpd="sng" algn="ctr">
            <a:solidFill>
              <a:schemeClr val="tx1">
                <a:lumMod val="15000"/>
                <a:lumOff val="85000"/>
              </a:schemeClr>
            </a:solidFill>
            <a:round/>
          </a:ln>
          <a:effectLst/>
        </c:spPr>
        <c:txPr>
          <a:bodyPr rot="-288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859392"/>
        <c:crosses val="autoZero"/>
        <c:auto val="1"/>
        <c:lblOffset val="100"/>
        <c:baseTimeUnit val="days"/>
      </c:dateAx>
      <c:valAx>
        <c:axId val="178859392"/>
        <c:scaling>
          <c:orientation val="minMax"/>
          <c:max val="11.3"/>
          <c:min val="8.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857856"/>
        <c:crosses val="autoZero"/>
        <c:crossBetween val="between"/>
        <c:majorUnit val="0.4"/>
        <c:minorUnit val="4.0000000000000008E-2"/>
      </c:valAx>
      <c:spPr>
        <a:noFill/>
        <a:ln>
          <a:noFill/>
        </a:ln>
        <a:effectLst/>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233032389275952E-2"/>
          <c:y val="2.3539382343562194E-2"/>
          <c:w val="0.92189504566578673"/>
          <c:h val="0.81440633393588457"/>
        </c:manualLayout>
      </c:layout>
      <c:bar3DChart>
        <c:barDir val="col"/>
        <c:grouping val="percentStacked"/>
        <c:varyColors val="0"/>
        <c:ser>
          <c:idx val="0"/>
          <c:order val="0"/>
          <c:tx>
            <c:strRef>
              <c:f>[Charts_2024.xlsx]Գ17!$H$21</c:f>
              <c:strCache>
                <c:ptCount val="1"/>
                <c:pt idx="0">
                  <c:v>ԽՊ</c:v>
                </c:pt>
              </c:strCache>
            </c:strRef>
          </c:tx>
          <c:spPr>
            <a:solidFill>
              <a:schemeClr val="accent1"/>
            </a:solidFill>
            <a:ln>
              <a:noFill/>
            </a:ln>
            <a:effectLst/>
            <a:sp3d/>
          </c:spPr>
          <c:invertIfNegative val="0"/>
          <c:dLbls>
            <c:dLbl>
              <c:idx val="1"/>
              <c:layout>
                <c:manualLayout>
                  <c:x val="1.1458034947006588E-2"/>
                  <c:y val="-1.0416666666666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4CC-4083-A7B1-5D291B66052D}"/>
                </c:ext>
              </c:extLst>
            </c:dLbl>
            <c:dLbl>
              <c:idx val="2"/>
              <c:layout>
                <c:manualLayout>
                  <c:x val="1.3367707438174354E-2"/>
                  <c:y val="-6.944444444444571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4CC-4083-A7B1-5D291B66052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[Charts_2024.xlsx]Գ17!$G$22:$G$24</c:f>
              <c:numCache>
                <c:formatCode>General</c:formatCode>
                <c:ptCount val="3"/>
                <c:pt idx="0">
                  <c:v>2022</c:v>
                </c:pt>
                <c:pt idx="1">
                  <c:v>2023</c:v>
                </c:pt>
                <c:pt idx="2">
                  <c:v>2024</c:v>
                </c:pt>
              </c:numCache>
            </c:numRef>
          </c:cat>
          <c:val>
            <c:numRef>
              <c:f>[Charts_2024.xlsx]Գ17!$H$22:$H$24</c:f>
              <c:numCache>
                <c:formatCode>0.0%</c:formatCode>
                <c:ptCount val="3"/>
                <c:pt idx="0">
                  <c:v>0.37496676826437553</c:v>
                </c:pt>
                <c:pt idx="1">
                  <c:v>0.3551428608075875</c:v>
                </c:pt>
                <c:pt idx="2">
                  <c:v>0.51226283860684574</c:v>
                </c:pt>
              </c:numCache>
            </c:numRef>
          </c:val>
          <c:extLst>
            <c:ext xmlns:c16="http://schemas.microsoft.com/office/drawing/2014/chart" uri="{C3380CC4-5D6E-409C-BE32-E72D297353CC}">
              <c16:uniqueId val="{00000002-94CC-4083-A7B1-5D291B66052D}"/>
            </c:ext>
          </c:extLst>
        </c:ser>
        <c:ser>
          <c:idx val="1"/>
          <c:order val="1"/>
          <c:tx>
            <c:strRef>
              <c:f>[Charts_2024.xlsx]Գ17!$I$21</c:f>
              <c:strCache>
                <c:ptCount val="1"/>
                <c:pt idx="0">
                  <c:v>ՊԿՊ</c:v>
                </c:pt>
              </c:strCache>
            </c:strRef>
          </c:tx>
          <c:spPr>
            <a:solidFill>
              <a:schemeClr val="accent2"/>
            </a:solidFill>
            <a:ln>
              <a:noFill/>
            </a:ln>
            <a:effectLst/>
            <a:sp3d/>
          </c:spPr>
          <c:invertIfNegative val="0"/>
          <c:dLbls>
            <c:dLbl>
              <c:idx val="1"/>
              <c:layout>
                <c:manualLayout>
                  <c:x val="1.4653918555572441E-2"/>
                  <c:y val="-6.944563500324512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4CC-4083-A7B1-5D291B66052D}"/>
                </c:ext>
              </c:extLst>
            </c:dLbl>
            <c:dLbl>
              <c:idx val="2"/>
              <c:layout>
                <c:manualLayout>
                  <c:x val="1.801314959920729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4CC-4083-A7B1-5D291B66052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numRef>
              <c:f>[Charts_2024.xlsx]Գ17!$G$22:$G$24</c:f>
              <c:numCache>
                <c:formatCode>General</c:formatCode>
                <c:ptCount val="3"/>
                <c:pt idx="0">
                  <c:v>2022</c:v>
                </c:pt>
                <c:pt idx="1">
                  <c:v>2023</c:v>
                </c:pt>
                <c:pt idx="2">
                  <c:v>2024</c:v>
                </c:pt>
              </c:numCache>
            </c:numRef>
          </c:cat>
          <c:val>
            <c:numRef>
              <c:f>[Charts_2024.xlsx]Գ17!$I$22:$I$24</c:f>
              <c:numCache>
                <c:formatCode>0.0%</c:formatCode>
                <c:ptCount val="3"/>
                <c:pt idx="0">
                  <c:v>8.7918643790369358E-2</c:v>
                </c:pt>
                <c:pt idx="1">
                  <c:v>0.20179809240484473</c:v>
                </c:pt>
                <c:pt idx="2">
                  <c:v>0.16346155580110017</c:v>
                </c:pt>
              </c:numCache>
            </c:numRef>
          </c:val>
          <c:extLst>
            <c:ext xmlns:c16="http://schemas.microsoft.com/office/drawing/2014/chart" uri="{C3380CC4-5D6E-409C-BE32-E72D297353CC}">
              <c16:uniqueId val="{00000005-94CC-4083-A7B1-5D291B66052D}"/>
            </c:ext>
          </c:extLst>
        </c:ser>
        <c:ser>
          <c:idx val="2"/>
          <c:order val="2"/>
          <c:tx>
            <c:strRef>
              <c:f>[Charts_2024.xlsx]Գ17!$J$21</c:f>
              <c:strCache>
                <c:ptCount val="1"/>
                <c:pt idx="0">
                  <c:v>ՄԺՊ</c:v>
                </c:pt>
              </c:strCache>
            </c:strRef>
          </c:tx>
          <c:spPr>
            <a:solidFill>
              <a:schemeClr val="accent3"/>
            </a:solidFill>
            <a:ln>
              <a:noFill/>
            </a:ln>
            <a:effectLst/>
            <a:sp3d/>
          </c:spPr>
          <c:invertIfNegative val="0"/>
          <c:dLbls>
            <c:dLbl>
              <c:idx val="1"/>
              <c:layout>
                <c:manualLayout>
                  <c:x val="9.223299938088729E-3"/>
                  <c:y val="-3.47222222222228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4CC-4083-A7B1-5D291B66052D}"/>
                </c:ext>
              </c:extLst>
            </c:dLbl>
            <c:dLbl>
              <c:idx val="2"/>
              <c:layout>
                <c:manualLayout>
                  <c:x val="1.5277379929342118E-2"/>
                  <c:y val="-6.944444444444380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4CC-4083-A7B1-5D291B66052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[Charts_2024.xlsx]Գ17!$G$22:$G$24</c:f>
              <c:numCache>
                <c:formatCode>General</c:formatCode>
                <c:ptCount val="3"/>
                <c:pt idx="0">
                  <c:v>2022</c:v>
                </c:pt>
                <c:pt idx="1">
                  <c:v>2023</c:v>
                </c:pt>
                <c:pt idx="2">
                  <c:v>2024</c:v>
                </c:pt>
              </c:numCache>
            </c:numRef>
          </c:cat>
          <c:val>
            <c:numRef>
              <c:f>[Charts_2024.xlsx]Գ17!$J$22:$J$24</c:f>
              <c:numCache>
                <c:formatCode>0.0%</c:formatCode>
                <c:ptCount val="3"/>
                <c:pt idx="0">
                  <c:v>0.17706969450889357</c:v>
                </c:pt>
                <c:pt idx="1">
                  <c:v>0.23595955839756239</c:v>
                </c:pt>
                <c:pt idx="2">
                  <c:v>1.5771787915316835E-2</c:v>
                </c:pt>
              </c:numCache>
            </c:numRef>
          </c:val>
          <c:extLst>
            <c:ext xmlns:c16="http://schemas.microsoft.com/office/drawing/2014/chart" uri="{C3380CC4-5D6E-409C-BE32-E72D297353CC}">
              <c16:uniqueId val="{00000008-94CC-4083-A7B1-5D291B66052D}"/>
            </c:ext>
          </c:extLst>
        </c:ser>
        <c:ser>
          <c:idx val="3"/>
          <c:order val="3"/>
          <c:tx>
            <c:strRef>
              <c:f>[Charts_2024.xlsx]Գ17!$K$21</c:f>
              <c:strCache>
                <c:ptCount val="1"/>
                <c:pt idx="0">
                  <c:v>ԵԺՊ</c:v>
                </c:pt>
              </c:strCache>
            </c:strRef>
          </c:tx>
          <c:spPr>
            <a:solidFill>
              <a:schemeClr val="accent4"/>
            </a:solidFill>
            <a:ln>
              <a:noFill/>
            </a:ln>
            <a:effectLst/>
            <a:sp3d/>
          </c:spPr>
          <c:invertIfNegative val="0"/>
          <c:dLbls>
            <c:dLbl>
              <c:idx val="0"/>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GHEA Grapalat" panose="02000506050000020003" pitchFamily="50" charset="0"/>
                        <a:ea typeface="+mn-ea"/>
                        <a:cs typeface="+mn-cs"/>
                      </a:defRPr>
                    </a:pPr>
                    <a:fld id="{8BEB077A-5120-4FBA-9CF4-E861E52FF4FD}" type="VALUE">
                      <a:rPr lang="en-US" sz="1000" b="1" i="0" u="none" strike="noStrike" kern="1200" baseline="0">
                        <a:solidFill>
                          <a:sysClr val="window" lastClr="FFFFFF"/>
                        </a:solidFill>
                        <a:latin typeface="GHEA Grapalat" panose="02000506050000020003" pitchFamily="50" charset="0"/>
                        <a:ea typeface="+mn-ea"/>
                        <a:cs typeface="+mn-cs"/>
                      </a:rPr>
                      <a:pPr>
                        <a:defRPr b="1">
                          <a:solidFill>
                            <a:schemeClr val="tx1"/>
                          </a:solidFill>
                          <a:latin typeface="GHEA Grapalat" panose="02000506050000020003" pitchFamily="50" charset="0"/>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 xmlns:c16="http://schemas.microsoft.com/office/drawing/2014/chart" uri="{C3380CC4-5D6E-409C-BE32-E72D297353CC}">
                  <c16:uniqueId val="{00000009-94CC-4083-A7B1-5D291B66052D}"/>
                </c:ext>
              </c:extLst>
            </c:dLbl>
            <c:dLbl>
              <c:idx val="1"/>
              <c:layout>
                <c:manualLayout>
                  <c:x val="2.1006397402845413E-2"/>
                  <c:y val="-3.47222222222222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4CC-4083-A7B1-5D291B66052D}"/>
                </c:ext>
              </c:extLst>
            </c:dLbl>
            <c:dLbl>
              <c:idx val="2"/>
              <c:layout>
                <c:manualLayout>
                  <c:x val="2.1006397402845413E-2"/>
                  <c:y val="-3.47222222222222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4CC-4083-A7B1-5D291B66052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[Charts_2024.xlsx]Գ17!$G$22:$G$24</c:f>
              <c:numCache>
                <c:formatCode>General</c:formatCode>
                <c:ptCount val="3"/>
                <c:pt idx="0">
                  <c:v>2022</c:v>
                </c:pt>
                <c:pt idx="1">
                  <c:v>2023</c:v>
                </c:pt>
                <c:pt idx="2">
                  <c:v>2024</c:v>
                </c:pt>
              </c:numCache>
            </c:numRef>
          </c:cat>
          <c:val>
            <c:numRef>
              <c:f>[Charts_2024.xlsx]Գ17!$K$22:$K$24</c:f>
              <c:numCache>
                <c:formatCode>0.0%</c:formatCode>
                <c:ptCount val="3"/>
                <c:pt idx="0">
                  <c:v>0.36004489343636153</c:v>
                </c:pt>
                <c:pt idx="1">
                  <c:v>0.20709948839000536</c:v>
                </c:pt>
                <c:pt idx="2">
                  <c:v>0.30850381767673718</c:v>
                </c:pt>
              </c:numCache>
            </c:numRef>
          </c:val>
          <c:extLst>
            <c:ext xmlns:c16="http://schemas.microsoft.com/office/drawing/2014/chart" uri="{C3380CC4-5D6E-409C-BE32-E72D297353CC}">
              <c16:uniqueId val="{0000000C-94CC-4083-A7B1-5D291B66052D}"/>
            </c:ext>
          </c:extLst>
        </c:ser>
        <c:dLbls>
          <c:showLegendKey val="0"/>
          <c:showVal val="1"/>
          <c:showCatName val="0"/>
          <c:showSerName val="0"/>
          <c:showPercent val="0"/>
          <c:showBubbleSize val="0"/>
        </c:dLbls>
        <c:gapWidth val="75"/>
        <c:shape val="cylinder"/>
        <c:axId val="180091136"/>
        <c:axId val="180117504"/>
        <c:axId val="0"/>
      </c:bar3DChart>
      <c:catAx>
        <c:axId val="18009113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180117504"/>
        <c:crosses val="autoZero"/>
        <c:auto val="1"/>
        <c:lblAlgn val="ctr"/>
        <c:lblOffset val="100"/>
        <c:noMultiLvlLbl val="0"/>
      </c:catAx>
      <c:valAx>
        <c:axId val="18011750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180091136"/>
        <c:crosses val="autoZero"/>
        <c:crossBetween val="between"/>
      </c:valAx>
      <c:spPr>
        <a:noFill/>
        <a:ln>
          <a:noFill/>
        </a:ln>
        <a:effectLst/>
      </c:spPr>
    </c:plotArea>
    <c:legend>
      <c:legendPos val="b"/>
      <c:layout>
        <c:manualLayout>
          <c:xMode val="edge"/>
          <c:yMode val="edge"/>
          <c:x val="0.25709845564635275"/>
          <c:y val="0.9219102690288713"/>
          <c:w val="0.35035016927667773"/>
          <c:h val="7.158792650918635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1"/>
    </c:view3D>
    <c:floor>
      <c:thickness val="0"/>
    </c:floor>
    <c:sideWall>
      <c:thickness val="0"/>
    </c:sideWall>
    <c:backWall>
      <c:thickness val="0"/>
    </c:backWall>
    <c:plotArea>
      <c:layout>
        <c:manualLayout>
          <c:layoutTarget val="inner"/>
          <c:xMode val="edge"/>
          <c:yMode val="edge"/>
          <c:x val="0.29940094293768832"/>
          <c:y val="4.4057617797775277E-2"/>
          <c:w val="0.68709597064255856"/>
          <c:h val="0.75142575928009003"/>
        </c:manualLayout>
      </c:layout>
      <c:bar3DChart>
        <c:barDir val="col"/>
        <c:grouping val="stacked"/>
        <c:varyColors val="0"/>
        <c:ser>
          <c:idx val="0"/>
          <c:order val="0"/>
          <c:tx>
            <c:strRef>
              <c:f>[Charts_2024.xlsx]Գ18!$A$24</c:f>
              <c:strCache>
                <c:ptCount val="1"/>
                <c:pt idx="0">
                  <c:v>Սպասարկման կետի միջոցով</c:v>
                </c:pt>
              </c:strCache>
            </c:strRef>
          </c:tx>
          <c:invertIfNegative val="0"/>
          <c:cat>
            <c:numRef>
              <c:f>[Charts_2024.xlsx]Գ18!$B$23:$D$23</c:f>
              <c:numCache>
                <c:formatCode>General</c:formatCode>
                <c:ptCount val="3"/>
                <c:pt idx="0">
                  <c:v>2022</c:v>
                </c:pt>
                <c:pt idx="1">
                  <c:v>2023</c:v>
                </c:pt>
                <c:pt idx="2">
                  <c:v>2024</c:v>
                </c:pt>
              </c:numCache>
            </c:numRef>
          </c:cat>
          <c:val>
            <c:numRef>
              <c:f>[Charts_2024.xlsx]Գ18!$B$24:$D$24</c:f>
              <c:numCache>
                <c:formatCode>_(* #,##0.00_);_(* \(#,##0.00\);_(* "-"??_);_(@_)</c:formatCode>
                <c:ptCount val="3"/>
                <c:pt idx="0">
                  <c:v>4126.0190000000002</c:v>
                </c:pt>
                <c:pt idx="1">
                  <c:v>6318.2039999999997</c:v>
                </c:pt>
                <c:pt idx="2">
                  <c:v>4322.7650000000003</c:v>
                </c:pt>
              </c:numCache>
            </c:numRef>
          </c:val>
          <c:extLst>
            <c:ext xmlns:c16="http://schemas.microsoft.com/office/drawing/2014/chart" uri="{C3380CC4-5D6E-409C-BE32-E72D297353CC}">
              <c16:uniqueId val="{00000000-FDC3-4B71-8999-7004D3B7C01D}"/>
            </c:ext>
          </c:extLst>
        </c:ser>
        <c:ser>
          <c:idx val="1"/>
          <c:order val="1"/>
          <c:tx>
            <c:strRef>
              <c:f>[Charts_2024.xlsx]Գ18!$A$25</c:f>
              <c:strCache>
                <c:ptCount val="1"/>
                <c:pt idx="0">
                  <c:v>Առցանց եղանակով</c:v>
                </c:pt>
              </c:strCache>
            </c:strRef>
          </c:tx>
          <c:spPr>
            <a:solidFill>
              <a:schemeClr val="accent6"/>
            </a:solidFill>
          </c:spPr>
          <c:invertIfNegative val="0"/>
          <c:cat>
            <c:numRef>
              <c:f>[Charts_2024.xlsx]Գ18!$B$23:$D$23</c:f>
              <c:numCache>
                <c:formatCode>General</c:formatCode>
                <c:ptCount val="3"/>
                <c:pt idx="0">
                  <c:v>2022</c:v>
                </c:pt>
                <c:pt idx="1">
                  <c:v>2023</c:v>
                </c:pt>
                <c:pt idx="2">
                  <c:v>2024</c:v>
                </c:pt>
              </c:numCache>
            </c:numRef>
          </c:cat>
          <c:val>
            <c:numRef>
              <c:f>[Charts_2024.xlsx]Գ18!$B$25:$D$25</c:f>
              <c:numCache>
                <c:formatCode>_(* #,##0.00_);_(* \(#,##0.00\);_(* "-"??_);_(@_)</c:formatCode>
                <c:ptCount val="3"/>
                <c:pt idx="0">
                  <c:v>3596.268</c:v>
                </c:pt>
                <c:pt idx="1">
                  <c:v>3115.348</c:v>
                </c:pt>
                <c:pt idx="2">
                  <c:v>3995.252</c:v>
                </c:pt>
              </c:numCache>
            </c:numRef>
          </c:val>
          <c:extLst>
            <c:ext xmlns:c16="http://schemas.microsoft.com/office/drawing/2014/chart" uri="{C3380CC4-5D6E-409C-BE32-E72D297353CC}">
              <c16:uniqueId val="{00000001-FDC3-4B71-8999-7004D3B7C01D}"/>
            </c:ext>
          </c:extLst>
        </c:ser>
        <c:dLbls>
          <c:showLegendKey val="0"/>
          <c:showVal val="0"/>
          <c:showCatName val="0"/>
          <c:showSerName val="0"/>
          <c:showPercent val="0"/>
          <c:showBubbleSize val="0"/>
        </c:dLbls>
        <c:gapWidth val="113"/>
        <c:gapDepth val="113"/>
        <c:shape val="cylinder"/>
        <c:axId val="177956352"/>
        <c:axId val="177957888"/>
        <c:axId val="0"/>
      </c:bar3DChart>
      <c:catAx>
        <c:axId val="177956352"/>
        <c:scaling>
          <c:orientation val="minMax"/>
        </c:scaling>
        <c:delete val="0"/>
        <c:axPos val="b"/>
        <c:numFmt formatCode="General" sourceLinked="1"/>
        <c:majorTickMark val="none"/>
        <c:minorTickMark val="none"/>
        <c:tickLblPos val="nextTo"/>
        <c:crossAx val="177957888"/>
        <c:crosses val="autoZero"/>
        <c:auto val="1"/>
        <c:lblAlgn val="ctr"/>
        <c:lblOffset val="100"/>
        <c:noMultiLvlLbl val="0"/>
      </c:catAx>
      <c:valAx>
        <c:axId val="177957888"/>
        <c:scaling>
          <c:orientation val="minMax"/>
        </c:scaling>
        <c:delete val="0"/>
        <c:axPos val="l"/>
        <c:majorGridlines/>
        <c:numFmt formatCode="_(* #,##0_);_(* \(#,##0\);_(* &quot;-&quot;_);_(@_)" sourceLinked="0"/>
        <c:majorTickMark val="none"/>
        <c:minorTickMark val="none"/>
        <c:tickLblPos val="nextTo"/>
        <c:txPr>
          <a:bodyPr/>
          <a:lstStyle/>
          <a:p>
            <a:pPr>
              <a:defRPr>
                <a:latin typeface="GHEA Grapalat" panose="02000506050000020003" pitchFamily="50" charset="0"/>
              </a:defRPr>
            </a:pPr>
            <a:endParaRPr lang="en-US"/>
          </a:p>
        </c:txPr>
        <c:crossAx val="177956352"/>
        <c:crosses val="autoZero"/>
        <c:crossBetween val="between"/>
        <c:majorUnit val="500"/>
      </c:valAx>
      <c:dTable>
        <c:showHorzBorder val="1"/>
        <c:showVertBorder val="1"/>
        <c:showOutline val="1"/>
        <c:showKeys val="1"/>
        <c:txPr>
          <a:bodyPr/>
          <a:lstStyle/>
          <a:p>
            <a:pPr rtl="0">
              <a:defRPr>
                <a:latin typeface="GHEA Grapalat" panose="02000506050000020003" pitchFamily="50" charset="0"/>
              </a:defRPr>
            </a:pPr>
            <a:endParaRPr lang="en-US"/>
          </a:p>
        </c:txPr>
      </c:dTable>
    </c:plotArea>
    <c:plotVisOnly val="1"/>
    <c:dispBlanksAs val="gap"/>
    <c:showDLblsOverMax val="0"/>
  </c:chart>
  <c:spPr>
    <a:scene3d>
      <a:camera prst="orthographicFront"/>
      <a:lightRig rig="threePt" dir="t"/>
    </a:scene3d>
    <a:sp3d prstMaterial="dkEdge"/>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'Գ2.1'!$A$26</c:f>
              <c:strCache>
                <c:ptCount val="1"/>
                <c:pt idx="0">
                  <c:v>ՀՀ կառավարության պարտք, մլրդ դրամ</c:v>
                </c:pt>
              </c:strCache>
            </c:strRef>
          </c:tx>
          <c:spPr>
            <a:solidFill>
              <a:srgbClr val="2E75B6"/>
            </a:solidFill>
          </c:spPr>
          <c:invertIfNegative val="0"/>
          <c:dLbls>
            <c:dLbl>
              <c:idx val="0"/>
              <c:layout>
                <c:manualLayout>
                  <c:x val="-7.0729635600111065E-17"/>
                  <c:y val="2.08333333333332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3AF-47F6-BB57-56067F796815}"/>
                </c:ext>
              </c:extLst>
            </c:dLbl>
            <c:dLbl>
              <c:idx val="1"/>
              <c:layout>
                <c:manualLayout>
                  <c:x val="1.9290123456790122E-3"/>
                  <c:y val="-2.0833333333333332E-2"/>
                </c:manualLayout>
              </c:layout>
              <c:spPr>
                <a:noFill/>
                <a:ln>
                  <a:noFill/>
                </a:ln>
                <a:effectLst/>
              </c:spPr>
              <c:txPr>
                <a:bodyPr wrap="square" lIns="38100" tIns="19050" rIns="38100" bIns="19050" anchor="ctr">
                  <a:noAutofit/>
                </a:bodyPr>
                <a:lstStyle/>
                <a:p>
                  <a:pPr>
                    <a:defRPr sz="900">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9866974093516087E-2"/>
                      <c:h val="4.9323053368328956E-2"/>
                    </c:manualLayout>
                  </c15:layout>
                </c:ext>
                <c:ext xmlns:c16="http://schemas.microsoft.com/office/drawing/2014/chart" uri="{C3380CC4-5D6E-409C-BE32-E72D297353CC}">
                  <c16:uniqueId val="{00000001-13AF-47F6-BB57-56067F796815}"/>
                </c:ext>
              </c:extLst>
            </c:dLbl>
            <c:dLbl>
              <c:idx val="2"/>
              <c:layout>
                <c:manualLayout>
                  <c:x val="-7.0729635600111065E-17"/>
                  <c:y val="3.12499999999998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3AF-47F6-BB57-56067F796815}"/>
                </c:ext>
              </c:extLst>
            </c:dLbl>
            <c:dLbl>
              <c:idx val="3"/>
              <c:layout>
                <c:manualLayout>
                  <c:x val="0"/>
                  <c:y val="-2.0833333333333332E-2"/>
                </c:manualLayout>
              </c:layout>
              <c:showLegendKey val="0"/>
              <c:showVal val="1"/>
              <c:showCatName val="0"/>
              <c:showSerName val="0"/>
              <c:showPercent val="0"/>
              <c:showBubbleSize val="0"/>
              <c:extLst>
                <c:ext xmlns:c15="http://schemas.microsoft.com/office/drawing/2012/chart" uri="{CE6537A1-D6FC-4f65-9D91-7224C49458BB}">
                  <c15:layout>
                    <c:manualLayout>
                      <c:w val="5.9866974093516087E-2"/>
                      <c:h val="5.279527559055118E-2"/>
                    </c:manualLayout>
                  </c15:layout>
                </c:ext>
                <c:ext xmlns:c16="http://schemas.microsoft.com/office/drawing/2014/chart" uri="{C3380CC4-5D6E-409C-BE32-E72D297353CC}">
                  <c16:uniqueId val="{00000003-13AF-47F6-BB57-56067F796815}"/>
                </c:ext>
              </c:extLst>
            </c:dLbl>
            <c:dLbl>
              <c:idx val="4"/>
              <c:layout>
                <c:manualLayout>
                  <c:x val="0"/>
                  <c:y val="2.08333333333333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3AF-47F6-BB57-56067F796815}"/>
                </c:ext>
              </c:extLst>
            </c:dLbl>
            <c:dLbl>
              <c:idx val="5"/>
              <c:spPr>
                <a:noFill/>
                <a:ln>
                  <a:noFill/>
                </a:ln>
                <a:effectLst/>
              </c:spPr>
              <c:txPr>
                <a:bodyPr wrap="square" lIns="38100" tIns="19050" rIns="38100" bIns="19050" anchor="ctr">
                  <a:noAutofit/>
                </a:bodyPr>
                <a:lstStyle/>
                <a:p>
                  <a:pPr>
                    <a:defRPr sz="900">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13AF-47F6-BB57-56067F796815}"/>
                </c:ext>
              </c:extLst>
            </c:dLbl>
            <c:dLbl>
              <c:idx val="6"/>
              <c:layout>
                <c:manualLayout>
                  <c:x val="-7.0729635600111065E-17"/>
                  <c:y val="5.20833333333333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3AF-47F6-BB57-56067F796815}"/>
                </c:ext>
              </c:extLst>
            </c:dLbl>
            <c:dLbl>
              <c:idx val="7"/>
              <c:spPr>
                <a:noFill/>
                <a:ln>
                  <a:noFill/>
                </a:ln>
                <a:effectLst/>
              </c:spPr>
              <c:txPr>
                <a:bodyPr wrap="square" lIns="38100" tIns="19050" rIns="38100" bIns="19050" anchor="ctr">
                  <a:noAutofit/>
                </a:bodyPr>
                <a:lstStyle/>
                <a:p>
                  <a:pPr>
                    <a:defRPr sz="900">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13AF-47F6-BB57-56067F796815}"/>
                </c:ext>
              </c:extLst>
            </c:dLbl>
            <c:dLbl>
              <c:idx val="8"/>
              <c:layout>
                <c:manualLayout>
                  <c:x val="0"/>
                  <c:y val="-4.51388888888889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3AF-47F6-BB57-56067F796815}"/>
                </c:ext>
              </c:extLst>
            </c:dLbl>
            <c:dLbl>
              <c:idx val="9"/>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3AF-47F6-BB57-56067F796815}"/>
                </c:ext>
              </c:extLst>
            </c:dLbl>
            <c:dLbl>
              <c:idx val="10"/>
              <c:layout>
                <c:manualLayout>
                  <c:x val="3.8580246913580245E-3"/>
                  <c:y val="6.94444444444444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3AF-47F6-BB57-56067F796815}"/>
                </c:ext>
              </c:extLst>
            </c:dLbl>
            <c:dLbl>
              <c:idx val="11"/>
              <c:layout>
                <c:manualLayout>
                  <c:x val="0"/>
                  <c:y val="-2.08333333333333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3AF-47F6-BB57-56067F796815}"/>
                </c:ext>
              </c:extLst>
            </c:dLbl>
            <c:dLbl>
              <c:idx val="12"/>
              <c:layout>
                <c:manualLayout>
                  <c:x val="0"/>
                  <c:y val="2.0833333333333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3AF-47F6-BB57-56067F796815}"/>
                </c:ext>
              </c:extLst>
            </c:dLbl>
            <c:dLbl>
              <c:idx val="13"/>
              <c:layout>
                <c:manualLayout>
                  <c:x val="3.8580246913578831E-3"/>
                  <c:y val="-3.8194444444444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3AF-47F6-BB57-56067F796815}"/>
                </c:ext>
              </c:extLst>
            </c:dLbl>
            <c:dLbl>
              <c:idx val="14"/>
              <c:layout>
                <c:manualLayout>
                  <c:x val="0"/>
                  <c:y val="-7.29166666666667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3AF-47F6-BB57-56067F796815}"/>
                </c:ext>
              </c:extLst>
            </c:dLbl>
            <c:spPr>
              <a:noFill/>
              <a:ln>
                <a:noFill/>
              </a:ln>
              <a:effectLst/>
            </c:spPr>
            <c:txPr>
              <a:bodyPr wrap="square" lIns="38100" tIns="19050" rIns="38100" bIns="19050" anchor="ctr">
                <a:spAutoFit/>
              </a:bodyPr>
              <a:lstStyle/>
              <a:p>
                <a:pPr>
                  <a:defRPr sz="9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[Charts_2024.xlsx]Գ2.1!$B$25:$Z$25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[Charts_2024.xlsx]Գ2.1!$B$26:$Z$26</c:f>
              <c:numCache>
                <c:formatCode>_(* #,##0_);_(* \(#,##0\);_(* "-"??_);_(@_)</c:formatCode>
                <c:ptCount val="15"/>
                <c:pt idx="0">
                  <c:v>1178.5336169609361</c:v>
                </c:pt>
                <c:pt idx="1">
                  <c:v>1356.7982525373886</c:v>
                </c:pt>
                <c:pt idx="2">
                  <c:v>1524.4645590963685</c:v>
                </c:pt>
                <c:pt idx="3">
                  <c:v>1655.0918107413618</c:v>
                </c:pt>
                <c:pt idx="4">
                  <c:v>1900.6261888447893</c:v>
                </c:pt>
                <c:pt idx="5">
                  <c:v>2225.9061818606501</c:v>
                </c:pt>
                <c:pt idx="6">
                  <c:v>2631.3899476206398</c:v>
                </c:pt>
                <c:pt idx="7">
                  <c:v>2988.3796274422398</c:v>
                </c:pt>
                <c:pt idx="8">
                  <c:v>3082.5125727607247</c:v>
                </c:pt>
                <c:pt idx="9">
                  <c:v>3277.2813769668851</c:v>
                </c:pt>
                <c:pt idx="10">
                  <c:v>3923.8890671175195</c:v>
                </c:pt>
                <c:pt idx="11">
                  <c:v>4209.8379084366843</c:v>
                </c:pt>
                <c:pt idx="12">
                  <c:v>3969.686161698608</c:v>
                </c:pt>
                <c:pt idx="13">
                  <c:v>4571.945830608649</c:v>
                </c:pt>
                <c:pt idx="14">
                  <c:v>4892.8473076977916</c:v>
                </c:pt>
              </c:numCache>
              <c:extLst/>
            </c:numRef>
          </c:val>
          <c:extLst>
            <c:ext xmlns:c16="http://schemas.microsoft.com/office/drawing/2014/chart" uri="{C3380CC4-5D6E-409C-BE32-E72D297353CC}">
              <c16:uniqueId val="{0000000F-13AF-47F6-BB57-56067F796815}"/>
            </c:ext>
          </c:extLst>
        </c:ser>
        <c:ser>
          <c:idx val="1"/>
          <c:order val="1"/>
          <c:tx>
            <c:strRef>
              <c:f>'Գ2.1'!$A$27</c:f>
              <c:strCache>
                <c:ptCount val="1"/>
                <c:pt idx="0">
                  <c:v>ԿԲ արտաքին պարտք, մլրդ դրամ</c:v>
                </c:pt>
              </c:strCache>
            </c:strRef>
          </c:tx>
          <c:spPr>
            <a:solidFill>
              <a:schemeClr val="accent6"/>
            </a:solidFill>
          </c:spPr>
          <c:invertIfNegative val="0"/>
          <c:dLbls>
            <c:dLbl>
              <c:idx val="0"/>
              <c:layout>
                <c:manualLayout>
                  <c:x val="0"/>
                  <c:y val="-4.27579885847603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3AF-47F6-BB57-56067F796815}"/>
                </c:ext>
              </c:extLst>
            </c:dLbl>
            <c:dLbl>
              <c:idx val="1"/>
              <c:layout>
                <c:manualLayout>
                  <c:x val="-3.6103035737591158E-17"/>
                  <c:y val="-5.66469191351081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3AF-47F6-BB57-56067F796815}"/>
                </c:ext>
              </c:extLst>
            </c:dLbl>
            <c:dLbl>
              <c:idx val="2"/>
              <c:layout>
                <c:manualLayout>
                  <c:x val="3.8580816429060979E-3"/>
                  <c:y val="-4.74207390742824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3AF-47F6-BB57-56067F796815}"/>
                </c:ext>
              </c:extLst>
            </c:dLbl>
            <c:dLbl>
              <c:idx val="3"/>
              <c:layout>
                <c:manualLayout>
                  <c:x val="3.9385584875935046E-3"/>
                  <c:y val="-5.0892971711869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3AF-47F6-BB57-56067F796815}"/>
                </c:ext>
              </c:extLst>
            </c:dLbl>
            <c:dLbl>
              <c:idx val="4"/>
              <c:layout>
                <c:manualLayout>
                  <c:x val="0"/>
                  <c:y val="-4.39485064366954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3AF-47F6-BB57-56067F796815}"/>
                </c:ext>
              </c:extLst>
            </c:dLbl>
            <c:dLbl>
              <c:idx val="5"/>
              <c:layout>
                <c:manualLayout>
                  <c:x val="-1.9290123456790122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13AF-47F6-BB57-56067F796815}"/>
                </c:ext>
              </c:extLst>
            </c:dLbl>
            <c:dLbl>
              <c:idx val="6"/>
              <c:layout>
                <c:manualLayout>
                  <c:x val="1.9290123456790122E-3"/>
                  <c:y val="-3.819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13AF-47F6-BB57-56067F796815}"/>
                </c:ext>
              </c:extLst>
            </c:dLbl>
            <c:dLbl>
              <c:idx val="7"/>
              <c:layout>
                <c:manualLayout>
                  <c:x val="3.938558487593613E-3"/>
                  <c:y val="-5.01324001166520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3AF-47F6-BB57-56067F796815}"/>
                </c:ext>
              </c:extLst>
            </c:dLbl>
            <c:dLbl>
              <c:idx val="8"/>
              <c:layout>
                <c:manualLayout>
                  <c:x val="1.9289632907741594E-3"/>
                  <c:y val="-5.51257759446736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3AF-47F6-BB57-56067F796815}"/>
                </c:ext>
              </c:extLst>
            </c:dLbl>
            <c:dLbl>
              <c:idx val="9"/>
              <c:layout>
                <c:manualLayout>
                  <c:x val="0"/>
                  <c:y val="-3.819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13AF-47F6-BB57-56067F796815}"/>
                </c:ext>
              </c:extLst>
            </c:dLbl>
            <c:dLbl>
              <c:idx val="10"/>
              <c:layout>
                <c:manualLayout>
                  <c:x val="-1.4145927120022213E-16"/>
                  <c:y val="-3.81944444444444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13AF-47F6-BB57-56067F796815}"/>
                </c:ext>
              </c:extLst>
            </c:dLbl>
            <c:dLbl>
              <c:idx val="11"/>
              <c:layout>
                <c:manualLayout>
                  <c:x val="-1.4145927120022213E-16"/>
                  <c:y val="-3.81944444444444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13AF-47F6-BB57-56067F796815}"/>
                </c:ext>
              </c:extLst>
            </c:dLbl>
            <c:dLbl>
              <c:idx val="12"/>
              <c:layout>
                <c:manualLayout>
                  <c:x val="-1.4145927120022213E-16"/>
                  <c:y val="-4.8611111111111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13AF-47F6-BB57-56067F796815}"/>
                </c:ext>
              </c:extLst>
            </c:dLbl>
            <c:dLbl>
              <c:idx val="13"/>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13AF-47F6-BB57-56067F796815}"/>
                </c:ext>
              </c:extLst>
            </c:dLbl>
            <c:dLbl>
              <c:idx val="14"/>
              <c:layout>
                <c:manualLayout>
                  <c:x val="5.9078377313903111E-3"/>
                  <c:y val="-4.96277915632754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13AF-47F6-BB57-56067F796815}"/>
                </c:ext>
              </c:extLst>
            </c:dLbl>
            <c:spPr>
              <a:noFill/>
              <a:ln>
                <a:noFill/>
              </a:ln>
              <a:effectLst/>
            </c:spPr>
            <c:txPr>
              <a:bodyPr wrap="square" lIns="38100" tIns="19050" rIns="38100" bIns="19050" anchor="ctr">
                <a:spAutoFit/>
              </a:bodyPr>
              <a:lstStyle/>
              <a:p>
                <a:pPr>
                  <a:defRPr>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[Charts_2024.xlsx]Գ2.1!$B$25:$Z$25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[Charts_2024.xlsx]Գ2.1!$B$27:$Z$27</c:f>
              <c:numCache>
                <c:formatCode>_(* #,##0_);_(* \(#,##0\);_(* "-"??_);_(@_)</c:formatCode>
                <c:ptCount val="15"/>
                <c:pt idx="0">
                  <c:v>204.48113959558745</c:v>
                </c:pt>
                <c:pt idx="1">
                  <c:v>238.14794480539615</c:v>
                </c:pt>
                <c:pt idx="2">
                  <c:v>239.97438459972793</c:v>
                </c:pt>
                <c:pt idx="3">
                  <c:v>206.17407780311819</c:v>
                </c:pt>
                <c:pt idx="4">
                  <c:v>208.96466992409924</c:v>
                </c:pt>
                <c:pt idx="5">
                  <c:v>230.42790702002597</c:v>
                </c:pt>
                <c:pt idx="6">
                  <c:v>244.22738352002716</c:v>
                </c:pt>
                <c:pt idx="7">
                  <c:v>291.206298874943</c:v>
                </c:pt>
                <c:pt idx="8">
                  <c:v>266.08411790707504</c:v>
                </c:pt>
                <c:pt idx="9">
                  <c:v>234.725313337047</c:v>
                </c:pt>
                <c:pt idx="10">
                  <c:v>240.3622341057748</c:v>
                </c:pt>
                <c:pt idx="11">
                  <c:v>219.76213925062285</c:v>
                </c:pt>
                <c:pt idx="12">
                  <c:v>216.9791843571378</c:v>
                </c:pt>
                <c:pt idx="13">
                  <c:v>222.95899842601654</c:v>
                </c:pt>
                <c:pt idx="14">
                  <c:v>199.87120885317839</c:v>
                </c:pt>
              </c:numCache>
              <c:extLst/>
            </c:numRef>
          </c:val>
          <c:extLst>
            <c:ext xmlns:c16="http://schemas.microsoft.com/office/drawing/2014/chart" uri="{C3380CC4-5D6E-409C-BE32-E72D297353CC}">
              <c16:uniqueId val="{0000001E-13AF-47F6-BB57-56067F796815}"/>
            </c:ext>
          </c:extLst>
        </c:ser>
        <c:dLbls>
          <c:showLegendKey val="0"/>
          <c:showVal val="1"/>
          <c:showCatName val="0"/>
          <c:showSerName val="0"/>
          <c:showPercent val="0"/>
          <c:showBubbleSize val="0"/>
        </c:dLbls>
        <c:gapWidth val="150"/>
        <c:shape val="box"/>
        <c:axId val="177559040"/>
        <c:axId val="177560576"/>
        <c:axId val="0"/>
      </c:bar3DChart>
      <c:catAx>
        <c:axId val="17755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7560576"/>
        <c:crosses val="autoZero"/>
        <c:auto val="1"/>
        <c:lblAlgn val="ctr"/>
        <c:lblOffset val="100"/>
        <c:noMultiLvlLbl val="0"/>
      </c:catAx>
      <c:valAx>
        <c:axId val="1775605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7559040"/>
        <c:crosses val="autoZero"/>
        <c:crossBetween val="between"/>
      </c:valAx>
      <c:spPr>
        <a:noFill/>
        <a:ln>
          <a:noFill/>
        </a:ln>
        <a:effectLst/>
      </c:spPr>
    </c:plotArea>
    <c:legend>
      <c:legendPos val="b"/>
      <c:layout>
        <c:manualLayout>
          <c:xMode val="edge"/>
          <c:yMode val="edge"/>
          <c:x val="5.3220314278359958E-2"/>
          <c:y val="0.91108112106334094"/>
          <c:w val="0.85561540050549234"/>
          <c:h val="6.696440288713910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46990677889403"/>
          <c:y val="9.925707343341772E-2"/>
          <c:w val="0.47231242646393329"/>
          <c:h val="0.81408989623613393"/>
        </c:manualLayout>
      </c:layout>
      <c:pieChart>
        <c:varyColors val="1"/>
        <c:ser>
          <c:idx val="0"/>
          <c:order val="0"/>
          <c:tx>
            <c:strRef>
              <c:f>[Charts_2024.xlsx]Գ19!$A$19:$A$20</c:f>
              <c:strCache>
                <c:ptCount val="2"/>
                <c:pt idx="0">
                  <c:v>ռեզիդենտ ներդրողներ</c:v>
                </c:pt>
                <c:pt idx="1">
                  <c:v>ոչ ռեզիդենտ ներդրողներ</c:v>
                </c:pt>
              </c:strCache>
            </c:strRef>
          </c:tx>
          <c:explosion val="8"/>
          <c:dPt>
            <c:idx val="1"/>
            <c:bubble3D val="0"/>
            <c:explosion val="19"/>
            <c:spPr>
              <a:solidFill>
                <a:schemeClr val="accent6"/>
              </a:solidFill>
            </c:spPr>
            <c:extLst>
              <c:ext xmlns:c16="http://schemas.microsoft.com/office/drawing/2014/chart" uri="{C3380CC4-5D6E-409C-BE32-E72D297353CC}">
                <c16:uniqueId val="{00000001-BF13-434E-B5BF-49997F308E04}"/>
              </c:ext>
            </c:extLst>
          </c:dPt>
          <c:dLbls>
            <c:dLbl>
              <c:idx val="0"/>
              <c:layout>
                <c:manualLayout>
                  <c:x val="-0.13550638066793375"/>
                  <c:y val="-0.17480676483747154"/>
                </c:manualLayout>
              </c:layout>
              <c:numFmt formatCode="0.0%" sourceLinked="0"/>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BF13-434E-B5BF-49997F308E04}"/>
                </c:ext>
              </c:extLst>
            </c:dLbl>
            <c:dLbl>
              <c:idx val="1"/>
              <c:layout>
                <c:manualLayout>
                  <c:x val="-2.1072553502929645E-17"/>
                  <c:y val="-4.1419747270184784E-2"/>
                </c:manualLayout>
              </c:layout>
              <c:numFmt formatCode="0.0%" sourceLinked="0"/>
              <c:spPr>
                <a:noFill/>
                <a:ln>
                  <a:noFill/>
                </a:ln>
                <a:effectLst/>
              </c:spPr>
              <c:txPr>
                <a:bodyPr wrap="square" lIns="38100" tIns="19050" rIns="38100" bIns="19050" anchor="ctr">
                  <a:noAutofit/>
                </a:bodyPr>
                <a:lstStyle/>
                <a:p>
                  <a:pPr>
                    <a:defRPr b="1"/>
                  </a:pPr>
                  <a:endParaRPr lang="en-US"/>
                </a:p>
              </c:txPr>
              <c:showLegendKey val="0"/>
              <c:showVal val="0"/>
              <c:showCatName val="0"/>
              <c:showSerName val="0"/>
              <c:showPercent val="1"/>
              <c:showBubbleSize val="0"/>
              <c:separator>, </c:separator>
              <c:extLst>
                <c:ext xmlns:c15="http://schemas.microsoft.com/office/drawing/2012/chart" uri="{CE6537A1-D6FC-4f65-9D91-7224C49458BB}">
                  <c15:layout>
                    <c:manualLayout>
                      <c:w val="6.8390804597701152E-2"/>
                      <c:h val="6.9341268865661082E-2"/>
                    </c:manualLayout>
                  </c15:layout>
                </c:ext>
                <c:ext xmlns:c16="http://schemas.microsoft.com/office/drawing/2014/chart" uri="{C3380CC4-5D6E-409C-BE32-E72D297353CC}">
                  <c16:uniqueId val="{00000001-BF13-434E-B5BF-49997F308E04}"/>
                </c:ext>
              </c:extLst>
            </c:dLbl>
            <c:numFmt formatCode="0.0%" sourceLinked="0"/>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[Charts_2024.xlsx]Գ19!$A$19:$A$20</c:f>
              <c:strCache>
                <c:ptCount val="2"/>
                <c:pt idx="0">
                  <c:v>ռեզիդենտ ներդրողներ</c:v>
                </c:pt>
                <c:pt idx="1">
                  <c:v>ոչ ռեզիդենտ ներդրողներ</c:v>
                </c:pt>
              </c:strCache>
            </c:strRef>
          </c:cat>
          <c:val>
            <c:numRef>
              <c:f>[Charts_2024.xlsx]Գ19!$B$19:$B$20</c:f>
              <c:numCache>
                <c:formatCode>General</c:formatCode>
                <c:ptCount val="2"/>
                <c:pt idx="0">
                  <c:v>96.779938591067918</c:v>
                </c:pt>
                <c:pt idx="1">
                  <c:v>3.2200614089320823</c:v>
                </c:pt>
              </c:numCache>
            </c:numRef>
          </c:val>
          <c:extLst>
            <c:ext xmlns:c16="http://schemas.microsoft.com/office/drawing/2014/chart" uri="{C3380CC4-5D6E-409C-BE32-E72D297353CC}">
              <c16:uniqueId val="{00000003-BF13-434E-B5BF-49997F308E04}"/>
            </c:ext>
          </c:extLst>
        </c:ser>
        <c:dLbls>
          <c:showLegendKey val="0"/>
          <c:showVal val="0"/>
          <c:showCatName val="0"/>
          <c:showSerName val="0"/>
          <c:showPercent val="1"/>
          <c:showBubbleSize val="0"/>
          <c:showLeaderLines val="1"/>
        </c:dLbls>
        <c:firstSliceAng val="318"/>
      </c:pieChart>
    </c:plotArea>
    <c:legend>
      <c:legendPos val="r"/>
      <c:layout/>
      <c:overlay val="0"/>
    </c:legend>
    <c:plotVisOnly val="1"/>
    <c:dispBlanksAs val="gap"/>
    <c:showDLblsOverMax val="0"/>
  </c:chart>
  <c:spPr>
    <a:solidFill>
      <a:schemeClr val="bg1"/>
    </a:solidFill>
    <a:ln>
      <a:solidFill>
        <a:schemeClr val="bg1">
          <a:lumMod val="75000"/>
          <a:alpha val="64000"/>
        </a:schemeClr>
      </a:solidFill>
    </a:ln>
  </c:spPr>
  <c:txPr>
    <a:bodyPr/>
    <a:lstStyle/>
    <a:p>
      <a:pPr>
        <a:defRPr>
          <a:latin typeface="GHEA Grapalat" panose="02000506050000020003" pitchFamily="50"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66095104874068"/>
          <c:y val="4.8832451214444864E-2"/>
          <c:w val="0.76177154073505859"/>
          <c:h val="0.71790901791824702"/>
        </c:manualLayout>
      </c:layout>
      <c:lineChart>
        <c:grouping val="stacked"/>
        <c:varyColors val="0"/>
        <c:ser>
          <c:idx val="0"/>
          <c:order val="0"/>
          <c:tx>
            <c:strRef>
              <c:f>[Charts_2024.xlsx]Գ20!$N$5</c:f>
              <c:strCache>
                <c:ptCount val="1"/>
                <c:pt idx="0">
                  <c:v>Շրջանառության 
ծավալ</c:v>
                </c:pt>
              </c:strCache>
            </c:strRef>
          </c:tx>
          <c:spPr>
            <a:ln w="38100" cap="rnd" cmpd="sng" algn="ctr">
              <a:solidFill>
                <a:schemeClr val="accent6"/>
              </a:solidFill>
              <a:round/>
            </a:ln>
            <a:effectLst/>
          </c:spPr>
          <c:marker>
            <c:symbol val="none"/>
          </c:marker>
          <c:cat>
            <c:strRef>
              <c:f>[Charts_2024.xlsx]Գ20!$M$6:$M$18</c:f>
              <c:strCache>
                <c:ptCount val="13"/>
                <c:pt idx="0">
                  <c:v>ԴԵԿ 23</c:v>
                </c:pt>
                <c:pt idx="1">
                  <c:v>ՀՆՎ 24</c:v>
                </c:pt>
                <c:pt idx="2">
                  <c:v>ՓՏՎ 24</c:v>
                </c:pt>
                <c:pt idx="3">
                  <c:v>ՄՐՏ 24</c:v>
                </c:pt>
                <c:pt idx="4">
                  <c:v>ԱՊՐ 24</c:v>
                </c:pt>
                <c:pt idx="5">
                  <c:v>ՄՅՍ 24</c:v>
                </c:pt>
                <c:pt idx="6">
                  <c:v>ՀՆՍ 24</c:v>
                </c:pt>
                <c:pt idx="7">
                  <c:v>ՀԼՍ 24</c:v>
                </c:pt>
                <c:pt idx="8">
                  <c:v>ՕԳՍ 24</c:v>
                </c:pt>
                <c:pt idx="9">
                  <c:v>ՍԵՊ 24</c:v>
                </c:pt>
                <c:pt idx="10">
                  <c:v>ՀՈԿ 24</c:v>
                </c:pt>
                <c:pt idx="11">
                  <c:v>ՆՈՅ 24</c:v>
                </c:pt>
                <c:pt idx="12">
                  <c:v>ԴԵԿ 24</c:v>
                </c:pt>
              </c:strCache>
            </c:strRef>
          </c:cat>
          <c:val>
            <c:numRef>
              <c:f>[Charts_2024.xlsx]Գ20!$N$6:$N$18</c:f>
              <c:numCache>
                <c:formatCode>0</c:formatCode>
                <c:ptCount val="13"/>
                <c:pt idx="0">
                  <c:v>7830.2669999999998</c:v>
                </c:pt>
                <c:pt idx="1">
                  <c:v>7970.6330000000007</c:v>
                </c:pt>
                <c:pt idx="2">
                  <c:v>7989.6729999999998</c:v>
                </c:pt>
                <c:pt idx="3">
                  <c:v>8162.5229999999992</c:v>
                </c:pt>
                <c:pt idx="4">
                  <c:v>8711.4219999999987</c:v>
                </c:pt>
                <c:pt idx="5">
                  <c:v>8124.2139999999999</c:v>
                </c:pt>
                <c:pt idx="6">
                  <c:v>8197.0380000000005</c:v>
                </c:pt>
                <c:pt idx="7">
                  <c:v>8228.3209999999999</c:v>
                </c:pt>
                <c:pt idx="8">
                  <c:v>8242.8159999999989</c:v>
                </c:pt>
                <c:pt idx="9">
                  <c:v>8138.7209999999995</c:v>
                </c:pt>
                <c:pt idx="10">
                  <c:v>8292.4290000000001</c:v>
                </c:pt>
                <c:pt idx="11">
                  <c:v>8145.5379999999986</c:v>
                </c:pt>
                <c:pt idx="12">
                  <c:v>8061.3680000000004</c:v>
                </c:pt>
              </c:numCache>
            </c:numRef>
          </c:val>
          <c:smooth val="0"/>
          <c:extLst>
            <c:ext xmlns:c16="http://schemas.microsoft.com/office/drawing/2014/chart" uri="{C3380CC4-5D6E-409C-BE32-E72D297353CC}">
              <c16:uniqueId val="{00000000-E05A-4FF1-82D4-E7933171256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9712000"/>
        <c:axId val="179713536"/>
      </c:lineChart>
      <c:catAx>
        <c:axId val="179712000"/>
        <c:scaling>
          <c:orientation val="minMax"/>
        </c:scaling>
        <c:delete val="0"/>
        <c:axPos val="b"/>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en-US"/>
          </a:p>
        </c:txPr>
        <c:crossAx val="179713536"/>
        <c:crosses val="autoZero"/>
        <c:auto val="1"/>
        <c:lblAlgn val="ctr"/>
        <c:lblOffset val="100"/>
        <c:noMultiLvlLbl val="1"/>
      </c:catAx>
      <c:valAx>
        <c:axId val="179713536"/>
        <c:scaling>
          <c:orientation val="minMax"/>
          <c:max val="9000"/>
          <c:min val="74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mn-lt"/>
                <a:ea typeface="+mn-ea"/>
                <a:cs typeface="+mn-cs"/>
              </a:defRPr>
            </a:pPr>
            <a:endParaRPr lang="en-US"/>
          </a:p>
        </c:txPr>
        <c:crossAx val="179712000"/>
        <c:crosses val="autoZero"/>
        <c:crossBetween val="between"/>
        <c:majorUnit val="200"/>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GHEA Grapalat" panose="02000506050000020003" pitchFamily="50" charset="0"/>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sz="100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853447685453958"/>
          <c:y val="3.8936818776615464E-2"/>
          <c:w val="0.80314242646714251"/>
          <c:h val="0.74627304151822516"/>
        </c:manualLayout>
      </c:layout>
      <c:barChart>
        <c:barDir val="col"/>
        <c:grouping val="clustered"/>
        <c:varyColors val="0"/>
        <c:ser>
          <c:idx val="0"/>
          <c:order val="0"/>
          <c:tx>
            <c:strRef>
              <c:f>[Charts_2024.xlsx]Գ24!$O$1</c:f>
              <c:strCache>
                <c:ptCount val="1"/>
                <c:pt idx="0">
                  <c:v>Դեպո հաշիվների
քանակը</c:v>
                </c:pt>
              </c:strCache>
            </c:strRef>
          </c:tx>
          <c:spPr>
            <a:solidFill>
              <a:schemeClr val="accent1"/>
            </a:solidFill>
            <a:ln>
              <a:solidFill>
                <a:schemeClr val="accent1"/>
              </a:solidFill>
            </a:ln>
            <a:effectLst/>
          </c:spPr>
          <c:invertIfNegative val="0"/>
          <c:cat>
            <c:strRef>
              <c:f>[Charts_2024.xlsx]Գ24!$N$5:$N$17</c:f>
              <c:strCache>
                <c:ptCount val="13"/>
                <c:pt idx="0">
                  <c:v>ԴԵԿ 23</c:v>
                </c:pt>
                <c:pt idx="1">
                  <c:v>ՀՆՎ 24</c:v>
                </c:pt>
                <c:pt idx="2">
                  <c:v>ՓՏՎ 24</c:v>
                </c:pt>
                <c:pt idx="3">
                  <c:v>ՄՐՏ 24</c:v>
                </c:pt>
                <c:pt idx="4">
                  <c:v>ԱՊՐ 24</c:v>
                </c:pt>
                <c:pt idx="5">
                  <c:v>ՄՅՍ 24</c:v>
                </c:pt>
                <c:pt idx="6">
                  <c:v>ՀՆՍ 24</c:v>
                </c:pt>
                <c:pt idx="7">
                  <c:v>ՀԼՍ 24</c:v>
                </c:pt>
                <c:pt idx="8">
                  <c:v>ՕԳՍ 24</c:v>
                </c:pt>
                <c:pt idx="9">
                  <c:v>ՍԵՊ 24</c:v>
                </c:pt>
                <c:pt idx="10">
                  <c:v>ՀՈԿ 24</c:v>
                </c:pt>
                <c:pt idx="11">
                  <c:v>ՆՈՅ 24</c:v>
                </c:pt>
                <c:pt idx="12">
                  <c:v>ԴԵԿ 24</c:v>
                </c:pt>
              </c:strCache>
            </c:strRef>
          </c:cat>
          <c:val>
            <c:numRef>
              <c:f>[Charts_2024.xlsx]Գ24!$O$5:$O$17</c:f>
              <c:numCache>
                <c:formatCode>#,##0</c:formatCode>
                <c:ptCount val="13"/>
                <c:pt idx="0">
                  <c:v>1956</c:v>
                </c:pt>
                <c:pt idx="1">
                  <c:v>1968</c:v>
                </c:pt>
                <c:pt idx="2">
                  <c:v>1979</c:v>
                </c:pt>
                <c:pt idx="3">
                  <c:v>1985</c:v>
                </c:pt>
                <c:pt idx="4">
                  <c:v>1997</c:v>
                </c:pt>
                <c:pt idx="5">
                  <c:v>2000</c:v>
                </c:pt>
                <c:pt idx="6">
                  <c:v>2005</c:v>
                </c:pt>
                <c:pt idx="7">
                  <c:v>2011</c:v>
                </c:pt>
                <c:pt idx="8">
                  <c:v>2017</c:v>
                </c:pt>
                <c:pt idx="9">
                  <c:v>2022</c:v>
                </c:pt>
                <c:pt idx="10">
                  <c:v>2033</c:v>
                </c:pt>
                <c:pt idx="11">
                  <c:v>2041</c:v>
                </c:pt>
                <c:pt idx="12">
                  <c:v>2175</c:v>
                </c:pt>
              </c:numCache>
            </c:numRef>
          </c:val>
          <c:extLst>
            <c:ext xmlns:c16="http://schemas.microsoft.com/office/drawing/2014/chart" uri="{C3380CC4-5D6E-409C-BE32-E72D297353CC}">
              <c16:uniqueId val="{00000000-C4B3-4CD9-85DA-E7F600973841}"/>
            </c:ext>
          </c:extLst>
        </c:ser>
        <c:dLbls>
          <c:showLegendKey val="0"/>
          <c:showVal val="0"/>
          <c:showCatName val="0"/>
          <c:showSerName val="0"/>
          <c:showPercent val="0"/>
          <c:showBubbleSize val="0"/>
        </c:dLbls>
        <c:gapWidth val="199"/>
        <c:axId val="179752320"/>
        <c:axId val="179754112"/>
      </c:barChart>
      <c:catAx>
        <c:axId val="17975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9754112"/>
        <c:crossesAt val="1000"/>
        <c:auto val="1"/>
        <c:lblAlgn val="ctr"/>
        <c:lblOffset val="120"/>
        <c:tickMarkSkip val="1"/>
        <c:noMultiLvlLbl val="0"/>
      </c:catAx>
      <c:valAx>
        <c:axId val="1797541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7523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16964300261899E-2"/>
          <c:y val="4.4325068870523419E-2"/>
          <c:w val="0.92721640493934598"/>
          <c:h val="0.73944382985184709"/>
        </c:manualLayout>
      </c:layout>
      <c:lineChart>
        <c:grouping val="standard"/>
        <c:varyColors val="0"/>
        <c:ser>
          <c:idx val="0"/>
          <c:order val="0"/>
          <c:tx>
            <c:strRef>
              <c:f>'Գ22.0'!$B$1</c:f>
              <c:strCache>
                <c:ptCount val="1"/>
                <c:pt idx="0">
                  <c:v>2013թ. թողարկված և 2020թ. մարվող</c:v>
                </c:pt>
              </c:strCache>
            </c:strRef>
          </c:tx>
          <c:spPr>
            <a:ln w="28575" cap="rnd">
              <a:solidFill>
                <a:schemeClr val="accent1"/>
              </a:solidFill>
              <a:round/>
            </a:ln>
            <a:effectLst/>
          </c:spPr>
          <c:marker>
            <c:symbol val="none"/>
          </c:marker>
          <c:cat>
            <c:numRef>
              <c:f>'Գ22.0'!$A$2:$A$1271</c:f>
              <c:numCache>
                <c:formatCode>m/d/yyyy</c:formatCode>
                <c:ptCount val="1270"/>
                <c:pt idx="0">
                  <c:v>45656</c:v>
                </c:pt>
                <c:pt idx="1">
                  <c:v>45653</c:v>
                </c:pt>
                <c:pt idx="2">
                  <c:v>45652</c:v>
                </c:pt>
                <c:pt idx="3">
                  <c:v>45651</c:v>
                </c:pt>
                <c:pt idx="4">
                  <c:v>45650</c:v>
                </c:pt>
                <c:pt idx="5">
                  <c:v>45649</c:v>
                </c:pt>
                <c:pt idx="6">
                  <c:v>45646</c:v>
                </c:pt>
                <c:pt idx="7">
                  <c:v>45645</c:v>
                </c:pt>
                <c:pt idx="8">
                  <c:v>45644</c:v>
                </c:pt>
                <c:pt idx="9">
                  <c:v>45643</c:v>
                </c:pt>
                <c:pt idx="10">
                  <c:v>45642</c:v>
                </c:pt>
                <c:pt idx="11">
                  <c:v>45639</c:v>
                </c:pt>
                <c:pt idx="12">
                  <c:v>45638</c:v>
                </c:pt>
                <c:pt idx="13">
                  <c:v>45637</c:v>
                </c:pt>
                <c:pt idx="14">
                  <c:v>45636</c:v>
                </c:pt>
                <c:pt idx="15">
                  <c:v>45635</c:v>
                </c:pt>
                <c:pt idx="16">
                  <c:v>45632</c:v>
                </c:pt>
                <c:pt idx="17">
                  <c:v>45631</c:v>
                </c:pt>
                <c:pt idx="18">
                  <c:v>45630</c:v>
                </c:pt>
                <c:pt idx="19">
                  <c:v>45629</c:v>
                </c:pt>
                <c:pt idx="20">
                  <c:v>45628</c:v>
                </c:pt>
                <c:pt idx="21">
                  <c:v>45625</c:v>
                </c:pt>
                <c:pt idx="22">
                  <c:v>45624</c:v>
                </c:pt>
                <c:pt idx="23">
                  <c:v>45623</c:v>
                </c:pt>
                <c:pt idx="24">
                  <c:v>45622</c:v>
                </c:pt>
                <c:pt idx="25">
                  <c:v>45621</c:v>
                </c:pt>
                <c:pt idx="26">
                  <c:v>45618</c:v>
                </c:pt>
                <c:pt idx="27">
                  <c:v>45617</c:v>
                </c:pt>
                <c:pt idx="28">
                  <c:v>45616</c:v>
                </c:pt>
                <c:pt idx="29">
                  <c:v>45615</c:v>
                </c:pt>
                <c:pt idx="30">
                  <c:v>45614</c:v>
                </c:pt>
                <c:pt idx="31">
                  <c:v>45611</c:v>
                </c:pt>
                <c:pt idx="32">
                  <c:v>45610</c:v>
                </c:pt>
                <c:pt idx="33">
                  <c:v>45609</c:v>
                </c:pt>
                <c:pt idx="34">
                  <c:v>45608</c:v>
                </c:pt>
                <c:pt idx="35">
                  <c:v>45607</c:v>
                </c:pt>
                <c:pt idx="36">
                  <c:v>45604</c:v>
                </c:pt>
                <c:pt idx="37">
                  <c:v>45603</c:v>
                </c:pt>
                <c:pt idx="38">
                  <c:v>45602</c:v>
                </c:pt>
                <c:pt idx="39">
                  <c:v>45601</c:v>
                </c:pt>
                <c:pt idx="40">
                  <c:v>45600</c:v>
                </c:pt>
                <c:pt idx="41">
                  <c:v>45597</c:v>
                </c:pt>
                <c:pt idx="42">
                  <c:v>45596</c:v>
                </c:pt>
                <c:pt idx="43">
                  <c:v>45595</c:v>
                </c:pt>
                <c:pt idx="44">
                  <c:v>45594</c:v>
                </c:pt>
                <c:pt idx="45">
                  <c:v>45593</c:v>
                </c:pt>
                <c:pt idx="46">
                  <c:v>45590</c:v>
                </c:pt>
                <c:pt idx="47">
                  <c:v>45589</c:v>
                </c:pt>
                <c:pt idx="48">
                  <c:v>45588</c:v>
                </c:pt>
                <c:pt idx="49">
                  <c:v>45587</c:v>
                </c:pt>
                <c:pt idx="50">
                  <c:v>45586</c:v>
                </c:pt>
                <c:pt idx="51">
                  <c:v>45583</c:v>
                </c:pt>
                <c:pt idx="52">
                  <c:v>45582</c:v>
                </c:pt>
                <c:pt idx="53">
                  <c:v>45581</c:v>
                </c:pt>
                <c:pt idx="54">
                  <c:v>45580</c:v>
                </c:pt>
                <c:pt idx="55">
                  <c:v>45579</c:v>
                </c:pt>
                <c:pt idx="56">
                  <c:v>45576</c:v>
                </c:pt>
                <c:pt idx="57">
                  <c:v>45575</c:v>
                </c:pt>
                <c:pt idx="58">
                  <c:v>45574</c:v>
                </c:pt>
                <c:pt idx="59">
                  <c:v>45573</c:v>
                </c:pt>
                <c:pt idx="60">
                  <c:v>45572</c:v>
                </c:pt>
                <c:pt idx="61">
                  <c:v>45569</c:v>
                </c:pt>
                <c:pt idx="62">
                  <c:v>45568</c:v>
                </c:pt>
                <c:pt idx="63">
                  <c:v>45567</c:v>
                </c:pt>
                <c:pt idx="64">
                  <c:v>45566</c:v>
                </c:pt>
                <c:pt idx="65">
                  <c:v>45565</c:v>
                </c:pt>
                <c:pt idx="66">
                  <c:v>45562</c:v>
                </c:pt>
                <c:pt idx="67">
                  <c:v>45561</c:v>
                </c:pt>
                <c:pt idx="68">
                  <c:v>45560</c:v>
                </c:pt>
                <c:pt idx="69">
                  <c:v>45559</c:v>
                </c:pt>
                <c:pt idx="70">
                  <c:v>45558</c:v>
                </c:pt>
                <c:pt idx="71">
                  <c:v>45555</c:v>
                </c:pt>
                <c:pt idx="72">
                  <c:v>45554</c:v>
                </c:pt>
                <c:pt idx="73">
                  <c:v>45553</c:v>
                </c:pt>
                <c:pt idx="74">
                  <c:v>45552</c:v>
                </c:pt>
                <c:pt idx="75">
                  <c:v>45551</c:v>
                </c:pt>
                <c:pt idx="76">
                  <c:v>45548</c:v>
                </c:pt>
                <c:pt idx="77">
                  <c:v>45547</c:v>
                </c:pt>
                <c:pt idx="78">
                  <c:v>45546</c:v>
                </c:pt>
                <c:pt idx="79">
                  <c:v>45545</c:v>
                </c:pt>
                <c:pt idx="80">
                  <c:v>45544</c:v>
                </c:pt>
                <c:pt idx="81">
                  <c:v>45541</c:v>
                </c:pt>
                <c:pt idx="82">
                  <c:v>45540</c:v>
                </c:pt>
                <c:pt idx="83">
                  <c:v>45539</c:v>
                </c:pt>
                <c:pt idx="84">
                  <c:v>45538</c:v>
                </c:pt>
                <c:pt idx="85">
                  <c:v>45537</c:v>
                </c:pt>
                <c:pt idx="86">
                  <c:v>45534</c:v>
                </c:pt>
                <c:pt idx="87">
                  <c:v>45533</c:v>
                </c:pt>
                <c:pt idx="88">
                  <c:v>45532</c:v>
                </c:pt>
                <c:pt idx="89">
                  <c:v>45531</c:v>
                </c:pt>
                <c:pt idx="90">
                  <c:v>45530</c:v>
                </c:pt>
                <c:pt idx="91">
                  <c:v>45527</c:v>
                </c:pt>
                <c:pt idx="92">
                  <c:v>45526</c:v>
                </c:pt>
                <c:pt idx="93">
                  <c:v>45525</c:v>
                </c:pt>
                <c:pt idx="94">
                  <c:v>45524</c:v>
                </c:pt>
                <c:pt idx="95">
                  <c:v>45523</c:v>
                </c:pt>
                <c:pt idx="96">
                  <c:v>45520</c:v>
                </c:pt>
                <c:pt idx="97">
                  <c:v>45519</c:v>
                </c:pt>
                <c:pt idx="98">
                  <c:v>45518</c:v>
                </c:pt>
                <c:pt idx="99">
                  <c:v>45517</c:v>
                </c:pt>
                <c:pt idx="100">
                  <c:v>45516</c:v>
                </c:pt>
                <c:pt idx="101">
                  <c:v>45513</c:v>
                </c:pt>
                <c:pt idx="102">
                  <c:v>45512</c:v>
                </c:pt>
                <c:pt idx="103">
                  <c:v>45511</c:v>
                </c:pt>
                <c:pt idx="104">
                  <c:v>45510</c:v>
                </c:pt>
                <c:pt idx="105">
                  <c:v>45509</c:v>
                </c:pt>
                <c:pt idx="106">
                  <c:v>45506</c:v>
                </c:pt>
                <c:pt idx="107">
                  <c:v>45505</c:v>
                </c:pt>
                <c:pt idx="108">
                  <c:v>45504</c:v>
                </c:pt>
                <c:pt idx="109">
                  <c:v>45503</c:v>
                </c:pt>
                <c:pt idx="110">
                  <c:v>45502</c:v>
                </c:pt>
                <c:pt idx="111">
                  <c:v>45499</c:v>
                </c:pt>
                <c:pt idx="112">
                  <c:v>45498</c:v>
                </c:pt>
                <c:pt idx="113">
                  <c:v>45497</c:v>
                </c:pt>
                <c:pt idx="114">
                  <c:v>45496</c:v>
                </c:pt>
                <c:pt idx="115">
                  <c:v>45495</c:v>
                </c:pt>
                <c:pt idx="116">
                  <c:v>45492</c:v>
                </c:pt>
                <c:pt idx="117">
                  <c:v>45491</c:v>
                </c:pt>
                <c:pt idx="118">
                  <c:v>45490</c:v>
                </c:pt>
                <c:pt idx="119">
                  <c:v>45489</c:v>
                </c:pt>
                <c:pt idx="120">
                  <c:v>45488</c:v>
                </c:pt>
                <c:pt idx="121">
                  <c:v>45485</c:v>
                </c:pt>
                <c:pt idx="122">
                  <c:v>45484</c:v>
                </c:pt>
                <c:pt idx="123">
                  <c:v>45483</c:v>
                </c:pt>
                <c:pt idx="124">
                  <c:v>45482</c:v>
                </c:pt>
                <c:pt idx="125">
                  <c:v>45481</c:v>
                </c:pt>
                <c:pt idx="126">
                  <c:v>45478</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45440</c:v>
                </c:pt>
                <c:pt idx="155">
                  <c:v>45439</c:v>
                </c:pt>
                <c:pt idx="156">
                  <c:v>45436</c:v>
                </c:pt>
                <c:pt idx="157">
                  <c:v>45435</c:v>
                </c:pt>
                <c:pt idx="158">
                  <c:v>45434</c:v>
                </c:pt>
                <c:pt idx="159">
                  <c:v>45433</c:v>
                </c:pt>
                <c:pt idx="160">
                  <c:v>45432</c:v>
                </c:pt>
                <c:pt idx="161">
                  <c:v>45429</c:v>
                </c:pt>
                <c:pt idx="162">
                  <c:v>45428</c:v>
                </c:pt>
                <c:pt idx="163">
                  <c:v>45427</c:v>
                </c:pt>
                <c:pt idx="164">
                  <c:v>45426</c:v>
                </c:pt>
                <c:pt idx="165">
                  <c:v>45425</c:v>
                </c:pt>
                <c:pt idx="166">
                  <c:v>45422</c:v>
                </c:pt>
                <c:pt idx="167">
                  <c:v>45421</c:v>
                </c:pt>
                <c:pt idx="168">
                  <c:v>45420</c:v>
                </c:pt>
                <c:pt idx="169">
                  <c:v>45419</c:v>
                </c:pt>
                <c:pt idx="170">
                  <c:v>45418</c:v>
                </c:pt>
                <c:pt idx="171">
                  <c:v>45415</c:v>
                </c:pt>
                <c:pt idx="172">
                  <c:v>45414</c:v>
                </c:pt>
                <c:pt idx="173">
                  <c:v>45413</c:v>
                </c:pt>
                <c:pt idx="174">
                  <c:v>45412</c:v>
                </c:pt>
                <c:pt idx="175">
                  <c:v>45411</c:v>
                </c:pt>
                <c:pt idx="176">
                  <c:v>45408</c:v>
                </c:pt>
                <c:pt idx="177">
                  <c:v>45407</c:v>
                </c:pt>
                <c:pt idx="178">
                  <c:v>45406</c:v>
                </c:pt>
                <c:pt idx="179">
                  <c:v>45405</c:v>
                </c:pt>
                <c:pt idx="180">
                  <c:v>45404</c:v>
                </c:pt>
                <c:pt idx="181">
                  <c:v>45401</c:v>
                </c:pt>
                <c:pt idx="182">
                  <c:v>45400</c:v>
                </c:pt>
                <c:pt idx="183">
                  <c:v>45399</c:v>
                </c:pt>
                <c:pt idx="184">
                  <c:v>45398</c:v>
                </c:pt>
                <c:pt idx="185">
                  <c:v>45397</c:v>
                </c:pt>
                <c:pt idx="186">
                  <c:v>45394</c:v>
                </c:pt>
                <c:pt idx="187">
                  <c:v>45393</c:v>
                </c:pt>
                <c:pt idx="188">
                  <c:v>45392</c:v>
                </c:pt>
                <c:pt idx="189">
                  <c:v>45391</c:v>
                </c:pt>
                <c:pt idx="190">
                  <c:v>45390</c:v>
                </c:pt>
                <c:pt idx="191">
                  <c:v>45387</c:v>
                </c:pt>
                <c:pt idx="192">
                  <c:v>45386</c:v>
                </c:pt>
                <c:pt idx="193">
                  <c:v>45385</c:v>
                </c:pt>
                <c:pt idx="194">
                  <c:v>45384</c:v>
                </c:pt>
                <c:pt idx="195">
                  <c:v>45383</c:v>
                </c:pt>
                <c:pt idx="196">
                  <c:v>45380</c:v>
                </c:pt>
                <c:pt idx="197">
                  <c:v>45379</c:v>
                </c:pt>
                <c:pt idx="198">
                  <c:v>45378</c:v>
                </c:pt>
                <c:pt idx="199">
                  <c:v>45377</c:v>
                </c:pt>
                <c:pt idx="200">
                  <c:v>45376</c:v>
                </c:pt>
                <c:pt idx="201">
                  <c:v>45373</c:v>
                </c:pt>
                <c:pt idx="202">
                  <c:v>45372</c:v>
                </c:pt>
                <c:pt idx="203">
                  <c:v>45371</c:v>
                </c:pt>
                <c:pt idx="204">
                  <c:v>45370</c:v>
                </c:pt>
                <c:pt idx="205">
                  <c:v>45369</c:v>
                </c:pt>
                <c:pt idx="206">
                  <c:v>45366</c:v>
                </c:pt>
                <c:pt idx="207">
                  <c:v>45365</c:v>
                </c:pt>
                <c:pt idx="208">
                  <c:v>45364</c:v>
                </c:pt>
                <c:pt idx="209">
                  <c:v>45363</c:v>
                </c:pt>
                <c:pt idx="210">
                  <c:v>45362</c:v>
                </c:pt>
                <c:pt idx="211">
                  <c:v>45359</c:v>
                </c:pt>
                <c:pt idx="212">
                  <c:v>45358</c:v>
                </c:pt>
                <c:pt idx="213">
                  <c:v>45357</c:v>
                </c:pt>
                <c:pt idx="214">
                  <c:v>45356</c:v>
                </c:pt>
                <c:pt idx="215">
                  <c:v>45355</c:v>
                </c:pt>
                <c:pt idx="216">
                  <c:v>45352</c:v>
                </c:pt>
                <c:pt idx="217">
                  <c:v>45351</c:v>
                </c:pt>
                <c:pt idx="218">
                  <c:v>45350</c:v>
                </c:pt>
                <c:pt idx="219">
                  <c:v>45349</c:v>
                </c:pt>
                <c:pt idx="220">
                  <c:v>45348</c:v>
                </c:pt>
                <c:pt idx="221">
                  <c:v>45345</c:v>
                </c:pt>
                <c:pt idx="222">
                  <c:v>45344</c:v>
                </c:pt>
                <c:pt idx="223">
                  <c:v>45343</c:v>
                </c:pt>
                <c:pt idx="224">
                  <c:v>45342</c:v>
                </c:pt>
                <c:pt idx="225">
                  <c:v>45341</c:v>
                </c:pt>
                <c:pt idx="226">
                  <c:v>45338</c:v>
                </c:pt>
                <c:pt idx="227">
                  <c:v>45337</c:v>
                </c:pt>
                <c:pt idx="228">
                  <c:v>45336</c:v>
                </c:pt>
                <c:pt idx="229">
                  <c:v>45335</c:v>
                </c:pt>
                <c:pt idx="230">
                  <c:v>45334</c:v>
                </c:pt>
                <c:pt idx="231">
                  <c:v>45331</c:v>
                </c:pt>
                <c:pt idx="232">
                  <c:v>45330</c:v>
                </c:pt>
                <c:pt idx="233">
                  <c:v>45329</c:v>
                </c:pt>
                <c:pt idx="234">
                  <c:v>45328</c:v>
                </c:pt>
                <c:pt idx="235">
                  <c:v>45327</c:v>
                </c:pt>
                <c:pt idx="236">
                  <c:v>45324</c:v>
                </c:pt>
                <c:pt idx="237">
                  <c:v>45323</c:v>
                </c:pt>
                <c:pt idx="238">
                  <c:v>45322</c:v>
                </c:pt>
                <c:pt idx="239">
                  <c:v>45321</c:v>
                </c:pt>
                <c:pt idx="240">
                  <c:v>45320</c:v>
                </c:pt>
                <c:pt idx="241">
                  <c:v>45317</c:v>
                </c:pt>
                <c:pt idx="242">
                  <c:v>45316</c:v>
                </c:pt>
                <c:pt idx="243">
                  <c:v>45315</c:v>
                </c:pt>
                <c:pt idx="244">
                  <c:v>45314</c:v>
                </c:pt>
                <c:pt idx="245">
                  <c:v>45313</c:v>
                </c:pt>
                <c:pt idx="246">
                  <c:v>45310</c:v>
                </c:pt>
                <c:pt idx="247">
                  <c:v>45309</c:v>
                </c:pt>
                <c:pt idx="248">
                  <c:v>45308</c:v>
                </c:pt>
                <c:pt idx="249">
                  <c:v>45307</c:v>
                </c:pt>
                <c:pt idx="250">
                  <c:v>45306</c:v>
                </c:pt>
                <c:pt idx="251">
                  <c:v>45303</c:v>
                </c:pt>
                <c:pt idx="252">
                  <c:v>45302</c:v>
                </c:pt>
                <c:pt idx="253">
                  <c:v>45301</c:v>
                </c:pt>
                <c:pt idx="254">
                  <c:v>45300</c:v>
                </c:pt>
                <c:pt idx="255">
                  <c:v>45299</c:v>
                </c:pt>
                <c:pt idx="256">
                  <c:v>45296</c:v>
                </c:pt>
                <c:pt idx="257">
                  <c:v>45295</c:v>
                </c:pt>
                <c:pt idx="258">
                  <c:v>45294</c:v>
                </c:pt>
                <c:pt idx="259">
                  <c:v>45293</c:v>
                </c:pt>
                <c:pt idx="260">
                  <c:v>45292</c:v>
                </c:pt>
                <c:pt idx="261">
                  <c:v>45289</c:v>
                </c:pt>
                <c:pt idx="262">
                  <c:v>45288</c:v>
                </c:pt>
                <c:pt idx="263">
                  <c:v>45287</c:v>
                </c:pt>
                <c:pt idx="264">
                  <c:v>45282</c:v>
                </c:pt>
                <c:pt idx="265">
                  <c:v>45281</c:v>
                </c:pt>
                <c:pt idx="266">
                  <c:v>45280</c:v>
                </c:pt>
                <c:pt idx="267">
                  <c:v>45279</c:v>
                </c:pt>
                <c:pt idx="268">
                  <c:v>45278</c:v>
                </c:pt>
                <c:pt idx="269">
                  <c:v>45275</c:v>
                </c:pt>
                <c:pt idx="270">
                  <c:v>45274</c:v>
                </c:pt>
                <c:pt idx="271">
                  <c:v>45273</c:v>
                </c:pt>
                <c:pt idx="272">
                  <c:v>45272</c:v>
                </c:pt>
                <c:pt idx="273">
                  <c:v>45271</c:v>
                </c:pt>
                <c:pt idx="274">
                  <c:v>45268</c:v>
                </c:pt>
                <c:pt idx="275">
                  <c:v>45267</c:v>
                </c:pt>
                <c:pt idx="276">
                  <c:v>45266</c:v>
                </c:pt>
                <c:pt idx="277">
                  <c:v>45265</c:v>
                </c:pt>
                <c:pt idx="278">
                  <c:v>45264</c:v>
                </c:pt>
                <c:pt idx="279">
                  <c:v>45261</c:v>
                </c:pt>
                <c:pt idx="280">
                  <c:v>45260</c:v>
                </c:pt>
                <c:pt idx="281">
                  <c:v>45259</c:v>
                </c:pt>
                <c:pt idx="282">
                  <c:v>45258</c:v>
                </c:pt>
                <c:pt idx="283">
                  <c:v>45257</c:v>
                </c:pt>
                <c:pt idx="284">
                  <c:v>45254</c:v>
                </c:pt>
                <c:pt idx="285">
                  <c:v>45253</c:v>
                </c:pt>
                <c:pt idx="286">
                  <c:v>45252</c:v>
                </c:pt>
                <c:pt idx="287">
                  <c:v>45251</c:v>
                </c:pt>
                <c:pt idx="288">
                  <c:v>45250</c:v>
                </c:pt>
                <c:pt idx="289">
                  <c:v>45247</c:v>
                </c:pt>
                <c:pt idx="290">
                  <c:v>45246</c:v>
                </c:pt>
                <c:pt idx="291">
                  <c:v>45245</c:v>
                </c:pt>
                <c:pt idx="292">
                  <c:v>45244</c:v>
                </c:pt>
                <c:pt idx="293">
                  <c:v>45243</c:v>
                </c:pt>
                <c:pt idx="294">
                  <c:v>45240</c:v>
                </c:pt>
                <c:pt idx="295">
                  <c:v>45239</c:v>
                </c:pt>
                <c:pt idx="296">
                  <c:v>45238</c:v>
                </c:pt>
                <c:pt idx="297">
                  <c:v>45237</c:v>
                </c:pt>
                <c:pt idx="298">
                  <c:v>45236</c:v>
                </c:pt>
                <c:pt idx="299">
                  <c:v>45233</c:v>
                </c:pt>
                <c:pt idx="300">
                  <c:v>45232</c:v>
                </c:pt>
                <c:pt idx="301">
                  <c:v>45231</c:v>
                </c:pt>
                <c:pt idx="302">
                  <c:v>45230</c:v>
                </c:pt>
                <c:pt idx="303">
                  <c:v>45229</c:v>
                </c:pt>
                <c:pt idx="304">
                  <c:v>45226</c:v>
                </c:pt>
                <c:pt idx="305">
                  <c:v>45225</c:v>
                </c:pt>
                <c:pt idx="306">
                  <c:v>45224</c:v>
                </c:pt>
                <c:pt idx="307">
                  <c:v>45223</c:v>
                </c:pt>
                <c:pt idx="308">
                  <c:v>45222</c:v>
                </c:pt>
                <c:pt idx="309">
                  <c:v>45219</c:v>
                </c:pt>
                <c:pt idx="310">
                  <c:v>45218</c:v>
                </c:pt>
                <c:pt idx="311">
                  <c:v>45217</c:v>
                </c:pt>
                <c:pt idx="312">
                  <c:v>45216</c:v>
                </c:pt>
                <c:pt idx="313">
                  <c:v>45215</c:v>
                </c:pt>
                <c:pt idx="314">
                  <c:v>45212</c:v>
                </c:pt>
                <c:pt idx="315">
                  <c:v>45211</c:v>
                </c:pt>
                <c:pt idx="316">
                  <c:v>45210</c:v>
                </c:pt>
                <c:pt idx="317">
                  <c:v>45209</c:v>
                </c:pt>
                <c:pt idx="318">
                  <c:v>45208</c:v>
                </c:pt>
                <c:pt idx="319">
                  <c:v>45205</c:v>
                </c:pt>
                <c:pt idx="320">
                  <c:v>45204</c:v>
                </c:pt>
                <c:pt idx="321">
                  <c:v>45203</c:v>
                </c:pt>
                <c:pt idx="322">
                  <c:v>45202</c:v>
                </c:pt>
                <c:pt idx="323">
                  <c:v>45201</c:v>
                </c:pt>
                <c:pt idx="324">
                  <c:v>45198</c:v>
                </c:pt>
                <c:pt idx="325">
                  <c:v>45197</c:v>
                </c:pt>
                <c:pt idx="326">
                  <c:v>45196</c:v>
                </c:pt>
                <c:pt idx="327">
                  <c:v>45195</c:v>
                </c:pt>
                <c:pt idx="328">
                  <c:v>45194</c:v>
                </c:pt>
                <c:pt idx="329">
                  <c:v>45191</c:v>
                </c:pt>
                <c:pt idx="330">
                  <c:v>45190</c:v>
                </c:pt>
                <c:pt idx="331">
                  <c:v>45189</c:v>
                </c:pt>
                <c:pt idx="332">
                  <c:v>45188</c:v>
                </c:pt>
                <c:pt idx="333">
                  <c:v>45187</c:v>
                </c:pt>
                <c:pt idx="334">
                  <c:v>45184</c:v>
                </c:pt>
                <c:pt idx="335">
                  <c:v>45183</c:v>
                </c:pt>
                <c:pt idx="336">
                  <c:v>45182</c:v>
                </c:pt>
                <c:pt idx="337">
                  <c:v>45181</c:v>
                </c:pt>
                <c:pt idx="338">
                  <c:v>45180</c:v>
                </c:pt>
                <c:pt idx="339">
                  <c:v>45177</c:v>
                </c:pt>
                <c:pt idx="340">
                  <c:v>45176</c:v>
                </c:pt>
                <c:pt idx="341">
                  <c:v>45175</c:v>
                </c:pt>
                <c:pt idx="342">
                  <c:v>45174</c:v>
                </c:pt>
                <c:pt idx="343">
                  <c:v>45173</c:v>
                </c:pt>
                <c:pt idx="344">
                  <c:v>45170</c:v>
                </c:pt>
                <c:pt idx="345">
                  <c:v>45169</c:v>
                </c:pt>
                <c:pt idx="346">
                  <c:v>45168</c:v>
                </c:pt>
                <c:pt idx="347">
                  <c:v>45167</c:v>
                </c:pt>
                <c:pt idx="348">
                  <c:v>45166</c:v>
                </c:pt>
                <c:pt idx="349">
                  <c:v>45163</c:v>
                </c:pt>
                <c:pt idx="350">
                  <c:v>45162</c:v>
                </c:pt>
                <c:pt idx="351">
                  <c:v>45161</c:v>
                </c:pt>
                <c:pt idx="352">
                  <c:v>45160</c:v>
                </c:pt>
                <c:pt idx="353">
                  <c:v>45159</c:v>
                </c:pt>
                <c:pt idx="354">
                  <c:v>45156</c:v>
                </c:pt>
                <c:pt idx="355">
                  <c:v>45155</c:v>
                </c:pt>
                <c:pt idx="356">
                  <c:v>45154</c:v>
                </c:pt>
                <c:pt idx="357">
                  <c:v>45153</c:v>
                </c:pt>
                <c:pt idx="358">
                  <c:v>45152</c:v>
                </c:pt>
                <c:pt idx="359">
                  <c:v>45149</c:v>
                </c:pt>
                <c:pt idx="360">
                  <c:v>45148</c:v>
                </c:pt>
                <c:pt idx="361">
                  <c:v>45147</c:v>
                </c:pt>
                <c:pt idx="362">
                  <c:v>45146</c:v>
                </c:pt>
                <c:pt idx="363">
                  <c:v>45145</c:v>
                </c:pt>
                <c:pt idx="364">
                  <c:v>45142</c:v>
                </c:pt>
                <c:pt idx="365">
                  <c:v>45141</c:v>
                </c:pt>
                <c:pt idx="366">
                  <c:v>45140</c:v>
                </c:pt>
                <c:pt idx="367">
                  <c:v>45139</c:v>
                </c:pt>
                <c:pt idx="368">
                  <c:v>45138</c:v>
                </c:pt>
                <c:pt idx="369">
                  <c:v>45135</c:v>
                </c:pt>
                <c:pt idx="370">
                  <c:v>45134</c:v>
                </c:pt>
                <c:pt idx="371">
                  <c:v>45133</c:v>
                </c:pt>
                <c:pt idx="372">
                  <c:v>45132</c:v>
                </c:pt>
                <c:pt idx="373">
                  <c:v>45131</c:v>
                </c:pt>
                <c:pt idx="374">
                  <c:v>45128</c:v>
                </c:pt>
                <c:pt idx="375">
                  <c:v>45127</c:v>
                </c:pt>
                <c:pt idx="376">
                  <c:v>45126</c:v>
                </c:pt>
                <c:pt idx="377">
                  <c:v>45125</c:v>
                </c:pt>
                <c:pt idx="378">
                  <c:v>45124</c:v>
                </c:pt>
                <c:pt idx="379">
                  <c:v>45121</c:v>
                </c:pt>
                <c:pt idx="380">
                  <c:v>45120</c:v>
                </c:pt>
                <c:pt idx="381">
                  <c:v>45119</c:v>
                </c:pt>
                <c:pt idx="382">
                  <c:v>45118</c:v>
                </c:pt>
                <c:pt idx="383">
                  <c:v>45117</c:v>
                </c:pt>
                <c:pt idx="384">
                  <c:v>45114</c:v>
                </c:pt>
                <c:pt idx="385">
                  <c:v>45113</c:v>
                </c:pt>
                <c:pt idx="386">
                  <c:v>45112</c:v>
                </c:pt>
                <c:pt idx="387">
                  <c:v>45111</c:v>
                </c:pt>
                <c:pt idx="388">
                  <c:v>45110</c:v>
                </c:pt>
                <c:pt idx="389">
                  <c:v>45107</c:v>
                </c:pt>
                <c:pt idx="390">
                  <c:v>45106</c:v>
                </c:pt>
                <c:pt idx="391">
                  <c:v>45105</c:v>
                </c:pt>
                <c:pt idx="392">
                  <c:v>45104</c:v>
                </c:pt>
                <c:pt idx="393">
                  <c:v>45103</c:v>
                </c:pt>
                <c:pt idx="394">
                  <c:v>45100</c:v>
                </c:pt>
                <c:pt idx="395">
                  <c:v>45099</c:v>
                </c:pt>
                <c:pt idx="396">
                  <c:v>45098</c:v>
                </c:pt>
                <c:pt idx="397">
                  <c:v>45097</c:v>
                </c:pt>
                <c:pt idx="398">
                  <c:v>45096</c:v>
                </c:pt>
                <c:pt idx="399">
                  <c:v>45093</c:v>
                </c:pt>
                <c:pt idx="400">
                  <c:v>45092</c:v>
                </c:pt>
                <c:pt idx="401">
                  <c:v>45091</c:v>
                </c:pt>
                <c:pt idx="402">
                  <c:v>45090</c:v>
                </c:pt>
                <c:pt idx="403">
                  <c:v>45089</c:v>
                </c:pt>
                <c:pt idx="404">
                  <c:v>45086</c:v>
                </c:pt>
                <c:pt idx="405">
                  <c:v>45085</c:v>
                </c:pt>
                <c:pt idx="406">
                  <c:v>45084</c:v>
                </c:pt>
                <c:pt idx="407">
                  <c:v>45083</c:v>
                </c:pt>
                <c:pt idx="408">
                  <c:v>45082</c:v>
                </c:pt>
                <c:pt idx="409">
                  <c:v>45079</c:v>
                </c:pt>
                <c:pt idx="410">
                  <c:v>45078</c:v>
                </c:pt>
                <c:pt idx="411">
                  <c:v>45077</c:v>
                </c:pt>
                <c:pt idx="412">
                  <c:v>45076</c:v>
                </c:pt>
                <c:pt idx="413">
                  <c:v>45075</c:v>
                </c:pt>
                <c:pt idx="414">
                  <c:v>45072</c:v>
                </c:pt>
                <c:pt idx="415">
                  <c:v>45071</c:v>
                </c:pt>
                <c:pt idx="416">
                  <c:v>45070</c:v>
                </c:pt>
                <c:pt idx="417">
                  <c:v>45069</c:v>
                </c:pt>
                <c:pt idx="418">
                  <c:v>45068</c:v>
                </c:pt>
                <c:pt idx="419">
                  <c:v>45065</c:v>
                </c:pt>
                <c:pt idx="420">
                  <c:v>45064</c:v>
                </c:pt>
                <c:pt idx="421">
                  <c:v>45063</c:v>
                </c:pt>
                <c:pt idx="422">
                  <c:v>45062</c:v>
                </c:pt>
                <c:pt idx="423">
                  <c:v>45061</c:v>
                </c:pt>
                <c:pt idx="424">
                  <c:v>45058</c:v>
                </c:pt>
                <c:pt idx="425">
                  <c:v>45057</c:v>
                </c:pt>
                <c:pt idx="426">
                  <c:v>45056</c:v>
                </c:pt>
                <c:pt idx="427">
                  <c:v>45055</c:v>
                </c:pt>
                <c:pt idx="428">
                  <c:v>45054</c:v>
                </c:pt>
                <c:pt idx="429">
                  <c:v>45051</c:v>
                </c:pt>
                <c:pt idx="430">
                  <c:v>45050</c:v>
                </c:pt>
                <c:pt idx="431">
                  <c:v>45049</c:v>
                </c:pt>
                <c:pt idx="432">
                  <c:v>45048</c:v>
                </c:pt>
                <c:pt idx="433">
                  <c:v>45047</c:v>
                </c:pt>
                <c:pt idx="434">
                  <c:v>45044</c:v>
                </c:pt>
                <c:pt idx="435">
                  <c:v>45043</c:v>
                </c:pt>
                <c:pt idx="436">
                  <c:v>45042</c:v>
                </c:pt>
                <c:pt idx="437">
                  <c:v>45041</c:v>
                </c:pt>
                <c:pt idx="438">
                  <c:v>45040</c:v>
                </c:pt>
                <c:pt idx="439">
                  <c:v>45037</c:v>
                </c:pt>
                <c:pt idx="440">
                  <c:v>45036</c:v>
                </c:pt>
                <c:pt idx="441">
                  <c:v>45035</c:v>
                </c:pt>
                <c:pt idx="442">
                  <c:v>45034</c:v>
                </c:pt>
                <c:pt idx="443">
                  <c:v>45033</c:v>
                </c:pt>
                <c:pt idx="444">
                  <c:v>45030</c:v>
                </c:pt>
                <c:pt idx="445">
                  <c:v>45029</c:v>
                </c:pt>
                <c:pt idx="446">
                  <c:v>45028</c:v>
                </c:pt>
                <c:pt idx="447">
                  <c:v>45027</c:v>
                </c:pt>
                <c:pt idx="448">
                  <c:v>45026</c:v>
                </c:pt>
                <c:pt idx="449">
                  <c:v>45023</c:v>
                </c:pt>
                <c:pt idx="450">
                  <c:v>45022</c:v>
                </c:pt>
                <c:pt idx="451">
                  <c:v>45021</c:v>
                </c:pt>
                <c:pt idx="452">
                  <c:v>45020</c:v>
                </c:pt>
                <c:pt idx="453">
                  <c:v>45019</c:v>
                </c:pt>
                <c:pt idx="454">
                  <c:v>45016</c:v>
                </c:pt>
                <c:pt idx="455">
                  <c:v>45015</c:v>
                </c:pt>
                <c:pt idx="456">
                  <c:v>45014</c:v>
                </c:pt>
                <c:pt idx="457">
                  <c:v>45013</c:v>
                </c:pt>
                <c:pt idx="458">
                  <c:v>45012</c:v>
                </c:pt>
                <c:pt idx="459">
                  <c:v>45009</c:v>
                </c:pt>
                <c:pt idx="460">
                  <c:v>45008</c:v>
                </c:pt>
                <c:pt idx="461">
                  <c:v>45007</c:v>
                </c:pt>
                <c:pt idx="462">
                  <c:v>45006</c:v>
                </c:pt>
                <c:pt idx="463">
                  <c:v>45005</c:v>
                </c:pt>
                <c:pt idx="464">
                  <c:v>45002</c:v>
                </c:pt>
                <c:pt idx="465">
                  <c:v>45001</c:v>
                </c:pt>
                <c:pt idx="466">
                  <c:v>45000</c:v>
                </c:pt>
                <c:pt idx="467">
                  <c:v>44999</c:v>
                </c:pt>
                <c:pt idx="468">
                  <c:v>44998</c:v>
                </c:pt>
                <c:pt idx="469">
                  <c:v>44995</c:v>
                </c:pt>
                <c:pt idx="470">
                  <c:v>44994</c:v>
                </c:pt>
                <c:pt idx="471">
                  <c:v>44993</c:v>
                </c:pt>
                <c:pt idx="472">
                  <c:v>44992</c:v>
                </c:pt>
                <c:pt idx="473">
                  <c:v>44991</c:v>
                </c:pt>
                <c:pt idx="474">
                  <c:v>44988</c:v>
                </c:pt>
                <c:pt idx="475">
                  <c:v>44987</c:v>
                </c:pt>
                <c:pt idx="476">
                  <c:v>44986</c:v>
                </c:pt>
                <c:pt idx="477">
                  <c:v>44985</c:v>
                </c:pt>
                <c:pt idx="478">
                  <c:v>44984</c:v>
                </c:pt>
                <c:pt idx="479">
                  <c:v>44981</c:v>
                </c:pt>
                <c:pt idx="480">
                  <c:v>44980</c:v>
                </c:pt>
                <c:pt idx="481">
                  <c:v>44979</c:v>
                </c:pt>
                <c:pt idx="482">
                  <c:v>44978</c:v>
                </c:pt>
                <c:pt idx="483">
                  <c:v>44977</c:v>
                </c:pt>
                <c:pt idx="484">
                  <c:v>44974</c:v>
                </c:pt>
                <c:pt idx="485">
                  <c:v>44973</c:v>
                </c:pt>
                <c:pt idx="486">
                  <c:v>44972</c:v>
                </c:pt>
                <c:pt idx="487">
                  <c:v>44971</c:v>
                </c:pt>
                <c:pt idx="488">
                  <c:v>44970</c:v>
                </c:pt>
                <c:pt idx="489">
                  <c:v>44967</c:v>
                </c:pt>
                <c:pt idx="490">
                  <c:v>44966</c:v>
                </c:pt>
                <c:pt idx="491">
                  <c:v>44965</c:v>
                </c:pt>
                <c:pt idx="492">
                  <c:v>44964</c:v>
                </c:pt>
                <c:pt idx="493">
                  <c:v>44963</c:v>
                </c:pt>
                <c:pt idx="494">
                  <c:v>44960</c:v>
                </c:pt>
                <c:pt idx="495">
                  <c:v>44959</c:v>
                </c:pt>
                <c:pt idx="496">
                  <c:v>44958</c:v>
                </c:pt>
                <c:pt idx="497">
                  <c:v>44957</c:v>
                </c:pt>
                <c:pt idx="498">
                  <c:v>44956</c:v>
                </c:pt>
                <c:pt idx="499">
                  <c:v>44953</c:v>
                </c:pt>
                <c:pt idx="500">
                  <c:v>44952</c:v>
                </c:pt>
                <c:pt idx="501">
                  <c:v>44951</c:v>
                </c:pt>
                <c:pt idx="502">
                  <c:v>44950</c:v>
                </c:pt>
                <c:pt idx="503">
                  <c:v>44949</c:v>
                </c:pt>
                <c:pt idx="504">
                  <c:v>44946</c:v>
                </c:pt>
                <c:pt idx="505">
                  <c:v>44945</c:v>
                </c:pt>
                <c:pt idx="506">
                  <c:v>44944</c:v>
                </c:pt>
                <c:pt idx="507">
                  <c:v>44943</c:v>
                </c:pt>
                <c:pt idx="508">
                  <c:v>44942</c:v>
                </c:pt>
                <c:pt idx="509">
                  <c:v>44939</c:v>
                </c:pt>
                <c:pt idx="510">
                  <c:v>44938</c:v>
                </c:pt>
                <c:pt idx="511">
                  <c:v>44937</c:v>
                </c:pt>
                <c:pt idx="512">
                  <c:v>44936</c:v>
                </c:pt>
                <c:pt idx="513">
                  <c:v>44935</c:v>
                </c:pt>
                <c:pt idx="514">
                  <c:v>44932</c:v>
                </c:pt>
                <c:pt idx="515">
                  <c:v>44931</c:v>
                </c:pt>
                <c:pt idx="516">
                  <c:v>44930</c:v>
                </c:pt>
                <c:pt idx="517">
                  <c:v>44929</c:v>
                </c:pt>
                <c:pt idx="518">
                  <c:v>44925</c:v>
                </c:pt>
                <c:pt idx="519">
                  <c:v>44924</c:v>
                </c:pt>
                <c:pt idx="520">
                  <c:v>44923</c:v>
                </c:pt>
                <c:pt idx="521">
                  <c:v>44922</c:v>
                </c:pt>
                <c:pt idx="522">
                  <c:v>44918</c:v>
                </c:pt>
                <c:pt idx="523">
                  <c:v>44917</c:v>
                </c:pt>
                <c:pt idx="524">
                  <c:v>44916</c:v>
                </c:pt>
                <c:pt idx="525">
                  <c:v>44915</c:v>
                </c:pt>
                <c:pt idx="526">
                  <c:v>44914</c:v>
                </c:pt>
                <c:pt idx="527">
                  <c:v>44911</c:v>
                </c:pt>
                <c:pt idx="528">
                  <c:v>44910</c:v>
                </c:pt>
                <c:pt idx="529">
                  <c:v>44909</c:v>
                </c:pt>
                <c:pt idx="530">
                  <c:v>44908</c:v>
                </c:pt>
                <c:pt idx="531">
                  <c:v>44907</c:v>
                </c:pt>
                <c:pt idx="532">
                  <c:v>44904</c:v>
                </c:pt>
                <c:pt idx="533">
                  <c:v>44903</c:v>
                </c:pt>
                <c:pt idx="534">
                  <c:v>44902</c:v>
                </c:pt>
                <c:pt idx="535">
                  <c:v>44901</c:v>
                </c:pt>
                <c:pt idx="536">
                  <c:v>44900</c:v>
                </c:pt>
                <c:pt idx="537">
                  <c:v>44897</c:v>
                </c:pt>
                <c:pt idx="538">
                  <c:v>44896</c:v>
                </c:pt>
                <c:pt idx="539">
                  <c:v>44895</c:v>
                </c:pt>
                <c:pt idx="540">
                  <c:v>44894</c:v>
                </c:pt>
                <c:pt idx="541">
                  <c:v>44893</c:v>
                </c:pt>
                <c:pt idx="542">
                  <c:v>44890</c:v>
                </c:pt>
                <c:pt idx="543">
                  <c:v>44889</c:v>
                </c:pt>
                <c:pt idx="544">
                  <c:v>44888</c:v>
                </c:pt>
                <c:pt idx="545">
                  <c:v>44887</c:v>
                </c:pt>
                <c:pt idx="546">
                  <c:v>44886</c:v>
                </c:pt>
                <c:pt idx="547">
                  <c:v>44883</c:v>
                </c:pt>
                <c:pt idx="548">
                  <c:v>44882</c:v>
                </c:pt>
                <c:pt idx="549">
                  <c:v>44881</c:v>
                </c:pt>
                <c:pt idx="550">
                  <c:v>44880</c:v>
                </c:pt>
                <c:pt idx="551">
                  <c:v>44879</c:v>
                </c:pt>
                <c:pt idx="552">
                  <c:v>44876</c:v>
                </c:pt>
                <c:pt idx="553">
                  <c:v>44875</c:v>
                </c:pt>
                <c:pt idx="554">
                  <c:v>44874</c:v>
                </c:pt>
                <c:pt idx="555">
                  <c:v>44873</c:v>
                </c:pt>
                <c:pt idx="556">
                  <c:v>44872</c:v>
                </c:pt>
                <c:pt idx="557">
                  <c:v>44869</c:v>
                </c:pt>
                <c:pt idx="558">
                  <c:v>44868</c:v>
                </c:pt>
                <c:pt idx="559">
                  <c:v>44867</c:v>
                </c:pt>
                <c:pt idx="560">
                  <c:v>44866</c:v>
                </c:pt>
                <c:pt idx="561">
                  <c:v>44865</c:v>
                </c:pt>
                <c:pt idx="562">
                  <c:v>44862</c:v>
                </c:pt>
                <c:pt idx="563">
                  <c:v>44861</c:v>
                </c:pt>
                <c:pt idx="564">
                  <c:v>44860</c:v>
                </c:pt>
                <c:pt idx="565">
                  <c:v>44859</c:v>
                </c:pt>
                <c:pt idx="566">
                  <c:v>44858</c:v>
                </c:pt>
                <c:pt idx="567">
                  <c:v>44855</c:v>
                </c:pt>
                <c:pt idx="568">
                  <c:v>44854</c:v>
                </c:pt>
                <c:pt idx="569">
                  <c:v>44853</c:v>
                </c:pt>
                <c:pt idx="570">
                  <c:v>44852</c:v>
                </c:pt>
                <c:pt idx="571">
                  <c:v>44851</c:v>
                </c:pt>
                <c:pt idx="572">
                  <c:v>44848</c:v>
                </c:pt>
                <c:pt idx="573">
                  <c:v>44847</c:v>
                </c:pt>
                <c:pt idx="574">
                  <c:v>44846</c:v>
                </c:pt>
                <c:pt idx="575">
                  <c:v>44845</c:v>
                </c:pt>
                <c:pt idx="576">
                  <c:v>44844</c:v>
                </c:pt>
                <c:pt idx="577">
                  <c:v>44841</c:v>
                </c:pt>
                <c:pt idx="578">
                  <c:v>44840</c:v>
                </c:pt>
                <c:pt idx="579">
                  <c:v>44839</c:v>
                </c:pt>
                <c:pt idx="580">
                  <c:v>44838</c:v>
                </c:pt>
                <c:pt idx="581">
                  <c:v>44837</c:v>
                </c:pt>
                <c:pt idx="582">
                  <c:v>44834</c:v>
                </c:pt>
                <c:pt idx="583">
                  <c:v>44833</c:v>
                </c:pt>
                <c:pt idx="584">
                  <c:v>44832</c:v>
                </c:pt>
                <c:pt idx="585">
                  <c:v>44831</c:v>
                </c:pt>
                <c:pt idx="586">
                  <c:v>44830</c:v>
                </c:pt>
                <c:pt idx="587">
                  <c:v>44827</c:v>
                </c:pt>
                <c:pt idx="588">
                  <c:v>44826</c:v>
                </c:pt>
                <c:pt idx="589">
                  <c:v>44825</c:v>
                </c:pt>
                <c:pt idx="590">
                  <c:v>44824</c:v>
                </c:pt>
                <c:pt idx="591">
                  <c:v>44820</c:v>
                </c:pt>
                <c:pt idx="592">
                  <c:v>44819</c:v>
                </c:pt>
                <c:pt idx="593">
                  <c:v>44818</c:v>
                </c:pt>
                <c:pt idx="594">
                  <c:v>44817</c:v>
                </c:pt>
                <c:pt idx="595">
                  <c:v>44816</c:v>
                </c:pt>
                <c:pt idx="596">
                  <c:v>44813</c:v>
                </c:pt>
                <c:pt idx="597">
                  <c:v>44812</c:v>
                </c:pt>
                <c:pt idx="598">
                  <c:v>44811</c:v>
                </c:pt>
                <c:pt idx="599">
                  <c:v>44810</c:v>
                </c:pt>
                <c:pt idx="600">
                  <c:v>44809</c:v>
                </c:pt>
                <c:pt idx="601">
                  <c:v>44806</c:v>
                </c:pt>
                <c:pt idx="602">
                  <c:v>44805</c:v>
                </c:pt>
                <c:pt idx="603">
                  <c:v>44804</c:v>
                </c:pt>
                <c:pt idx="604">
                  <c:v>44803</c:v>
                </c:pt>
                <c:pt idx="605">
                  <c:v>44799</c:v>
                </c:pt>
                <c:pt idx="606">
                  <c:v>44798</c:v>
                </c:pt>
                <c:pt idx="607">
                  <c:v>44797</c:v>
                </c:pt>
                <c:pt idx="608">
                  <c:v>44796</c:v>
                </c:pt>
                <c:pt idx="609">
                  <c:v>44795</c:v>
                </c:pt>
                <c:pt idx="610">
                  <c:v>44792</c:v>
                </c:pt>
                <c:pt idx="611">
                  <c:v>44791</c:v>
                </c:pt>
                <c:pt idx="612">
                  <c:v>44790</c:v>
                </c:pt>
                <c:pt idx="613">
                  <c:v>44789</c:v>
                </c:pt>
                <c:pt idx="614">
                  <c:v>44788</c:v>
                </c:pt>
                <c:pt idx="615">
                  <c:v>44785</c:v>
                </c:pt>
                <c:pt idx="616">
                  <c:v>44784</c:v>
                </c:pt>
                <c:pt idx="617">
                  <c:v>44783</c:v>
                </c:pt>
                <c:pt idx="618">
                  <c:v>44782</c:v>
                </c:pt>
                <c:pt idx="619">
                  <c:v>44781</c:v>
                </c:pt>
                <c:pt idx="620">
                  <c:v>44778</c:v>
                </c:pt>
                <c:pt idx="621">
                  <c:v>44777</c:v>
                </c:pt>
                <c:pt idx="622">
                  <c:v>44776</c:v>
                </c:pt>
                <c:pt idx="623">
                  <c:v>44775</c:v>
                </c:pt>
                <c:pt idx="624">
                  <c:v>44774</c:v>
                </c:pt>
                <c:pt idx="625">
                  <c:v>44771</c:v>
                </c:pt>
                <c:pt idx="626">
                  <c:v>44770</c:v>
                </c:pt>
                <c:pt idx="627">
                  <c:v>44769</c:v>
                </c:pt>
                <c:pt idx="628">
                  <c:v>44768</c:v>
                </c:pt>
                <c:pt idx="629">
                  <c:v>44767</c:v>
                </c:pt>
                <c:pt idx="630">
                  <c:v>44764</c:v>
                </c:pt>
                <c:pt idx="631">
                  <c:v>44763</c:v>
                </c:pt>
                <c:pt idx="632">
                  <c:v>44762</c:v>
                </c:pt>
                <c:pt idx="633">
                  <c:v>44761</c:v>
                </c:pt>
                <c:pt idx="634">
                  <c:v>44760</c:v>
                </c:pt>
                <c:pt idx="635">
                  <c:v>44757</c:v>
                </c:pt>
                <c:pt idx="636">
                  <c:v>44756</c:v>
                </c:pt>
                <c:pt idx="637">
                  <c:v>44755</c:v>
                </c:pt>
                <c:pt idx="638">
                  <c:v>44754</c:v>
                </c:pt>
                <c:pt idx="639">
                  <c:v>44753</c:v>
                </c:pt>
                <c:pt idx="640">
                  <c:v>44750</c:v>
                </c:pt>
                <c:pt idx="641">
                  <c:v>44749</c:v>
                </c:pt>
                <c:pt idx="642">
                  <c:v>44748</c:v>
                </c:pt>
                <c:pt idx="643">
                  <c:v>44747</c:v>
                </c:pt>
                <c:pt idx="644">
                  <c:v>44746</c:v>
                </c:pt>
                <c:pt idx="645">
                  <c:v>44743</c:v>
                </c:pt>
                <c:pt idx="646">
                  <c:v>44742</c:v>
                </c:pt>
                <c:pt idx="647">
                  <c:v>44741</c:v>
                </c:pt>
                <c:pt idx="648">
                  <c:v>44740</c:v>
                </c:pt>
                <c:pt idx="649">
                  <c:v>44739</c:v>
                </c:pt>
                <c:pt idx="650">
                  <c:v>44736</c:v>
                </c:pt>
                <c:pt idx="651">
                  <c:v>44735</c:v>
                </c:pt>
                <c:pt idx="652">
                  <c:v>44734</c:v>
                </c:pt>
                <c:pt idx="653">
                  <c:v>44733</c:v>
                </c:pt>
                <c:pt idx="654">
                  <c:v>44732</c:v>
                </c:pt>
                <c:pt idx="655">
                  <c:v>44729</c:v>
                </c:pt>
                <c:pt idx="656">
                  <c:v>44728</c:v>
                </c:pt>
                <c:pt idx="657">
                  <c:v>44727</c:v>
                </c:pt>
                <c:pt idx="658">
                  <c:v>44726</c:v>
                </c:pt>
                <c:pt idx="659">
                  <c:v>44725</c:v>
                </c:pt>
                <c:pt idx="660">
                  <c:v>44722</c:v>
                </c:pt>
                <c:pt idx="661">
                  <c:v>44721</c:v>
                </c:pt>
                <c:pt idx="662">
                  <c:v>44720</c:v>
                </c:pt>
                <c:pt idx="663">
                  <c:v>44719</c:v>
                </c:pt>
                <c:pt idx="664">
                  <c:v>44718</c:v>
                </c:pt>
                <c:pt idx="665">
                  <c:v>44713</c:v>
                </c:pt>
                <c:pt idx="666">
                  <c:v>44712</c:v>
                </c:pt>
                <c:pt idx="667">
                  <c:v>44711</c:v>
                </c:pt>
                <c:pt idx="668">
                  <c:v>44708</c:v>
                </c:pt>
                <c:pt idx="669">
                  <c:v>44707</c:v>
                </c:pt>
                <c:pt idx="670">
                  <c:v>44706</c:v>
                </c:pt>
                <c:pt idx="671">
                  <c:v>44705</c:v>
                </c:pt>
                <c:pt idx="672">
                  <c:v>44704</c:v>
                </c:pt>
                <c:pt idx="673">
                  <c:v>44701</c:v>
                </c:pt>
                <c:pt idx="674">
                  <c:v>44700</c:v>
                </c:pt>
                <c:pt idx="675">
                  <c:v>44699</c:v>
                </c:pt>
                <c:pt idx="676">
                  <c:v>44698</c:v>
                </c:pt>
                <c:pt idx="677">
                  <c:v>44697</c:v>
                </c:pt>
                <c:pt idx="678">
                  <c:v>44694</c:v>
                </c:pt>
                <c:pt idx="679">
                  <c:v>44693</c:v>
                </c:pt>
                <c:pt idx="680">
                  <c:v>44692</c:v>
                </c:pt>
                <c:pt idx="681">
                  <c:v>44691</c:v>
                </c:pt>
                <c:pt idx="682">
                  <c:v>44690</c:v>
                </c:pt>
                <c:pt idx="683">
                  <c:v>44687</c:v>
                </c:pt>
                <c:pt idx="684">
                  <c:v>44686</c:v>
                </c:pt>
                <c:pt idx="685">
                  <c:v>44685</c:v>
                </c:pt>
                <c:pt idx="686">
                  <c:v>44684</c:v>
                </c:pt>
                <c:pt idx="687">
                  <c:v>44680</c:v>
                </c:pt>
                <c:pt idx="688">
                  <c:v>44679</c:v>
                </c:pt>
                <c:pt idx="689">
                  <c:v>44678</c:v>
                </c:pt>
                <c:pt idx="690">
                  <c:v>44677</c:v>
                </c:pt>
                <c:pt idx="691">
                  <c:v>44676</c:v>
                </c:pt>
                <c:pt idx="692">
                  <c:v>44673</c:v>
                </c:pt>
                <c:pt idx="693">
                  <c:v>44672</c:v>
                </c:pt>
                <c:pt idx="694">
                  <c:v>44671</c:v>
                </c:pt>
                <c:pt idx="695">
                  <c:v>44670</c:v>
                </c:pt>
                <c:pt idx="696">
                  <c:v>44665</c:v>
                </c:pt>
                <c:pt idx="697">
                  <c:v>44664</c:v>
                </c:pt>
                <c:pt idx="698">
                  <c:v>44663</c:v>
                </c:pt>
                <c:pt idx="699">
                  <c:v>44662</c:v>
                </c:pt>
                <c:pt idx="700">
                  <c:v>44659</c:v>
                </c:pt>
                <c:pt idx="701">
                  <c:v>44658</c:v>
                </c:pt>
                <c:pt idx="702">
                  <c:v>44657</c:v>
                </c:pt>
                <c:pt idx="703">
                  <c:v>44656</c:v>
                </c:pt>
                <c:pt idx="704">
                  <c:v>44655</c:v>
                </c:pt>
                <c:pt idx="705">
                  <c:v>44652</c:v>
                </c:pt>
                <c:pt idx="706">
                  <c:v>44651</c:v>
                </c:pt>
                <c:pt idx="707">
                  <c:v>44650</c:v>
                </c:pt>
                <c:pt idx="708">
                  <c:v>44649</c:v>
                </c:pt>
                <c:pt idx="709">
                  <c:v>44648</c:v>
                </c:pt>
                <c:pt idx="710">
                  <c:v>44645</c:v>
                </c:pt>
                <c:pt idx="711">
                  <c:v>44644</c:v>
                </c:pt>
                <c:pt idx="712">
                  <c:v>44643</c:v>
                </c:pt>
                <c:pt idx="713">
                  <c:v>44642</c:v>
                </c:pt>
                <c:pt idx="714">
                  <c:v>44641</c:v>
                </c:pt>
                <c:pt idx="715">
                  <c:v>44638</c:v>
                </c:pt>
                <c:pt idx="716">
                  <c:v>44637</c:v>
                </c:pt>
                <c:pt idx="717">
                  <c:v>44636</c:v>
                </c:pt>
                <c:pt idx="718">
                  <c:v>44635</c:v>
                </c:pt>
                <c:pt idx="719">
                  <c:v>44634</c:v>
                </c:pt>
                <c:pt idx="720">
                  <c:v>44631</c:v>
                </c:pt>
                <c:pt idx="721">
                  <c:v>44630</c:v>
                </c:pt>
                <c:pt idx="722">
                  <c:v>44629</c:v>
                </c:pt>
                <c:pt idx="723">
                  <c:v>44628</c:v>
                </c:pt>
                <c:pt idx="724">
                  <c:v>44627</c:v>
                </c:pt>
                <c:pt idx="725">
                  <c:v>44624</c:v>
                </c:pt>
                <c:pt idx="726">
                  <c:v>44623</c:v>
                </c:pt>
                <c:pt idx="727">
                  <c:v>44622</c:v>
                </c:pt>
                <c:pt idx="728">
                  <c:v>44621</c:v>
                </c:pt>
                <c:pt idx="729">
                  <c:v>44620</c:v>
                </c:pt>
                <c:pt idx="730">
                  <c:v>44617</c:v>
                </c:pt>
                <c:pt idx="731">
                  <c:v>44616</c:v>
                </c:pt>
                <c:pt idx="732">
                  <c:v>44615</c:v>
                </c:pt>
                <c:pt idx="733">
                  <c:v>44614</c:v>
                </c:pt>
                <c:pt idx="734">
                  <c:v>44613</c:v>
                </c:pt>
                <c:pt idx="735">
                  <c:v>44610</c:v>
                </c:pt>
                <c:pt idx="736">
                  <c:v>44609</c:v>
                </c:pt>
                <c:pt idx="737">
                  <c:v>44608</c:v>
                </c:pt>
                <c:pt idx="738">
                  <c:v>44607</c:v>
                </c:pt>
                <c:pt idx="739">
                  <c:v>44606</c:v>
                </c:pt>
                <c:pt idx="740">
                  <c:v>44603</c:v>
                </c:pt>
                <c:pt idx="741">
                  <c:v>44602</c:v>
                </c:pt>
                <c:pt idx="742">
                  <c:v>44601</c:v>
                </c:pt>
                <c:pt idx="743">
                  <c:v>44600</c:v>
                </c:pt>
                <c:pt idx="744">
                  <c:v>44599</c:v>
                </c:pt>
                <c:pt idx="745">
                  <c:v>44596</c:v>
                </c:pt>
                <c:pt idx="746">
                  <c:v>44595</c:v>
                </c:pt>
                <c:pt idx="747">
                  <c:v>44594</c:v>
                </c:pt>
                <c:pt idx="748">
                  <c:v>44593</c:v>
                </c:pt>
                <c:pt idx="749">
                  <c:v>44592</c:v>
                </c:pt>
                <c:pt idx="750">
                  <c:v>44589</c:v>
                </c:pt>
                <c:pt idx="751">
                  <c:v>44588</c:v>
                </c:pt>
                <c:pt idx="752">
                  <c:v>44587</c:v>
                </c:pt>
                <c:pt idx="753">
                  <c:v>44586</c:v>
                </c:pt>
                <c:pt idx="754">
                  <c:v>44585</c:v>
                </c:pt>
                <c:pt idx="755">
                  <c:v>44582</c:v>
                </c:pt>
                <c:pt idx="756">
                  <c:v>44581</c:v>
                </c:pt>
                <c:pt idx="757">
                  <c:v>44580</c:v>
                </c:pt>
                <c:pt idx="758">
                  <c:v>44579</c:v>
                </c:pt>
                <c:pt idx="759">
                  <c:v>44578</c:v>
                </c:pt>
                <c:pt idx="760">
                  <c:v>44575</c:v>
                </c:pt>
                <c:pt idx="761">
                  <c:v>44574</c:v>
                </c:pt>
                <c:pt idx="762">
                  <c:v>44573</c:v>
                </c:pt>
                <c:pt idx="763">
                  <c:v>44572</c:v>
                </c:pt>
                <c:pt idx="764">
                  <c:v>44571</c:v>
                </c:pt>
                <c:pt idx="765">
                  <c:v>44568</c:v>
                </c:pt>
                <c:pt idx="766">
                  <c:v>44567</c:v>
                </c:pt>
                <c:pt idx="767">
                  <c:v>44566</c:v>
                </c:pt>
                <c:pt idx="768">
                  <c:v>44565</c:v>
                </c:pt>
                <c:pt idx="769">
                  <c:v>44561</c:v>
                </c:pt>
                <c:pt idx="770">
                  <c:v>44560</c:v>
                </c:pt>
                <c:pt idx="771">
                  <c:v>44559</c:v>
                </c:pt>
                <c:pt idx="772">
                  <c:v>44558</c:v>
                </c:pt>
                <c:pt idx="773">
                  <c:v>44557</c:v>
                </c:pt>
                <c:pt idx="774">
                  <c:v>44553</c:v>
                </c:pt>
                <c:pt idx="775">
                  <c:v>44552</c:v>
                </c:pt>
                <c:pt idx="776">
                  <c:v>44551</c:v>
                </c:pt>
                <c:pt idx="777">
                  <c:v>44550</c:v>
                </c:pt>
                <c:pt idx="778">
                  <c:v>44547</c:v>
                </c:pt>
                <c:pt idx="779">
                  <c:v>44546</c:v>
                </c:pt>
                <c:pt idx="780">
                  <c:v>44545</c:v>
                </c:pt>
                <c:pt idx="781">
                  <c:v>44544</c:v>
                </c:pt>
                <c:pt idx="782">
                  <c:v>44543</c:v>
                </c:pt>
                <c:pt idx="783">
                  <c:v>44540</c:v>
                </c:pt>
                <c:pt idx="784">
                  <c:v>44539</c:v>
                </c:pt>
                <c:pt idx="785">
                  <c:v>44538</c:v>
                </c:pt>
                <c:pt idx="786">
                  <c:v>44537</c:v>
                </c:pt>
                <c:pt idx="787">
                  <c:v>44536</c:v>
                </c:pt>
                <c:pt idx="788">
                  <c:v>44533</c:v>
                </c:pt>
                <c:pt idx="789">
                  <c:v>44532</c:v>
                </c:pt>
                <c:pt idx="790">
                  <c:v>44531</c:v>
                </c:pt>
                <c:pt idx="791">
                  <c:v>44530</c:v>
                </c:pt>
                <c:pt idx="792">
                  <c:v>44529</c:v>
                </c:pt>
                <c:pt idx="793">
                  <c:v>44526</c:v>
                </c:pt>
                <c:pt idx="794">
                  <c:v>44524</c:v>
                </c:pt>
                <c:pt idx="795">
                  <c:v>44523</c:v>
                </c:pt>
                <c:pt idx="796">
                  <c:v>44522</c:v>
                </c:pt>
                <c:pt idx="797">
                  <c:v>44519</c:v>
                </c:pt>
                <c:pt idx="798">
                  <c:v>44518</c:v>
                </c:pt>
                <c:pt idx="799">
                  <c:v>44517</c:v>
                </c:pt>
                <c:pt idx="800">
                  <c:v>44516</c:v>
                </c:pt>
                <c:pt idx="801">
                  <c:v>44515</c:v>
                </c:pt>
                <c:pt idx="802">
                  <c:v>44512</c:v>
                </c:pt>
                <c:pt idx="803">
                  <c:v>44510</c:v>
                </c:pt>
                <c:pt idx="804">
                  <c:v>44509</c:v>
                </c:pt>
                <c:pt idx="805">
                  <c:v>44508</c:v>
                </c:pt>
                <c:pt idx="806">
                  <c:v>44505</c:v>
                </c:pt>
                <c:pt idx="807">
                  <c:v>44504</c:v>
                </c:pt>
                <c:pt idx="808">
                  <c:v>44503</c:v>
                </c:pt>
                <c:pt idx="809">
                  <c:v>44502</c:v>
                </c:pt>
                <c:pt idx="810">
                  <c:v>44501</c:v>
                </c:pt>
                <c:pt idx="811">
                  <c:v>44498</c:v>
                </c:pt>
                <c:pt idx="812">
                  <c:v>44497</c:v>
                </c:pt>
                <c:pt idx="813">
                  <c:v>44496</c:v>
                </c:pt>
                <c:pt idx="814">
                  <c:v>44495</c:v>
                </c:pt>
                <c:pt idx="815">
                  <c:v>44494</c:v>
                </c:pt>
                <c:pt idx="816">
                  <c:v>44491</c:v>
                </c:pt>
                <c:pt idx="817">
                  <c:v>44490</c:v>
                </c:pt>
                <c:pt idx="818">
                  <c:v>44489</c:v>
                </c:pt>
                <c:pt idx="819">
                  <c:v>44488</c:v>
                </c:pt>
                <c:pt idx="820">
                  <c:v>44487</c:v>
                </c:pt>
                <c:pt idx="821">
                  <c:v>44484</c:v>
                </c:pt>
                <c:pt idx="822">
                  <c:v>44483</c:v>
                </c:pt>
                <c:pt idx="823">
                  <c:v>44482</c:v>
                </c:pt>
                <c:pt idx="824">
                  <c:v>44481</c:v>
                </c:pt>
                <c:pt idx="825">
                  <c:v>44477</c:v>
                </c:pt>
                <c:pt idx="826">
                  <c:v>44476</c:v>
                </c:pt>
                <c:pt idx="827">
                  <c:v>44475</c:v>
                </c:pt>
                <c:pt idx="828">
                  <c:v>44474</c:v>
                </c:pt>
                <c:pt idx="829">
                  <c:v>44473</c:v>
                </c:pt>
                <c:pt idx="830">
                  <c:v>44470</c:v>
                </c:pt>
                <c:pt idx="831">
                  <c:v>44469</c:v>
                </c:pt>
                <c:pt idx="832">
                  <c:v>44468</c:v>
                </c:pt>
                <c:pt idx="833">
                  <c:v>44467</c:v>
                </c:pt>
                <c:pt idx="834">
                  <c:v>44466</c:v>
                </c:pt>
                <c:pt idx="835">
                  <c:v>44463</c:v>
                </c:pt>
                <c:pt idx="836">
                  <c:v>44462</c:v>
                </c:pt>
                <c:pt idx="837">
                  <c:v>44461</c:v>
                </c:pt>
                <c:pt idx="838">
                  <c:v>44460</c:v>
                </c:pt>
                <c:pt idx="839">
                  <c:v>44459</c:v>
                </c:pt>
                <c:pt idx="840">
                  <c:v>44456</c:v>
                </c:pt>
                <c:pt idx="841">
                  <c:v>44455</c:v>
                </c:pt>
                <c:pt idx="842">
                  <c:v>44454</c:v>
                </c:pt>
                <c:pt idx="843">
                  <c:v>44453</c:v>
                </c:pt>
                <c:pt idx="844">
                  <c:v>44452</c:v>
                </c:pt>
                <c:pt idx="845">
                  <c:v>44449</c:v>
                </c:pt>
                <c:pt idx="846">
                  <c:v>44448</c:v>
                </c:pt>
                <c:pt idx="847">
                  <c:v>44447</c:v>
                </c:pt>
                <c:pt idx="848">
                  <c:v>44446</c:v>
                </c:pt>
                <c:pt idx="849">
                  <c:v>44442</c:v>
                </c:pt>
                <c:pt idx="850">
                  <c:v>44441</c:v>
                </c:pt>
                <c:pt idx="851">
                  <c:v>44440</c:v>
                </c:pt>
                <c:pt idx="852">
                  <c:v>44439</c:v>
                </c:pt>
                <c:pt idx="853">
                  <c:v>44438</c:v>
                </c:pt>
                <c:pt idx="854">
                  <c:v>44435</c:v>
                </c:pt>
                <c:pt idx="855">
                  <c:v>44434</c:v>
                </c:pt>
                <c:pt idx="856">
                  <c:v>44433</c:v>
                </c:pt>
                <c:pt idx="857">
                  <c:v>44432</c:v>
                </c:pt>
                <c:pt idx="858">
                  <c:v>44431</c:v>
                </c:pt>
                <c:pt idx="859">
                  <c:v>44428</c:v>
                </c:pt>
                <c:pt idx="860">
                  <c:v>44427</c:v>
                </c:pt>
                <c:pt idx="861">
                  <c:v>44426</c:v>
                </c:pt>
                <c:pt idx="862">
                  <c:v>44425</c:v>
                </c:pt>
                <c:pt idx="863">
                  <c:v>44424</c:v>
                </c:pt>
                <c:pt idx="864">
                  <c:v>44421</c:v>
                </c:pt>
                <c:pt idx="865">
                  <c:v>44420</c:v>
                </c:pt>
                <c:pt idx="866">
                  <c:v>44419</c:v>
                </c:pt>
                <c:pt idx="867">
                  <c:v>44418</c:v>
                </c:pt>
                <c:pt idx="868">
                  <c:v>44417</c:v>
                </c:pt>
                <c:pt idx="869">
                  <c:v>44414</c:v>
                </c:pt>
                <c:pt idx="870">
                  <c:v>44413</c:v>
                </c:pt>
                <c:pt idx="871">
                  <c:v>44412</c:v>
                </c:pt>
                <c:pt idx="872">
                  <c:v>44411</c:v>
                </c:pt>
                <c:pt idx="873">
                  <c:v>44410</c:v>
                </c:pt>
                <c:pt idx="874">
                  <c:v>44407</c:v>
                </c:pt>
                <c:pt idx="875">
                  <c:v>44406</c:v>
                </c:pt>
                <c:pt idx="876">
                  <c:v>44405</c:v>
                </c:pt>
                <c:pt idx="877">
                  <c:v>44404</c:v>
                </c:pt>
                <c:pt idx="878">
                  <c:v>44403</c:v>
                </c:pt>
                <c:pt idx="879">
                  <c:v>44400</c:v>
                </c:pt>
                <c:pt idx="880">
                  <c:v>44399</c:v>
                </c:pt>
                <c:pt idx="881">
                  <c:v>44398</c:v>
                </c:pt>
                <c:pt idx="882">
                  <c:v>44397</c:v>
                </c:pt>
                <c:pt idx="883">
                  <c:v>44396</c:v>
                </c:pt>
                <c:pt idx="884">
                  <c:v>44393</c:v>
                </c:pt>
                <c:pt idx="885">
                  <c:v>44392</c:v>
                </c:pt>
                <c:pt idx="886">
                  <c:v>44391</c:v>
                </c:pt>
                <c:pt idx="887">
                  <c:v>44390</c:v>
                </c:pt>
                <c:pt idx="888">
                  <c:v>44389</c:v>
                </c:pt>
                <c:pt idx="889">
                  <c:v>44386</c:v>
                </c:pt>
                <c:pt idx="890">
                  <c:v>44385</c:v>
                </c:pt>
                <c:pt idx="891">
                  <c:v>44384</c:v>
                </c:pt>
                <c:pt idx="892">
                  <c:v>44383</c:v>
                </c:pt>
                <c:pt idx="893">
                  <c:v>44379</c:v>
                </c:pt>
                <c:pt idx="894">
                  <c:v>44378</c:v>
                </c:pt>
                <c:pt idx="895">
                  <c:v>44377</c:v>
                </c:pt>
                <c:pt idx="896">
                  <c:v>44376</c:v>
                </c:pt>
                <c:pt idx="897">
                  <c:v>44375</c:v>
                </c:pt>
                <c:pt idx="898">
                  <c:v>44372</c:v>
                </c:pt>
                <c:pt idx="899">
                  <c:v>44371</c:v>
                </c:pt>
                <c:pt idx="900">
                  <c:v>44370</c:v>
                </c:pt>
                <c:pt idx="901">
                  <c:v>44369</c:v>
                </c:pt>
                <c:pt idx="902">
                  <c:v>44368</c:v>
                </c:pt>
                <c:pt idx="903">
                  <c:v>44365</c:v>
                </c:pt>
                <c:pt idx="904">
                  <c:v>44364</c:v>
                </c:pt>
                <c:pt idx="905">
                  <c:v>44363</c:v>
                </c:pt>
                <c:pt idx="906">
                  <c:v>44362</c:v>
                </c:pt>
                <c:pt idx="907">
                  <c:v>44361</c:v>
                </c:pt>
                <c:pt idx="908">
                  <c:v>44358</c:v>
                </c:pt>
                <c:pt idx="909">
                  <c:v>44357</c:v>
                </c:pt>
                <c:pt idx="910">
                  <c:v>44356</c:v>
                </c:pt>
                <c:pt idx="911">
                  <c:v>44355</c:v>
                </c:pt>
                <c:pt idx="912">
                  <c:v>44354</c:v>
                </c:pt>
                <c:pt idx="913">
                  <c:v>44351</c:v>
                </c:pt>
                <c:pt idx="914">
                  <c:v>44350</c:v>
                </c:pt>
                <c:pt idx="915">
                  <c:v>44349</c:v>
                </c:pt>
                <c:pt idx="916">
                  <c:v>44348</c:v>
                </c:pt>
                <c:pt idx="917">
                  <c:v>44344</c:v>
                </c:pt>
                <c:pt idx="918">
                  <c:v>44343</c:v>
                </c:pt>
                <c:pt idx="919">
                  <c:v>44342</c:v>
                </c:pt>
                <c:pt idx="920">
                  <c:v>44341</c:v>
                </c:pt>
                <c:pt idx="921">
                  <c:v>44340</c:v>
                </c:pt>
                <c:pt idx="922">
                  <c:v>44337</c:v>
                </c:pt>
                <c:pt idx="923">
                  <c:v>44336</c:v>
                </c:pt>
                <c:pt idx="924">
                  <c:v>44335</c:v>
                </c:pt>
                <c:pt idx="925">
                  <c:v>44334</c:v>
                </c:pt>
                <c:pt idx="926">
                  <c:v>44333</c:v>
                </c:pt>
                <c:pt idx="927">
                  <c:v>44330</c:v>
                </c:pt>
                <c:pt idx="928">
                  <c:v>44329</c:v>
                </c:pt>
                <c:pt idx="929">
                  <c:v>44328</c:v>
                </c:pt>
                <c:pt idx="930">
                  <c:v>44327</c:v>
                </c:pt>
                <c:pt idx="931">
                  <c:v>44326</c:v>
                </c:pt>
                <c:pt idx="932">
                  <c:v>44323</c:v>
                </c:pt>
                <c:pt idx="933">
                  <c:v>44322</c:v>
                </c:pt>
                <c:pt idx="934">
                  <c:v>44321</c:v>
                </c:pt>
                <c:pt idx="935">
                  <c:v>44320</c:v>
                </c:pt>
                <c:pt idx="936">
                  <c:v>44319</c:v>
                </c:pt>
                <c:pt idx="937">
                  <c:v>44316</c:v>
                </c:pt>
                <c:pt idx="938">
                  <c:v>44315</c:v>
                </c:pt>
                <c:pt idx="939">
                  <c:v>44314</c:v>
                </c:pt>
                <c:pt idx="940">
                  <c:v>44313</c:v>
                </c:pt>
                <c:pt idx="941">
                  <c:v>44312</c:v>
                </c:pt>
                <c:pt idx="942">
                  <c:v>44309</c:v>
                </c:pt>
                <c:pt idx="943">
                  <c:v>44308</c:v>
                </c:pt>
                <c:pt idx="944">
                  <c:v>44307</c:v>
                </c:pt>
                <c:pt idx="945">
                  <c:v>44306</c:v>
                </c:pt>
                <c:pt idx="946">
                  <c:v>44305</c:v>
                </c:pt>
                <c:pt idx="947">
                  <c:v>44302</c:v>
                </c:pt>
                <c:pt idx="948">
                  <c:v>44301</c:v>
                </c:pt>
                <c:pt idx="949">
                  <c:v>44300</c:v>
                </c:pt>
                <c:pt idx="950">
                  <c:v>44299</c:v>
                </c:pt>
                <c:pt idx="951">
                  <c:v>44298</c:v>
                </c:pt>
                <c:pt idx="952">
                  <c:v>44295</c:v>
                </c:pt>
                <c:pt idx="953">
                  <c:v>44294</c:v>
                </c:pt>
                <c:pt idx="954">
                  <c:v>44293</c:v>
                </c:pt>
                <c:pt idx="955">
                  <c:v>44292</c:v>
                </c:pt>
                <c:pt idx="956">
                  <c:v>44291</c:v>
                </c:pt>
                <c:pt idx="957">
                  <c:v>44288</c:v>
                </c:pt>
                <c:pt idx="958">
                  <c:v>44287</c:v>
                </c:pt>
                <c:pt idx="959">
                  <c:v>44286</c:v>
                </c:pt>
                <c:pt idx="960">
                  <c:v>44285</c:v>
                </c:pt>
                <c:pt idx="961">
                  <c:v>44284</c:v>
                </c:pt>
                <c:pt idx="962">
                  <c:v>44281</c:v>
                </c:pt>
                <c:pt idx="963">
                  <c:v>44280</c:v>
                </c:pt>
                <c:pt idx="964">
                  <c:v>44279</c:v>
                </c:pt>
                <c:pt idx="965">
                  <c:v>44278</c:v>
                </c:pt>
                <c:pt idx="966">
                  <c:v>44277</c:v>
                </c:pt>
                <c:pt idx="967">
                  <c:v>44274</c:v>
                </c:pt>
                <c:pt idx="968">
                  <c:v>44273</c:v>
                </c:pt>
                <c:pt idx="969">
                  <c:v>44272</c:v>
                </c:pt>
                <c:pt idx="970">
                  <c:v>44271</c:v>
                </c:pt>
                <c:pt idx="971">
                  <c:v>44270</c:v>
                </c:pt>
                <c:pt idx="972">
                  <c:v>44267</c:v>
                </c:pt>
                <c:pt idx="973">
                  <c:v>44266</c:v>
                </c:pt>
                <c:pt idx="974">
                  <c:v>44265</c:v>
                </c:pt>
                <c:pt idx="975">
                  <c:v>44264</c:v>
                </c:pt>
                <c:pt idx="976">
                  <c:v>44263</c:v>
                </c:pt>
                <c:pt idx="977">
                  <c:v>44260</c:v>
                </c:pt>
                <c:pt idx="978">
                  <c:v>44259</c:v>
                </c:pt>
                <c:pt idx="979">
                  <c:v>44258</c:v>
                </c:pt>
                <c:pt idx="980">
                  <c:v>44257</c:v>
                </c:pt>
                <c:pt idx="981">
                  <c:v>44256</c:v>
                </c:pt>
                <c:pt idx="982">
                  <c:v>44253</c:v>
                </c:pt>
                <c:pt idx="983">
                  <c:v>44252</c:v>
                </c:pt>
                <c:pt idx="984">
                  <c:v>44251</c:v>
                </c:pt>
                <c:pt idx="985">
                  <c:v>44250</c:v>
                </c:pt>
                <c:pt idx="986">
                  <c:v>44249</c:v>
                </c:pt>
                <c:pt idx="987">
                  <c:v>44246</c:v>
                </c:pt>
                <c:pt idx="988">
                  <c:v>44245</c:v>
                </c:pt>
                <c:pt idx="989">
                  <c:v>44244</c:v>
                </c:pt>
                <c:pt idx="990">
                  <c:v>44243</c:v>
                </c:pt>
                <c:pt idx="991">
                  <c:v>44239</c:v>
                </c:pt>
                <c:pt idx="992">
                  <c:v>44238</c:v>
                </c:pt>
                <c:pt idx="993">
                  <c:v>44237</c:v>
                </c:pt>
                <c:pt idx="994">
                  <c:v>44236</c:v>
                </c:pt>
                <c:pt idx="995">
                  <c:v>44235</c:v>
                </c:pt>
                <c:pt idx="996">
                  <c:v>44232</c:v>
                </c:pt>
                <c:pt idx="997">
                  <c:v>44231</c:v>
                </c:pt>
                <c:pt idx="998">
                  <c:v>44230</c:v>
                </c:pt>
                <c:pt idx="999">
                  <c:v>44229</c:v>
                </c:pt>
                <c:pt idx="1000">
                  <c:v>44228</c:v>
                </c:pt>
                <c:pt idx="1001">
                  <c:v>44225</c:v>
                </c:pt>
                <c:pt idx="1002">
                  <c:v>44224</c:v>
                </c:pt>
                <c:pt idx="1003">
                  <c:v>44223</c:v>
                </c:pt>
                <c:pt idx="1004">
                  <c:v>44222</c:v>
                </c:pt>
                <c:pt idx="1005">
                  <c:v>44221</c:v>
                </c:pt>
                <c:pt idx="1006">
                  <c:v>44218</c:v>
                </c:pt>
                <c:pt idx="1007">
                  <c:v>44217</c:v>
                </c:pt>
                <c:pt idx="1008">
                  <c:v>44216</c:v>
                </c:pt>
                <c:pt idx="1009">
                  <c:v>44215</c:v>
                </c:pt>
                <c:pt idx="1010">
                  <c:v>44211</c:v>
                </c:pt>
                <c:pt idx="1011">
                  <c:v>44210</c:v>
                </c:pt>
                <c:pt idx="1012">
                  <c:v>44209</c:v>
                </c:pt>
                <c:pt idx="1013">
                  <c:v>44208</c:v>
                </c:pt>
                <c:pt idx="1014">
                  <c:v>44207</c:v>
                </c:pt>
                <c:pt idx="1015">
                  <c:v>44204</c:v>
                </c:pt>
                <c:pt idx="1016">
                  <c:v>44203</c:v>
                </c:pt>
                <c:pt idx="1017">
                  <c:v>44202</c:v>
                </c:pt>
                <c:pt idx="1018">
                  <c:v>44201</c:v>
                </c:pt>
                <c:pt idx="1019">
                  <c:v>44200</c:v>
                </c:pt>
                <c:pt idx="1020">
                  <c:v>44196</c:v>
                </c:pt>
                <c:pt idx="1021">
                  <c:v>44195</c:v>
                </c:pt>
                <c:pt idx="1022">
                  <c:v>44194</c:v>
                </c:pt>
                <c:pt idx="1023">
                  <c:v>44193</c:v>
                </c:pt>
                <c:pt idx="1024">
                  <c:v>44189</c:v>
                </c:pt>
                <c:pt idx="1025">
                  <c:v>44188</c:v>
                </c:pt>
                <c:pt idx="1026">
                  <c:v>44187</c:v>
                </c:pt>
                <c:pt idx="1027">
                  <c:v>44186</c:v>
                </c:pt>
                <c:pt idx="1028">
                  <c:v>44183</c:v>
                </c:pt>
                <c:pt idx="1029">
                  <c:v>44182</c:v>
                </c:pt>
                <c:pt idx="1030">
                  <c:v>44181</c:v>
                </c:pt>
                <c:pt idx="1031">
                  <c:v>44180</c:v>
                </c:pt>
                <c:pt idx="1032">
                  <c:v>44179</c:v>
                </c:pt>
                <c:pt idx="1033">
                  <c:v>44176</c:v>
                </c:pt>
                <c:pt idx="1034">
                  <c:v>44175</c:v>
                </c:pt>
                <c:pt idx="1035">
                  <c:v>44174</c:v>
                </c:pt>
                <c:pt idx="1036">
                  <c:v>44173</c:v>
                </c:pt>
                <c:pt idx="1037">
                  <c:v>44172</c:v>
                </c:pt>
                <c:pt idx="1038">
                  <c:v>44169</c:v>
                </c:pt>
                <c:pt idx="1039">
                  <c:v>44168</c:v>
                </c:pt>
                <c:pt idx="1040">
                  <c:v>44167</c:v>
                </c:pt>
                <c:pt idx="1041">
                  <c:v>44166</c:v>
                </c:pt>
                <c:pt idx="1042">
                  <c:v>44165</c:v>
                </c:pt>
                <c:pt idx="1043">
                  <c:v>44162</c:v>
                </c:pt>
                <c:pt idx="1044">
                  <c:v>44160</c:v>
                </c:pt>
                <c:pt idx="1045">
                  <c:v>44159</c:v>
                </c:pt>
                <c:pt idx="1046">
                  <c:v>44158</c:v>
                </c:pt>
                <c:pt idx="1047">
                  <c:v>44155</c:v>
                </c:pt>
                <c:pt idx="1048">
                  <c:v>44154</c:v>
                </c:pt>
                <c:pt idx="1049">
                  <c:v>44153</c:v>
                </c:pt>
                <c:pt idx="1050">
                  <c:v>44152</c:v>
                </c:pt>
                <c:pt idx="1051">
                  <c:v>44151</c:v>
                </c:pt>
                <c:pt idx="1052">
                  <c:v>44148</c:v>
                </c:pt>
                <c:pt idx="1053">
                  <c:v>44147</c:v>
                </c:pt>
                <c:pt idx="1054">
                  <c:v>44145</c:v>
                </c:pt>
                <c:pt idx="1055">
                  <c:v>44144</c:v>
                </c:pt>
                <c:pt idx="1056">
                  <c:v>44141</c:v>
                </c:pt>
                <c:pt idx="1057">
                  <c:v>44140</c:v>
                </c:pt>
                <c:pt idx="1058">
                  <c:v>44139</c:v>
                </c:pt>
                <c:pt idx="1059">
                  <c:v>44138</c:v>
                </c:pt>
                <c:pt idx="1060">
                  <c:v>44137</c:v>
                </c:pt>
                <c:pt idx="1061">
                  <c:v>44134</c:v>
                </c:pt>
                <c:pt idx="1062">
                  <c:v>44133</c:v>
                </c:pt>
                <c:pt idx="1063">
                  <c:v>44132</c:v>
                </c:pt>
                <c:pt idx="1064">
                  <c:v>44131</c:v>
                </c:pt>
                <c:pt idx="1065">
                  <c:v>44130</c:v>
                </c:pt>
                <c:pt idx="1066">
                  <c:v>44127</c:v>
                </c:pt>
                <c:pt idx="1067">
                  <c:v>44126</c:v>
                </c:pt>
                <c:pt idx="1068">
                  <c:v>44125</c:v>
                </c:pt>
                <c:pt idx="1069">
                  <c:v>44124</c:v>
                </c:pt>
                <c:pt idx="1070">
                  <c:v>44123</c:v>
                </c:pt>
                <c:pt idx="1071">
                  <c:v>44120</c:v>
                </c:pt>
                <c:pt idx="1072">
                  <c:v>44119</c:v>
                </c:pt>
                <c:pt idx="1073">
                  <c:v>44118</c:v>
                </c:pt>
                <c:pt idx="1074">
                  <c:v>44117</c:v>
                </c:pt>
                <c:pt idx="1075">
                  <c:v>44113</c:v>
                </c:pt>
                <c:pt idx="1076">
                  <c:v>44112</c:v>
                </c:pt>
                <c:pt idx="1077">
                  <c:v>44111</c:v>
                </c:pt>
                <c:pt idx="1078">
                  <c:v>44110</c:v>
                </c:pt>
                <c:pt idx="1079">
                  <c:v>44109</c:v>
                </c:pt>
                <c:pt idx="1080">
                  <c:v>44106</c:v>
                </c:pt>
                <c:pt idx="1081">
                  <c:v>44105</c:v>
                </c:pt>
                <c:pt idx="1082">
                  <c:v>44104</c:v>
                </c:pt>
                <c:pt idx="1083">
                  <c:v>44103</c:v>
                </c:pt>
                <c:pt idx="1084">
                  <c:v>44102</c:v>
                </c:pt>
                <c:pt idx="1085">
                  <c:v>44099</c:v>
                </c:pt>
                <c:pt idx="1086">
                  <c:v>44098</c:v>
                </c:pt>
                <c:pt idx="1087">
                  <c:v>44097</c:v>
                </c:pt>
                <c:pt idx="1088">
                  <c:v>44096</c:v>
                </c:pt>
                <c:pt idx="1089">
                  <c:v>44095</c:v>
                </c:pt>
                <c:pt idx="1090">
                  <c:v>44092</c:v>
                </c:pt>
                <c:pt idx="1091">
                  <c:v>44091</c:v>
                </c:pt>
                <c:pt idx="1092">
                  <c:v>44090</c:v>
                </c:pt>
                <c:pt idx="1093">
                  <c:v>44089</c:v>
                </c:pt>
                <c:pt idx="1094">
                  <c:v>44088</c:v>
                </c:pt>
                <c:pt idx="1095">
                  <c:v>44085</c:v>
                </c:pt>
                <c:pt idx="1096">
                  <c:v>44084</c:v>
                </c:pt>
                <c:pt idx="1097">
                  <c:v>44083</c:v>
                </c:pt>
                <c:pt idx="1098">
                  <c:v>44082</c:v>
                </c:pt>
                <c:pt idx="1099">
                  <c:v>44078</c:v>
                </c:pt>
                <c:pt idx="1100">
                  <c:v>44077</c:v>
                </c:pt>
                <c:pt idx="1101">
                  <c:v>44076</c:v>
                </c:pt>
                <c:pt idx="1102">
                  <c:v>44075</c:v>
                </c:pt>
                <c:pt idx="1103">
                  <c:v>44074</c:v>
                </c:pt>
                <c:pt idx="1104">
                  <c:v>44071</c:v>
                </c:pt>
                <c:pt idx="1105">
                  <c:v>44070</c:v>
                </c:pt>
                <c:pt idx="1106">
                  <c:v>44069</c:v>
                </c:pt>
                <c:pt idx="1107">
                  <c:v>44068</c:v>
                </c:pt>
                <c:pt idx="1108">
                  <c:v>44067</c:v>
                </c:pt>
                <c:pt idx="1109">
                  <c:v>44064</c:v>
                </c:pt>
                <c:pt idx="1110">
                  <c:v>44063</c:v>
                </c:pt>
                <c:pt idx="1111">
                  <c:v>44062</c:v>
                </c:pt>
                <c:pt idx="1112">
                  <c:v>44061</c:v>
                </c:pt>
                <c:pt idx="1113">
                  <c:v>44060</c:v>
                </c:pt>
                <c:pt idx="1114">
                  <c:v>44057</c:v>
                </c:pt>
                <c:pt idx="1115">
                  <c:v>44056</c:v>
                </c:pt>
                <c:pt idx="1116">
                  <c:v>44055</c:v>
                </c:pt>
                <c:pt idx="1117">
                  <c:v>44054</c:v>
                </c:pt>
                <c:pt idx="1118">
                  <c:v>44053</c:v>
                </c:pt>
                <c:pt idx="1119">
                  <c:v>44050</c:v>
                </c:pt>
                <c:pt idx="1120">
                  <c:v>44049</c:v>
                </c:pt>
                <c:pt idx="1121">
                  <c:v>44048</c:v>
                </c:pt>
                <c:pt idx="1122">
                  <c:v>44047</c:v>
                </c:pt>
                <c:pt idx="1123">
                  <c:v>44046</c:v>
                </c:pt>
                <c:pt idx="1124">
                  <c:v>44043</c:v>
                </c:pt>
                <c:pt idx="1125">
                  <c:v>44042</c:v>
                </c:pt>
                <c:pt idx="1126">
                  <c:v>44041</c:v>
                </c:pt>
                <c:pt idx="1127">
                  <c:v>44040</c:v>
                </c:pt>
                <c:pt idx="1128">
                  <c:v>44039</c:v>
                </c:pt>
                <c:pt idx="1129">
                  <c:v>44036</c:v>
                </c:pt>
                <c:pt idx="1130">
                  <c:v>44035</c:v>
                </c:pt>
                <c:pt idx="1131">
                  <c:v>44034</c:v>
                </c:pt>
                <c:pt idx="1132">
                  <c:v>44033</c:v>
                </c:pt>
                <c:pt idx="1133">
                  <c:v>44032</c:v>
                </c:pt>
                <c:pt idx="1134">
                  <c:v>44029</c:v>
                </c:pt>
                <c:pt idx="1135">
                  <c:v>44028</c:v>
                </c:pt>
                <c:pt idx="1136">
                  <c:v>44027</c:v>
                </c:pt>
                <c:pt idx="1137">
                  <c:v>44026</c:v>
                </c:pt>
                <c:pt idx="1138">
                  <c:v>44025</c:v>
                </c:pt>
                <c:pt idx="1139">
                  <c:v>44022</c:v>
                </c:pt>
                <c:pt idx="1140">
                  <c:v>44021</c:v>
                </c:pt>
                <c:pt idx="1141">
                  <c:v>44020</c:v>
                </c:pt>
                <c:pt idx="1142">
                  <c:v>44019</c:v>
                </c:pt>
                <c:pt idx="1143">
                  <c:v>44018</c:v>
                </c:pt>
                <c:pt idx="1144">
                  <c:v>44014</c:v>
                </c:pt>
                <c:pt idx="1145">
                  <c:v>44013</c:v>
                </c:pt>
                <c:pt idx="1146">
                  <c:v>44012</c:v>
                </c:pt>
                <c:pt idx="1147">
                  <c:v>44011</c:v>
                </c:pt>
                <c:pt idx="1148">
                  <c:v>44008</c:v>
                </c:pt>
                <c:pt idx="1149">
                  <c:v>44007</c:v>
                </c:pt>
                <c:pt idx="1150">
                  <c:v>44006</c:v>
                </c:pt>
                <c:pt idx="1151">
                  <c:v>44005</c:v>
                </c:pt>
                <c:pt idx="1152">
                  <c:v>44004</c:v>
                </c:pt>
                <c:pt idx="1153">
                  <c:v>44001</c:v>
                </c:pt>
                <c:pt idx="1154">
                  <c:v>44000</c:v>
                </c:pt>
                <c:pt idx="1155">
                  <c:v>43999</c:v>
                </c:pt>
                <c:pt idx="1156">
                  <c:v>43998</c:v>
                </c:pt>
                <c:pt idx="1157">
                  <c:v>43997</c:v>
                </c:pt>
                <c:pt idx="1158">
                  <c:v>43994</c:v>
                </c:pt>
                <c:pt idx="1159">
                  <c:v>43993</c:v>
                </c:pt>
                <c:pt idx="1160">
                  <c:v>43992</c:v>
                </c:pt>
                <c:pt idx="1161">
                  <c:v>43991</c:v>
                </c:pt>
                <c:pt idx="1162">
                  <c:v>43990</c:v>
                </c:pt>
                <c:pt idx="1163">
                  <c:v>43987</c:v>
                </c:pt>
                <c:pt idx="1164">
                  <c:v>43986</c:v>
                </c:pt>
                <c:pt idx="1165">
                  <c:v>43985</c:v>
                </c:pt>
                <c:pt idx="1166">
                  <c:v>43984</c:v>
                </c:pt>
                <c:pt idx="1167">
                  <c:v>43983</c:v>
                </c:pt>
                <c:pt idx="1168">
                  <c:v>43980</c:v>
                </c:pt>
                <c:pt idx="1169">
                  <c:v>43979</c:v>
                </c:pt>
                <c:pt idx="1170">
                  <c:v>43978</c:v>
                </c:pt>
                <c:pt idx="1171">
                  <c:v>43977</c:v>
                </c:pt>
                <c:pt idx="1172">
                  <c:v>43973</c:v>
                </c:pt>
                <c:pt idx="1173">
                  <c:v>43972</c:v>
                </c:pt>
                <c:pt idx="1174">
                  <c:v>43971</c:v>
                </c:pt>
                <c:pt idx="1175">
                  <c:v>43970</c:v>
                </c:pt>
                <c:pt idx="1176">
                  <c:v>43969</c:v>
                </c:pt>
                <c:pt idx="1177">
                  <c:v>43966</c:v>
                </c:pt>
                <c:pt idx="1178">
                  <c:v>43965</c:v>
                </c:pt>
                <c:pt idx="1179">
                  <c:v>43964</c:v>
                </c:pt>
                <c:pt idx="1180">
                  <c:v>43963</c:v>
                </c:pt>
                <c:pt idx="1181">
                  <c:v>43962</c:v>
                </c:pt>
                <c:pt idx="1182">
                  <c:v>43959</c:v>
                </c:pt>
                <c:pt idx="1183">
                  <c:v>43958</c:v>
                </c:pt>
                <c:pt idx="1184">
                  <c:v>43957</c:v>
                </c:pt>
                <c:pt idx="1185">
                  <c:v>43956</c:v>
                </c:pt>
                <c:pt idx="1186">
                  <c:v>43955</c:v>
                </c:pt>
                <c:pt idx="1187">
                  <c:v>43952</c:v>
                </c:pt>
                <c:pt idx="1188">
                  <c:v>43951</c:v>
                </c:pt>
                <c:pt idx="1189">
                  <c:v>43950</c:v>
                </c:pt>
                <c:pt idx="1190">
                  <c:v>43949</c:v>
                </c:pt>
                <c:pt idx="1191">
                  <c:v>43948</c:v>
                </c:pt>
                <c:pt idx="1192">
                  <c:v>43945</c:v>
                </c:pt>
                <c:pt idx="1193">
                  <c:v>43944</c:v>
                </c:pt>
                <c:pt idx="1194">
                  <c:v>43943</c:v>
                </c:pt>
                <c:pt idx="1195">
                  <c:v>43942</c:v>
                </c:pt>
                <c:pt idx="1196">
                  <c:v>43941</c:v>
                </c:pt>
                <c:pt idx="1197">
                  <c:v>43938</c:v>
                </c:pt>
                <c:pt idx="1198">
                  <c:v>43937</c:v>
                </c:pt>
                <c:pt idx="1199">
                  <c:v>43936</c:v>
                </c:pt>
                <c:pt idx="1200">
                  <c:v>43935</c:v>
                </c:pt>
                <c:pt idx="1201">
                  <c:v>43934</c:v>
                </c:pt>
                <c:pt idx="1202">
                  <c:v>43930</c:v>
                </c:pt>
                <c:pt idx="1203">
                  <c:v>43929</c:v>
                </c:pt>
                <c:pt idx="1204">
                  <c:v>43928</c:v>
                </c:pt>
                <c:pt idx="1205">
                  <c:v>43927</c:v>
                </c:pt>
                <c:pt idx="1206">
                  <c:v>43924</c:v>
                </c:pt>
                <c:pt idx="1207">
                  <c:v>43923</c:v>
                </c:pt>
                <c:pt idx="1208">
                  <c:v>43922</c:v>
                </c:pt>
                <c:pt idx="1209">
                  <c:v>43921</c:v>
                </c:pt>
                <c:pt idx="1210">
                  <c:v>43920</c:v>
                </c:pt>
                <c:pt idx="1211">
                  <c:v>43917</c:v>
                </c:pt>
                <c:pt idx="1212">
                  <c:v>43916</c:v>
                </c:pt>
                <c:pt idx="1213">
                  <c:v>43915</c:v>
                </c:pt>
                <c:pt idx="1214">
                  <c:v>43914</c:v>
                </c:pt>
                <c:pt idx="1215">
                  <c:v>43913</c:v>
                </c:pt>
                <c:pt idx="1216">
                  <c:v>43910</c:v>
                </c:pt>
                <c:pt idx="1217">
                  <c:v>43909</c:v>
                </c:pt>
                <c:pt idx="1218">
                  <c:v>43908</c:v>
                </c:pt>
                <c:pt idx="1219">
                  <c:v>43907</c:v>
                </c:pt>
                <c:pt idx="1220">
                  <c:v>43906</c:v>
                </c:pt>
                <c:pt idx="1221">
                  <c:v>43903</c:v>
                </c:pt>
                <c:pt idx="1222">
                  <c:v>43902</c:v>
                </c:pt>
                <c:pt idx="1223">
                  <c:v>43901</c:v>
                </c:pt>
                <c:pt idx="1224">
                  <c:v>43900</c:v>
                </c:pt>
                <c:pt idx="1225">
                  <c:v>43899</c:v>
                </c:pt>
                <c:pt idx="1226">
                  <c:v>43896</c:v>
                </c:pt>
                <c:pt idx="1227">
                  <c:v>43895</c:v>
                </c:pt>
                <c:pt idx="1228">
                  <c:v>43894</c:v>
                </c:pt>
                <c:pt idx="1229">
                  <c:v>43893</c:v>
                </c:pt>
                <c:pt idx="1230">
                  <c:v>43892</c:v>
                </c:pt>
                <c:pt idx="1231">
                  <c:v>43889</c:v>
                </c:pt>
                <c:pt idx="1232">
                  <c:v>43888</c:v>
                </c:pt>
                <c:pt idx="1233">
                  <c:v>43887</c:v>
                </c:pt>
                <c:pt idx="1234">
                  <c:v>43886</c:v>
                </c:pt>
                <c:pt idx="1235">
                  <c:v>43885</c:v>
                </c:pt>
                <c:pt idx="1236">
                  <c:v>43882</c:v>
                </c:pt>
                <c:pt idx="1237">
                  <c:v>43881</c:v>
                </c:pt>
                <c:pt idx="1238">
                  <c:v>43880</c:v>
                </c:pt>
                <c:pt idx="1239">
                  <c:v>43879</c:v>
                </c:pt>
                <c:pt idx="1240">
                  <c:v>43875</c:v>
                </c:pt>
                <c:pt idx="1241">
                  <c:v>43874</c:v>
                </c:pt>
                <c:pt idx="1242">
                  <c:v>43873</c:v>
                </c:pt>
                <c:pt idx="1243">
                  <c:v>43872</c:v>
                </c:pt>
                <c:pt idx="1244">
                  <c:v>43871</c:v>
                </c:pt>
                <c:pt idx="1245">
                  <c:v>43868</c:v>
                </c:pt>
                <c:pt idx="1246">
                  <c:v>43867</c:v>
                </c:pt>
                <c:pt idx="1247">
                  <c:v>43866</c:v>
                </c:pt>
                <c:pt idx="1248">
                  <c:v>43865</c:v>
                </c:pt>
                <c:pt idx="1249">
                  <c:v>43864</c:v>
                </c:pt>
                <c:pt idx="1250">
                  <c:v>43861</c:v>
                </c:pt>
                <c:pt idx="1251">
                  <c:v>43860</c:v>
                </c:pt>
                <c:pt idx="1252">
                  <c:v>43859</c:v>
                </c:pt>
                <c:pt idx="1253">
                  <c:v>43858</c:v>
                </c:pt>
                <c:pt idx="1254">
                  <c:v>43857</c:v>
                </c:pt>
                <c:pt idx="1255">
                  <c:v>43854</c:v>
                </c:pt>
                <c:pt idx="1256">
                  <c:v>43853</c:v>
                </c:pt>
                <c:pt idx="1257">
                  <c:v>43852</c:v>
                </c:pt>
                <c:pt idx="1258">
                  <c:v>43851</c:v>
                </c:pt>
                <c:pt idx="1259">
                  <c:v>43847</c:v>
                </c:pt>
                <c:pt idx="1260">
                  <c:v>43846</c:v>
                </c:pt>
                <c:pt idx="1261">
                  <c:v>43845</c:v>
                </c:pt>
                <c:pt idx="1262">
                  <c:v>43844</c:v>
                </c:pt>
                <c:pt idx="1263">
                  <c:v>43843</c:v>
                </c:pt>
                <c:pt idx="1264">
                  <c:v>43840</c:v>
                </c:pt>
                <c:pt idx="1265">
                  <c:v>43839</c:v>
                </c:pt>
                <c:pt idx="1266">
                  <c:v>43838</c:v>
                </c:pt>
                <c:pt idx="1267">
                  <c:v>43837</c:v>
                </c:pt>
                <c:pt idx="1268">
                  <c:v>43836</c:v>
                </c:pt>
                <c:pt idx="1269">
                  <c:v>43833</c:v>
                </c:pt>
              </c:numCache>
            </c:numRef>
          </c:cat>
          <c:val>
            <c:numRef>
              <c:f>'Գ22.0'!$B$2:$B$1271</c:f>
              <c:numCache>
                <c:formatCode>General</c:formatCode>
                <c:ptCount val="1270"/>
                <c:pt idx="1090">
                  <c:v>848.87300000000005</c:v>
                </c:pt>
                <c:pt idx="1091">
                  <c:v>728.49</c:v>
                </c:pt>
                <c:pt idx="1092">
                  <c:v>689.38800000000003</c:v>
                </c:pt>
                <c:pt idx="1093">
                  <c:v>776.64200000000005</c:v>
                </c:pt>
                <c:pt idx="1094">
                  <c:v>626.44100000000003</c:v>
                </c:pt>
                <c:pt idx="1095">
                  <c:v>704.63800000000003</c:v>
                </c:pt>
                <c:pt idx="1096">
                  <c:v>613.12800000000004</c:v>
                </c:pt>
                <c:pt idx="1097">
                  <c:v>607.08799999999997</c:v>
                </c:pt>
                <c:pt idx="1098">
                  <c:v>633.88199999999995</c:v>
                </c:pt>
                <c:pt idx="1099">
                  <c:v>604.88800000000003</c:v>
                </c:pt>
                <c:pt idx="1100">
                  <c:v>686.48199999999997</c:v>
                </c:pt>
                <c:pt idx="1101">
                  <c:v>670.01800000000003</c:v>
                </c:pt>
                <c:pt idx="1102">
                  <c:v>665.91600000000005</c:v>
                </c:pt>
                <c:pt idx="1103">
                  <c:v>678.45600000000002</c:v>
                </c:pt>
                <c:pt idx="1104">
                  <c:v>678.45600000000002</c:v>
                </c:pt>
                <c:pt idx="1105">
                  <c:v>742.57799999999997</c:v>
                </c:pt>
                <c:pt idx="1106">
                  <c:v>702.51300000000003</c:v>
                </c:pt>
                <c:pt idx="1107">
                  <c:v>705.68200000000002</c:v>
                </c:pt>
                <c:pt idx="1108">
                  <c:v>705.68200000000002</c:v>
                </c:pt>
                <c:pt idx="1109">
                  <c:v>705.68200000000002</c:v>
                </c:pt>
                <c:pt idx="1110">
                  <c:v>705.68200000000002</c:v>
                </c:pt>
                <c:pt idx="1111">
                  <c:v>576.58299999999997</c:v>
                </c:pt>
                <c:pt idx="1112">
                  <c:v>576.58299999999997</c:v>
                </c:pt>
                <c:pt idx="1113">
                  <c:v>576.58299999999997</c:v>
                </c:pt>
                <c:pt idx="1114">
                  <c:v>576.58299999999997</c:v>
                </c:pt>
                <c:pt idx="1115">
                  <c:v>578.56500000000005</c:v>
                </c:pt>
                <c:pt idx="1116">
                  <c:v>576.52300000000002</c:v>
                </c:pt>
                <c:pt idx="1117">
                  <c:v>576.93600000000004</c:v>
                </c:pt>
                <c:pt idx="1118">
                  <c:v>576.93600000000004</c:v>
                </c:pt>
                <c:pt idx="1119">
                  <c:v>586.32399999999996</c:v>
                </c:pt>
                <c:pt idx="1120">
                  <c:v>610.61300000000006</c:v>
                </c:pt>
                <c:pt idx="1121">
                  <c:v>619.61099999999999</c:v>
                </c:pt>
                <c:pt idx="1122">
                  <c:v>604.87699999999995</c:v>
                </c:pt>
                <c:pt idx="1123">
                  <c:v>572.64599999999996</c:v>
                </c:pt>
                <c:pt idx="1124">
                  <c:v>607.15499999999997</c:v>
                </c:pt>
                <c:pt idx="1125">
                  <c:v>618.70699999999999</c:v>
                </c:pt>
                <c:pt idx="1126">
                  <c:v>597.66399999999999</c:v>
                </c:pt>
                <c:pt idx="1127">
                  <c:v>597.16099999999994</c:v>
                </c:pt>
                <c:pt idx="1128">
                  <c:v>606.52300000000002</c:v>
                </c:pt>
                <c:pt idx="1129">
                  <c:v>626.25699999999995</c:v>
                </c:pt>
                <c:pt idx="1130">
                  <c:v>607.72199999999998</c:v>
                </c:pt>
                <c:pt idx="1131">
                  <c:v>631.08399999999995</c:v>
                </c:pt>
                <c:pt idx="1132">
                  <c:v>630.06899999999996</c:v>
                </c:pt>
                <c:pt idx="1133">
                  <c:v>648.73800000000006</c:v>
                </c:pt>
                <c:pt idx="1134">
                  <c:v>667.72699999999998</c:v>
                </c:pt>
                <c:pt idx="1135">
                  <c:v>666.24199999999996</c:v>
                </c:pt>
                <c:pt idx="1136">
                  <c:v>711.90300000000002</c:v>
                </c:pt>
                <c:pt idx="1137">
                  <c:v>753.31299999999999</c:v>
                </c:pt>
                <c:pt idx="1138">
                  <c:v>756.34100000000001</c:v>
                </c:pt>
                <c:pt idx="1139">
                  <c:v>673.2</c:v>
                </c:pt>
                <c:pt idx="1140">
                  <c:v>608.83900000000006</c:v>
                </c:pt>
                <c:pt idx="1141">
                  <c:v>646.29100000000005</c:v>
                </c:pt>
                <c:pt idx="1142">
                  <c:v>608.82399999999996</c:v>
                </c:pt>
                <c:pt idx="1143">
                  <c:v>661.67200000000003</c:v>
                </c:pt>
                <c:pt idx="1144">
                  <c:v>652.87599999999998</c:v>
                </c:pt>
                <c:pt idx="1145">
                  <c:v>646.20100000000002</c:v>
                </c:pt>
                <c:pt idx="1146">
                  <c:v>648.15099999999995</c:v>
                </c:pt>
                <c:pt idx="1147">
                  <c:v>635.72500000000002</c:v>
                </c:pt>
                <c:pt idx="1148">
                  <c:v>648.59400000000005</c:v>
                </c:pt>
                <c:pt idx="1149">
                  <c:v>702.29300000000001</c:v>
                </c:pt>
                <c:pt idx="1150">
                  <c:v>619.59799999999996</c:v>
                </c:pt>
                <c:pt idx="1151">
                  <c:v>616.17399999999998</c:v>
                </c:pt>
                <c:pt idx="1152">
                  <c:v>664.73199999999997</c:v>
                </c:pt>
                <c:pt idx="1153">
                  <c:v>594.19799999999998</c:v>
                </c:pt>
                <c:pt idx="1154">
                  <c:v>621.92100000000005</c:v>
                </c:pt>
                <c:pt idx="1155">
                  <c:v>575.24099999999999</c:v>
                </c:pt>
                <c:pt idx="1156">
                  <c:v>574.803</c:v>
                </c:pt>
                <c:pt idx="1157">
                  <c:v>570.88199999999995</c:v>
                </c:pt>
                <c:pt idx="1158">
                  <c:v>568.82299999999998</c:v>
                </c:pt>
                <c:pt idx="1159">
                  <c:v>522.72699999999998</c:v>
                </c:pt>
                <c:pt idx="1160">
                  <c:v>497.98200000000003</c:v>
                </c:pt>
                <c:pt idx="1161">
                  <c:v>456.673</c:v>
                </c:pt>
                <c:pt idx="1162">
                  <c:v>501.505</c:v>
                </c:pt>
                <c:pt idx="1163">
                  <c:v>576.97400000000005</c:v>
                </c:pt>
                <c:pt idx="1164">
                  <c:v>522.39499999999998</c:v>
                </c:pt>
                <c:pt idx="1165">
                  <c:v>467.81099999999998</c:v>
                </c:pt>
                <c:pt idx="1166">
                  <c:v>478.34500000000003</c:v>
                </c:pt>
                <c:pt idx="1167">
                  <c:v>500.99200000000002</c:v>
                </c:pt>
                <c:pt idx="1168">
                  <c:v>619.77800000000002</c:v>
                </c:pt>
                <c:pt idx="1169">
                  <c:v>529.51900000000001</c:v>
                </c:pt>
                <c:pt idx="1170">
                  <c:v>955.58299999999997</c:v>
                </c:pt>
                <c:pt idx="1171">
                  <c:v>580.51499999999999</c:v>
                </c:pt>
                <c:pt idx="1172">
                  <c:v>827.77</c:v>
                </c:pt>
                <c:pt idx="1173">
                  <c:v>970.79</c:v>
                </c:pt>
                <c:pt idx="1174">
                  <c:v>686.63499999999999</c:v>
                </c:pt>
                <c:pt idx="1175">
                  <c:v>766.46799999999996</c:v>
                </c:pt>
                <c:pt idx="1176">
                  <c:v>764.68499999999995</c:v>
                </c:pt>
                <c:pt idx="1177">
                  <c:v>720.97299999999996</c:v>
                </c:pt>
                <c:pt idx="1178">
                  <c:v>719.55499999999995</c:v>
                </c:pt>
                <c:pt idx="1179">
                  <c:v>809.26900000000001</c:v>
                </c:pt>
                <c:pt idx="1180">
                  <c:v>1002.41</c:v>
                </c:pt>
                <c:pt idx="1181">
                  <c:v>757.50699999999995</c:v>
                </c:pt>
                <c:pt idx="1182">
                  <c:v>998.30799999999999</c:v>
                </c:pt>
                <c:pt idx="1183">
                  <c:v>996.91499999999996</c:v>
                </c:pt>
                <c:pt idx="1184">
                  <c:v>661.86199999999997</c:v>
                </c:pt>
                <c:pt idx="1185">
                  <c:v>692.33299999999997</c:v>
                </c:pt>
                <c:pt idx="1186">
                  <c:v>745.11199999999997</c:v>
                </c:pt>
                <c:pt idx="1187">
                  <c:v>743.48500000000001</c:v>
                </c:pt>
                <c:pt idx="1188">
                  <c:v>742.76300000000003</c:v>
                </c:pt>
                <c:pt idx="1189">
                  <c:v>939.68299999999999</c:v>
                </c:pt>
                <c:pt idx="1190">
                  <c:v>937.43700000000001</c:v>
                </c:pt>
                <c:pt idx="1191">
                  <c:v>736.42399999999998</c:v>
                </c:pt>
                <c:pt idx="1192">
                  <c:v>702.96799999999996</c:v>
                </c:pt>
                <c:pt idx="1193">
                  <c:v>669.18</c:v>
                </c:pt>
                <c:pt idx="1194">
                  <c:v>649.87300000000005</c:v>
                </c:pt>
                <c:pt idx="1195">
                  <c:v>686.17200000000003</c:v>
                </c:pt>
                <c:pt idx="1196">
                  <c:v>582.64499999999998</c:v>
                </c:pt>
                <c:pt idx="1197">
                  <c:v>576.55499999999995</c:v>
                </c:pt>
                <c:pt idx="1198">
                  <c:v>589.94600000000003</c:v>
                </c:pt>
                <c:pt idx="1199">
                  <c:v>580.80399999999997</c:v>
                </c:pt>
                <c:pt idx="1200">
                  <c:v>573.84400000000005</c:v>
                </c:pt>
                <c:pt idx="1201">
                  <c:v>576.04100000000005</c:v>
                </c:pt>
                <c:pt idx="1202">
                  <c:v>577.12099999999998</c:v>
                </c:pt>
                <c:pt idx="1203">
                  <c:v>576.73099999999999</c:v>
                </c:pt>
                <c:pt idx="1204">
                  <c:v>581.33600000000001</c:v>
                </c:pt>
                <c:pt idx="1205">
                  <c:v>582.798</c:v>
                </c:pt>
                <c:pt idx="1206">
                  <c:v>588.62</c:v>
                </c:pt>
                <c:pt idx="1207">
                  <c:v>598.375</c:v>
                </c:pt>
                <c:pt idx="1208">
                  <c:v>640.41999999999996</c:v>
                </c:pt>
                <c:pt idx="1209">
                  <c:v>612.26300000000003</c:v>
                </c:pt>
                <c:pt idx="1210">
                  <c:v>602.23099999999999</c:v>
                </c:pt>
                <c:pt idx="1211">
                  <c:v>628.02300000000002</c:v>
                </c:pt>
                <c:pt idx="1212">
                  <c:v>594.90499999999997</c:v>
                </c:pt>
                <c:pt idx="1213">
                  <c:v>681.25699999999995</c:v>
                </c:pt>
                <c:pt idx="1214">
                  <c:v>1043.588</c:v>
                </c:pt>
                <c:pt idx="1215">
                  <c:v>970.66200000000003</c:v>
                </c:pt>
                <c:pt idx="1216">
                  <c:v>657.61300000000006</c:v>
                </c:pt>
                <c:pt idx="1217">
                  <c:v>584.22</c:v>
                </c:pt>
                <c:pt idx="1218">
                  <c:v>632.63699999999994</c:v>
                </c:pt>
                <c:pt idx="1219">
                  <c:v>381.72699999999998</c:v>
                </c:pt>
                <c:pt idx="1220">
                  <c:v>380.79899999999998</c:v>
                </c:pt>
                <c:pt idx="1221">
                  <c:v>362.83100000000002</c:v>
                </c:pt>
                <c:pt idx="1222">
                  <c:v>379.07299999999998</c:v>
                </c:pt>
                <c:pt idx="1223">
                  <c:v>476.73099999999999</c:v>
                </c:pt>
                <c:pt idx="1224">
                  <c:v>351.23200000000003</c:v>
                </c:pt>
                <c:pt idx="1225">
                  <c:v>383.625</c:v>
                </c:pt>
                <c:pt idx="1226">
                  <c:v>293.43299999999999</c:v>
                </c:pt>
                <c:pt idx="1227">
                  <c:v>254.749</c:v>
                </c:pt>
                <c:pt idx="1228">
                  <c:v>244.59</c:v>
                </c:pt>
                <c:pt idx="1229">
                  <c:v>220.96899999999999</c:v>
                </c:pt>
                <c:pt idx="1230">
                  <c:v>266.13400000000001</c:v>
                </c:pt>
                <c:pt idx="1231">
                  <c:v>264.86799999999999</c:v>
                </c:pt>
                <c:pt idx="1232">
                  <c:v>238.52</c:v>
                </c:pt>
                <c:pt idx="1233">
                  <c:v>143.185</c:v>
                </c:pt>
                <c:pt idx="1234">
                  <c:v>176.54900000000001</c:v>
                </c:pt>
                <c:pt idx="1235">
                  <c:v>174.803</c:v>
                </c:pt>
                <c:pt idx="1236">
                  <c:v>130.62299999999999</c:v>
                </c:pt>
                <c:pt idx="1237">
                  <c:v>135.64500000000001</c:v>
                </c:pt>
                <c:pt idx="1238">
                  <c:v>144.423</c:v>
                </c:pt>
                <c:pt idx="1239">
                  <c:v>140.482</c:v>
                </c:pt>
                <c:pt idx="1240">
                  <c:v>120.49</c:v>
                </c:pt>
                <c:pt idx="1241">
                  <c:v>120.97799999999999</c:v>
                </c:pt>
                <c:pt idx="1242">
                  <c:v>115.621</c:v>
                </c:pt>
                <c:pt idx="1243">
                  <c:v>150.286</c:v>
                </c:pt>
                <c:pt idx="1244">
                  <c:v>150.012</c:v>
                </c:pt>
                <c:pt idx="1245">
                  <c:v>131.965</c:v>
                </c:pt>
                <c:pt idx="1246">
                  <c:v>149.49</c:v>
                </c:pt>
                <c:pt idx="1247">
                  <c:v>145.547</c:v>
                </c:pt>
                <c:pt idx="1248">
                  <c:v>161.20699999999999</c:v>
                </c:pt>
                <c:pt idx="1249">
                  <c:v>161.261</c:v>
                </c:pt>
                <c:pt idx="1250">
                  <c:v>130.286</c:v>
                </c:pt>
                <c:pt idx="1251">
                  <c:v>146.404</c:v>
                </c:pt>
                <c:pt idx="1252">
                  <c:v>126.717</c:v>
                </c:pt>
                <c:pt idx="1253">
                  <c:v>150.50399999999999</c:v>
                </c:pt>
                <c:pt idx="1254">
                  <c:v>126.509</c:v>
                </c:pt>
                <c:pt idx="1255">
                  <c:v>129.41</c:v>
                </c:pt>
                <c:pt idx="1256">
                  <c:v>128.63</c:v>
                </c:pt>
                <c:pt idx="1257">
                  <c:v>148.85499999999999</c:v>
                </c:pt>
                <c:pt idx="1258">
                  <c:v>129.73599999999999</c:v>
                </c:pt>
                <c:pt idx="1259">
                  <c:v>136.833</c:v>
                </c:pt>
                <c:pt idx="1260">
                  <c:v>152.548</c:v>
                </c:pt>
                <c:pt idx="1261">
                  <c:v>151.453</c:v>
                </c:pt>
                <c:pt idx="1262">
                  <c:v>152.328</c:v>
                </c:pt>
                <c:pt idx="1263">
                  <c:v>149.10499999999999</c:v>
                </c:pt>
                <c:pt idx="1264">
                  <c:v>165.40100000000001</c:v>
                </c:pt>
                <c:pt idx="1265">
                  <c:v>163.74199999999999</c:v>
                </c:pt>
                <c:pt idx="1266">
                  <c:v>167.11</c:v>
                </c:pt>
                <c:pt idx="1267">
                  <c:v>145.63300000000001</c:v>
                </c:pt>
                <c:pt idx="1268">
                  <c:v>145.89500000000001</c:v>
                </c:pt>
                <c:pt idx="1269">
                  <c:v>145.03</c:v>
                </c:pt>
              </c:numCache>
            </c:numRef>
          </c:val>
          <c:smooth val="0"/>
          <c:extLst>
            <c:ext xmlns:c16="http://schemas.microsoft.com/office/drawing/2014/chart" uri="{C3380CC4-5D6E-409C-BE32-E72D297353CC}">
              <c16:uniqueId val="{00000000-C5B2-4121-984A-84AC9CE2C8E6}"/>
            </c:ext>
          </c:extLst>
        </c:ser>
        <c:ser>
          <c:idx val="1"/>
          <c:order val="1"/>
          <c:tx>
            <c:strRef>
              <c:f>'Գ22.0'!$C$1</c:f>
              <c:strCache>
                <c:ptCount val="1"/>
                <c:pt idx="0">
                  <c:v>2015թ. թողարկված և 2025թ. մարվող</c:v>
                </c:pt>
              </c:strCache>
            </c:strRef>
          </c:tx>
          <c:spPr>
            <a:ln w="28575" cap="rnd">
              <a:solidFill>
                <a:schemeClr val="accent6"/>
              </a:solidFill>
              <a:round/>
            </a:ln>
            <a:effectLst/>
          </c:spPr>
          <c:marker>
            <c:symbol val="none"/>
          </c:marker>
          <c:cat>
            <c:numRef>
              <c:f>'Գ22.0'!$A$2:$A$1271</c:f>
              <c:numCache>
                <c:formatCode>m/d/yyyy</c:formatCode>
                <c:ptCount val="1270"/>
                <c:pt idx="0">
                  <c:v>45656</c:v>
                </c:pt>
                <c:pt idx="1">
                  <c:v>45653</c:v>
                </c:pt>
                <c:pt idx="2">
                  <c:v>45652</c:v>
                </c:pt>
                <c:pt idx="3">
                  <c:v>45651</c:v>
                </c:pt>
                <c:pt idx="4">
                  <c:v>45650</c:v>
                </c:pt>
                <c:pt idx="5">
                  <c:v>45649</c:v>
                </c:pt>
                <c:pt idx="6">
                  <c:v>45646</c:v>
                </c:pt>
                <c:pt idx="7">
                  <c:v>45645</c:v>
                </c:pt>
                <c:pt idx="8">
                  <c:v>45644</c:v>
                </c:pt>
                <c:pt idx="9">
                  <c:v>45643</c:v>
                </c:pt>
                <c:pt idx="10">
                  <c:v>45642</c:v>
                </c:pt>
                <c:pt idx="11">
                  <c:v>45639</c:v>
                </c:pt>
                <c:pt idx="12">
                  <c:v>45638</c:v>
                </c:pt>
                <c:pt idx="13">
                  <c:v>45637</c:v>
                </c:pt>
                <c:pt idx="14">
                  <c:v>45636</c:v>
                </c:pt>
                <c:pt idx="15">
                  <c:v>45635</c:v>
                </c:pt>
                <c:pt idx="16">
                  <c:v>45632</c:v>
                </c:pt>
                <c:pt idx="17">
                  <c:v>45631</c:v>
                </c:pt>
                <c:pt idx="18">
                  <c:v>45630</c:v>
                </c:pt>
                <c:pt idx="19">
                  <c:v>45629</c:v>
                </c:pt>
                <c:pt idx="20">
                  <c:v>45628</c:v>
                </c:pt>
                <c:pt idx="21">
                  <c:v>45625</c:v>
                </c:pt>
                <c:pt idx="22">
                  <c:v>45624</c:v>
                </c:pt>
                <c:pt idx="23">
                  <c:v>45623</c:v>
                </c:pt>
                <c:pt idx="24">
                  <c:v>45622</c:v>
                </c:pt>
                <c:pt idx="25">
                  <c:v>45621</c:v>
                </c:pt>
                <c:pt idx="26">
                  <c:v>45618</c:v>
                </c:pt>
                <c:pt idx="27">
                  <c:v>45617</c:v>
                </c:pt>
                <c:pt idx="28">
                  <c:v>45616</c:v>
                </c:pt>
                <c:pt idx="29">
                  <c:v>45615</c:v>
                </c:pt>
                <c:pt idx="30">
                  <c:v>45614</c:v>
                </c:pt>
                <c:pt idx="31">
                  <c:v>45611</c:v>
                </c:pt>
                <c:pt idx="32">
                  <c:v>45610</c:v>
                </c:pt>
                <c:pt idx="33">
                  <c:v>45609</c:v>
                </c:pt>
                <c:pt idx="34">
                  <c:v>45608</c:v>
                </c:pt>
                <c:pt idx="35">
                  <c:v>45607</c:v>
                </c:pt>
                <c:pt idx="36">
                  <c:v>45604</c:v>
                </c:pt>
                <c:pt idx="37">
                  <c:v>45603</c:v>
                </c:pt>
                <c:pt idx="38">
                  <c:v>45602</c:v>
                </c:pt>
                <c:pt idx="39">
                  <c:v>45601</c:v>
                </c:pt>
                <c:pt idx="40">
                  <c:v>45600</c:v>
                </c:pt>
                <c:pt idx="41">
                  <c:v>45597</c:v>
                </c:pt>
                <c:pt idx="42">
                  <c:v>45596</c:v>
                </c:pt>
                <c:pt idx="43">
                  <c:v>45595</c:v>
                </c:pt>
                <c:pt idx="44">
                  <c:v>45594</c:v>
                </c:pt>
                <c:pt idx="45">
                  <c:v>45593</c:v>
                </c:pt>
                <c:pt idx="46">
                  <c:v>45590</c:v>
                </c:pt>
                <c:pt idx="47">
                  <c:v>45589</c:v>
                </c:pt>
                <c:pt idx="48">
                  <c:v>45588</c:v>
                </c:pt>
                <c:pt idx="49">
                  <c:v>45587</c:v>
                </c:pt>
                <c:pt idx="50">
                  <c:v>45586</c:v>
                </c:pt>
                <c:pt idx="51">
                  <c:v>45583</c:v>
                </c:pt>
                <c:pt idx="52">
                  <c:v>45582</c:v>
                </c:pt>
                <c:pt idx="53">
                  <c:v>45581</c:v>
                </c:pt>
                <c:pt idx="54">
                  <c:v>45580</c:v>
                </c:pt>
                <c:pt idx="55">
                  <c:v>45579</c:v>
                </c:pt>
                <c:pt idx="56">
                  <c:v>45576</c:v>
                </c:pt>
                <c:pt idx="57">
                  <c:v>45575</c:v>
                </c:pt>
                <c:pt idx="58">
                  <c:v>45574</c:v>
                </c:pt>
                <c:pt idx="59">
                  <c:v>45573</c:v>
                </c:pt>
                <c:pt idx="60">
                  <c:v>45572</c:v>
                </c:pt>
                <c:pt idx="61">
                  <c:v>45569</c:v>
                </c:pt>
                <c:pt idx="62">
                  <c:v>45568</c:v>
                </c:pt>
                <c:pt idx="63">
                  <c:v>45567</c:v>
                </c:pt>
                <c:pt idx="64">
                  <c:v>45566</c:v>
                </c:pt>
                <c:pt idx="65">
                  <c:v>45565</c:v>
                </c:pt>
                <c:pt idx="66">
                  <c:v>45562</c:v>
                </c:pt>
                <c:pt idx="67">
                  <c:v>45561</c:v>
                </c:pt>
                <c:pt idx="68">
                  <c:v>45560</c:v>
                </c:pt>
                <c:pt idx="69">
                  <c:v>45559</c:v>
                </c:pt>
                <c:pt idx="70">
                  <c:v>45558</c:v>
                </c:pt>
                <c:pt idx="71">
                  <c:v>45555</c:v>
                </c:pt>
                <c:pt idx="72">
                  <c:v>45554</c:v>
                </c:pt>
                <c:pt idx="73">
                  <c:v>45553</c:v>
                </c:pt>
                <c:pt idx="74">
                  <c:v>45552</c:v>
                </c:pt>
                <c:pt idx="75">
                  <c:v>45551</c:v>
                </c:pt>
                <c:pt idx="76">
                  <c:v>45548</c:v>
                </c:pt>
                <c:pt idx="77">
                  <c:v>45547</c:v>
                </c:pt>
                <c:pt idx="78">
                  <c:v>45546</c:v>
                </c:pt>
                <c:pt idx="79">
                  <c:v>45545</c:v>
                </c:pt>
                <c:pt idx="80">
                  <c:v>45544</c:v>
                </c:pt>
                <c:pt idx="81">
                  <c:v>45541</c:v>
                </c:pt>
                <c:pt idx="82">
                  <c:v>45540</c:v>
                </c:pt>
                <c:pt idx="83">
                  <c:v>45539</c:v>
                </c:pt>
                <c:pt idx="84">
                  <c:v>45538</c:v>
                </c:pt>
                <c:pt idx="85">
                  <c:v>45537</c:v>
                </c:pt>
                <c:pt idx="86">
                  <c:v>45534</c:v>
                </c:pt>
                <c:pt idx="87">
                  <c:v>45533</c:v>
                </c:pt>
                <c:pt idx="88">
                  <c:v>45532</c:v>
                </c:pt>
                <c:pt idx="89">
                  <c:v>45531</c:v>
                </c:pt>
                <c:pt idx="90">
                  <c:v>45530</c:v>
                </c:pt>
                <c:pt idx="91">
                  <c:v>45527</c:v>
                </c:pt>
                <c:pt idx="92">
                  <c:v>45526</c:v>
                </c:pt>
                <c:pt idx="93">
                  <c:v>45525</c:v>
                </c:pt>
                <c:pt idx="94">
                  <c:v>45524</c:v>
                </c:pt>
                <c:pt idx="95">
                  <c:v>45523</c:v>
                </c:pt>
                <c:pt idx="96">
                  <c:v>45520</c:v>
                </c:pt>
                <c:pt idx="97">
                  <c:v>45519</c:v>
                </c:pt>
                <c:pt idx="98">
                  <c:v>45518</c:v>
                </c:pt>
                <c:pt idx="99">
                  <c:v>45517</c:v>
                </c:pt>
                <c:pt idx="100">
                  <c:v>45516</c:v>
                </c:pt>
                <c:pt idx="101">
                  <c:v>45513</c:v>
                </c:pt>
                <c:pt idx="102">
                  <c:v>45512</c:v>
                </c:pt>
                <c:pt idx="103">
                  <c:v>45511</c:v>
                </c:pt>
                <c:pt idx="104">
                  <c:v>45510</c:v>
                </c:pt>
                <c:pt idx="105">
                  <c:v>45509</c:v>
                </c:pt>
                <c:pt idx="106">
                  <c:v>45506</c:v>
                </c:pt>
                <c:pt idx="107">
                  <c:v>45505</c:v>
                </c:pt>
                <c:pt idx="108">
                  <c:v>45504</c:v>
                </c:pt>
                <c:pt idx="109">
                  <c:v>45503</c:v>
                </c:pt>
                <c:pt idx="110">
                  <c:v>45502</c:v>
                </c:pt>
                <c:pt idx="111">
                  <c:v>45499</c:v>
                </c:pt>
                <c:pt idx="112">
                  <c:v>45498</c:v>
                </c:pt>
                <c:pt idx="113">
                  <c:v>45497</c:v>
                </c:pt>
                <c:pt idx="114">
                  <c:v>45496</c:v>
                </c:pt>
                <c:pt idx="115">
                  <c:v>45495</c:v>
                </c:pt>
                <c:pt idx="116">
                  <c:v>45492</c:v>
                </c:pt>
                <c:pt idx="117">
                  <c:v>45491</c:v>
                </c:pt>
                <c:pt idx="118">
                  <c:v>45490</c:v>
                </c:pt>
                <c:pt idx="119">
                  <c:v>45489</c:v>
                </c:pt>
                <c:pt idx="120">
                  <c:v>45488</c:v>
                </c:pt>
                <c:pt idx="121">
                  <c:v>45485</c:v>
                </c:pt>
                <c:pt idx="122">
                  <c:v>45484</c:v>
                </c:pt>
                <c:pt idx="123">
                  <c:v>45483</c:v>
                </c:pt>
                <c:pt idx="124">
                  <c:v>45482</c:v>
                </c:pt>
                <c:pt idx="125">
                  <c:v>45481</c:v>
                </c:pt>
                <c:pt idx="126">
                  <c:v>45478</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45440</c:v>
                </c:pt>
                <c:pt idx="155">
                  <c:v>45439</c:v>
                </c:pt>
                <c:pt idx="156">
                  <c:v>45436</c:v>
                </c:pt>
                <c:pt idx="157">
                  <c:v>45435</c:v>
                </c:pt>
                <c:pt idx="158">
                  <c:v>45434</c:v>
                </c:pt>
                <c:pt idx="159">
                  <c:v>45433</c:v>
                </c:pt>
                <c:pt idx="160">
                  <c:v>45432</c:v>
                </c:pt>
                <c:pt idx="161">
                  <c:v>45429</c:v>
                </c:pt>
                <c:pt idx="162">
                  <c:v>45428</c:v>
                </c:pt>
                <c:pt idx="163">
                  <c:v>45427</c:v>
                </c:pt>
                <c:pt idx="164">
                  <c:v>45426</c:v>
                </c:pt>
                <c:pt idx="165">
                  <c:v>45425</c:v>
                </c:pt>
                <c:pt idx="166">
                  <c:v>45422</c:v>
                </c:pt>
                <c:pt idx="167">
                  <c:v>45421</c:v>
                </c:pt>
                <c:pt idx="168">
                  <c:v>45420</c:v>
                </c:pt>
                <c:pt idx="169">
                  <c:v>45419</c:v>
                </c:pt>
                <c:pt idx="170">
                  <c:v>45418</c:v>
                </c:pt>
                <c:pt idx="171">
                  <c:v>45415</c:v>
                </c:pt>
                <c:pt idx="172">
                  <c:v>45414</c:v>
                </c:pt>
                <c:pt idx="173">
                  <c:v>45413</c:v>
                </c:pt>
                <c:pt idx="174">
                  <c:v>45412</c:v>
                </c:pt>
                <c:pt idx="175">
                  <c:v>45411</c:v>
                </c:pt>
                <c:pt idx="176">
                  <c:v>45408</c:v>
                </c:pt>
                <c:pt idx="177">
                  <c:v>45407</c:v>
                </c:pt>
                <c:pt idx="178">
                  <c:v>45406</c:v>
                </c:pt>
                <c:pt idx="179">
                  <c:v>45405</c:v>
                </c:pt>
                <c:pt idx="180">
                  <c:v>45404</c:v>
                </c:pt>
                <c:pt idx="181">
                  <c:v>45401</c:v>
                </c:pt>
                <c:pt idx="182">
                  <c:v>45400</c:v>
                </c:pt>
                <c:pt idx="183">
                  <c:v>45399</c:v>
                </c:pt>
                <c:pt idx="184">
                  <c:v>45398</c:v>
                </c:pt>
                <c:pt idx="185">
                  <c:v>45397</c:v>
                </c:pt>
                <c:pt idx="186">
                  <c:v>45394</c:v>
                </c:pt>
                <c:pt idx="187">
                  <c:v>45393</c:v>
                </c:pt>
                <c:pt idx="188">
                  <c:v>45392</c:v>
                </c:pt>
                <c:pt idx="189">
                  <c:v>45391</c:v>
                </c:pt>
                <c:pt idx="190">
                  <c:v>45390</c:v>
                </c:pt>
                <c:pt idx="191">
                  <c:v>45387</c:v>
                </c:pt>
                <c:pt idx="192">
                  <c:v>45386</c:v>
                </c:pt>
                <c:pt idx="193">
                  <c:v>45385</c:v>
                </c:pt>
                <c:pt idx="194">
                  <c:v>45384</c:v>
                </c:pt>
                <c:pt idx="195">
                  <c:v>45383</c:v>
                </c:pt>
                <c:pt idx="196">
                  <c:v>45380</c:v>
                </c:pt>
                <c:pt idx="197">
                  <c:v>45379</c:v>
                </c:pt>
                <c:pt idx="198">
                  <c:v>45378</c:v>
                </c:pt>
                <c:pt idx="199">
                  <c:v>45377</c:v>
                </c:pt>
                <c:pt idx="200">
                  <c:v>45376</c:v>
                </c:pt>
                <c:pt idx="201">
                  <c:v>45373</c:v>
                </c:pt>
                <c:pt idx="202">
                  <c:v>45372</c:v>
                </c:pt>
                <c:pt idx="203">
                  <c:v>45371</c:v>
                </c:pt>
                <c:pt idx="204">
                  <c:v>45370</c:v>
                </c:pt>
                <c:pt idx="205">
                  <c:v>45369</c:v>
                </c:pt>
                <c:pt idx="206">
                  <c:v>45366</c:v>
                </c:pt>
                <c:pt idx="207">
                  <c:v>45365</c:v>
                </c:pt>
                <c:pt idx="208">
                  <c:v>45364</c:v>
                </c:pt>
                <c:pt idx="209">
                  <c:v>45363</c:v>
                </c:pt>
                <c:pt idx="210">
                  <c:v>45362</c:v>
                </c:pt>
                <c:pt idx="211">
                  <c:v>45359</c:v>
                </c:pt>
                <c:pt idx="212">
                  <c:v>45358</c:v>
                </c:pt>
                <c:pt idx="213">
                  <c:v>45357</c:v>
                </c:pt>
                <c:pt idx="214">
                  <c:v>45356</c:v>
                </c:pt>
                <c:pt idx="215">
                  <c:v>45355</c:v>
                </c:pt>
                <c:pt idx="216">
                  <c:v>45352</c:v>
                </c:pt>
                <c:pt idx="217">
                  <c:v>45351</c:v>
                </c:pt>
                <c:pt idx="218">
                  <c:v>45350</c:v>
                </c:pt>
                <c:pt idx="219">
                  <c:v>45349</c:v>
                </c:pt>
                <c:pt idx="220">
                  <c:v>45348</c:v>
                </c:pt>
                <c:pt idx="221">
                  <c:v>45345</c:v>
                </c:pt>
                <c:pt idx="222">
                  <c:v>45344</c:v>
                </c:pt>
                <c:pt idx="223">
                  <c:v>45343</c:v>
                </c:pt>
                <c:pt idx="224">
                  <c:v>45342</c:v>
                </c:pt>
                <c:pt idx="225">
                  <c:v>45341</c:v>
                </c:pt>
                <c:pt idx="226">
                  <c:v>45338</c:v>
                </c:pt>
                <c:pt idx="227">
                  <c:v>45337</c:v>
                </c:pt>
                <c:pt idx="228">
                  <c:v>45336</c:v>
                </c:pt>
                <c:pt idx="229">
                  <c:v>45335</c:v>
                </c:pt>
                <c:pt idx="230">
                  <c:v>45334</c:v>
                </c:pt>
                <c:pt idx="231">
                  <c:v>45331</c:v>
                </c:pt>
                <c:pt idx="232">
                  <c:v>45330</c:v>
                </c:pt>
                <c:pt idx="233">
                  <c:v>45329</c:v>
                </c:pt>
                <c:pt idx="234">
                  <c:v>45328</c:v>
                </c:pt>
                <c:pt idx="235">
                  <c:v>45327</c:v>
                </c:pt>
                <c:pt idx="236">
                  <c:v>45324</c:v>
                </c:pt>
                <c:pt idx="237">
                  <c:v>45323</c:v>
                </c:pt>
                <c:pt idx="238">
                  <c:v>45322</c:v>
                </c:pt>
                <c:pt idx="239">
                  <c:v>45321</c:v>
                </c:pt>
                <c:pt idx="240">
                  <c:v>45320</c:v>
                </c:pt>
                <c:pt idx="241">
                  <c:v>45317</c:v>
                </c:pt>
                <c:pt idx="242">
                  <c:v>45316</c:v>
                </c:pt>
                <c:pt idx="243">
                  <c:v>45315</c:v>
                </c:pt>
                <c:pt idx="244">
                  <c:v>45314</c:v>
                </c:pt>
                <c:pt idx="245">
                  <c:v>45313</c:v>
                </c:pt>
                <c:pt idx="246">
                  <c:v>45310</c:v>
                </c:pt>
                <c:pt idx="247">
                  <c:v>45309</c:v>
                </c:pt>
                <c:pt idx="248">
                  <c:v>45308</c:v>
                </c:pt>
                <c:pt idx="249">
                  <c:v>45307</c:v>
                </c:pt>
                <c:pt idx="250">
                  <c:v>45306</c:v>
                </c:pt>
                <c:pt idx="251">
                  <c:v>45303</c:v>
                </c:pt>
                <c:pt idx="252">
                  <c:v>45302</c:v>
                </c:pt>
                <c:pt idx="253">
                  <c:v>45301</c:v>
                </c:pt>
                <c:pt idx="254">
                  <c:v>45300</c:v>
                </c:pt>
                <c:pt idx="255">
                  <c:v>45299</c:v>
                </c:pt>
                <c:pt idx="256">
                  <c:v>45296</c:v>
                </c:pt>
                <c:pt idx="257">
                  <c:v>45295</c:v>
                </c:pt>
                <c:pt idx="258">
                  <c:v>45294</c:v>
                </c:pt>
                <c:pt idx="259">
                  <c:v>45293</c:v>
                </c:pt>
                <c:pt idx="260">
                  <c:v>45292</c:v>
                </c:pt>
                <c:pt idx="261">
                  <c:v>45289</c:v>
                </c:pt>
                <c:pt idx="262">
                  <c:v>45288</c:v>
                </c:pt>
                <c:pt idx="263">
                  <c:v>45287</c:v>
                </c:pt>
                <c:pt idx="264">
                  <c:v>45282</c:v>
                </c:pt>
                <c:pt idx="265">
                  <c:v>45281</c:v>
                </c:pt>
                <c:pt idx="266">
                  <c:v>45280</c:v>
                </c:pt>
                <c:pt idx="267">
                  <c:v>45279</c:v>
                </c:pt>
                <c:pt idx="268">
                  <c:v>45278</c:v>
                </c:pt>
                <c:pt idx="269">
                  <c:v>45275</c:v>
                </c:pt>
                <c:pt idx="270">
                  <c:v>45274</c:v>
                </c:pt>
                <c:pt idx="271">
                  <c:v>45273</c:v>
                </c:pt>
                <c:pt idx="272">
                  <c:v>45272</c:v>
                </c:pt>
                <c:pt idx="273">
                  <c:v>45271</c:v>
                </c:pt>
                <c:pt idx="274">
                  <c:v>45268</c:v>
                </c:pt>
                <c:pt idx="275">
                  <c:v>45267</c:v>
                </c:pt>
                <c:pt idx="276">
                  <c:v>45266</c:v>
                </c:pt>
                <c:pt idx="277">
                  <c:v>45265</c:v>
                </c:pt>
                <c:pt idx="278">
                  <c:v>45264</c:v>
                </c:pt>
                <c:pt idx="279">
                  <c:v>45261</c:v>
                </c:pt>
                <c:pt idx="280">
                  <c:v>45260</c:v>
                </c:pt>
                <c:pt idx="281">
                  <c:v>45259</c:v>
                </c:pt>
                <c:pt idx="282">
                  <c:v>45258</c:v>
                </c:pt>
                <c:pt idx="283">
                  <c:v>45257</c:v>
                </c:pt>
                <c:pt idx="284">
                  <c:v>45254</c:v>
                </c:pt>
                <c:pt idx="285">
                  <c:v>45253</c:v>
                </c:pt>
                <c:pt idx="286">
                  <c:v>45252</c:v>
                </c:pt>
                <c:pt idx="287">
                  <c:v>45251</c:v>
                </c:pt>
                <c:pt idx="288">
                  <c:v>45250</c:v>
                </c:pt>
                <c:pt idx="289">
                  <c:v>45247</c:v>
                </c:pt>
                <c:pt idx="290">
                  <c:v>45246</c:v>
                </c:pt>
                <c:pt idx="291">
                  <c:v>45245</c:v>
                </c:pt>
                <c:pt idx="292">
                  <c:v>45244</c:v>
                </c:pt>
                <c:pt idx="293">
                  <c:v>45243</c:v>
                </c:pt>
                <c:pt idx="294">
                  <c:v>45240</c:v>
                </c:pt>
                <c:pt idx="295">
                  <c:v>45239</c:v>
                </c:pt>
                <c:pt idx="296">
                  <c:v>45238</c:v>
                </c:pt>
                <c:pt idx="297">
                  <c:v>45237</c:v>
                </c:pt>
                <c:pt idx="298">
                  <c:v>45236</c:v>
                </c:pt>
                <c:pt idx="299">
                  <c:v>45233</c:v>
                </c:pt>
                <c:pt idx="300">
                  <c:v>45232</c:v>
                </c:pt>
                <c:pt idx="301">
                  <c:v>45231</c:v>
                </c:pt>
                <c:pt idx="302">
                  <c:v>45230</c:v>
                </c:pt>
                <c:pt idx="303">
                  <c:v>45229</c:v>
                </c:pt>
                <c:pt idx="304">
                  <c:v>45226</c:v>
                </c:pt>
                <c:pt idx="305">
                  <c:v>45225</c:v>
                </c:pt>
                <c:pt idx="306">
                  <c:v>45224</c:v>
                </c:pt>
                <c:pt idx="307">
                  <c:v>45223</c:v>
                </c:pt>
                <c:pt idx="308">
                  <c:v>45222</c:v>
                </c:pt>
                <c:pt idx="309">
                  <c:v>45219</c:v>
                </c:pt>
                <c:pt idx="310">
                  <c:v>45218</c:v>
                </c:pt>
                <c:pt idx="311">
                  <c:v>45217</c:v>
                </c:pt>
                <c:pt idx="312">
                  <c:v>45216</c:v>
                </c:pt>
                <c:pt idx="313">
                  <c:v>45215</c:v>
                </c:pt>
                <c:pt idx="314">
                  <c:v>45212</c:v>
                </c:pt>
                <c:pt idx="315">
                  <c:v>45211</c:v>
                </c:pt>
                <c:pt idx="316">
                  <c:v>45210</c:v>
                </c:pt>
                <c:pt idx="317">
                  <c:v>45209</c:v>
                </c:pt>
                <c:pt idx="318">
                  <c:v>45208</c:v>
                </c:pt>
                <c:pt idx="319">
                  <c:v>45205</c:v>
                </c:pt>
                <c:pt idx="320">
                  <c:v>45204</c:v>
                </c:pt>
                <c:pt idx="321">
                  <c:v>45203</c:v>
                </c:pt>
                <c:pt idx="322">
                  <c:v>45202</c:v>
                </c:pt>
                <c:pt idx="323">
                  <c:v>45201</c:v>
                </c:pt>
                <c:pt idx="324">
                  <c:v>45198</c:v>
                </c:pt>
                <c:pt idx="325">
                  <c:v>45197</c:v>
                </c:pt>
                <c:pt idx="326">
                  <c:v>45196</c:v>
                </c:pt>
                <c:pt idx="327">
                  <c:v>45195</c:v>
                </c:pt>
                <c:pt idx="328">
                  <c:v>45194</c:v>
                </c:pt>
                <c:pt idx="329">
                  <c:v>45191</c:v>
                </c:pt>
                <c:pt idx="330">
                  <c:v>45190</c:v>
                </c:pt>
                <c:pt idx="331">
                  <c:v>45189</c:v>
                </c:pt>
                <c:pt idx="332">
                  <c:v>45188</c:v>
                </c:pt>
                <c:pt idx="333">
                  <c:v>45187</c:v>
                </c:pt>
                <c:pt idx="334">
                  <c:v>45184</c:v>
                </c:pt>
                <c:pt idx="335">
                  <c:v>45183</c:v>
                </c:pt>
                <c:pt idx="336">
                  <c:v>45182</c:v>
                </c:pt>
                <c:pt idx="337">
                  <c:v>45181</c:v>
                </c:pt>
                <c:pt idx="338">
                  <c:v>45180</c:v>
                </c:pt>
                <c:pt idx="339">
                  <c:v>45177</c:v>
                </c:pt>
                <c:pt idx="340">
                  <c:v>45176</c:v>
                </c:pt>
                <c:pt idx="341">
                  <c:v>45175</c:v>
                </c:pt>
                <c:pt idx="342">
                  <c:v>45174</c:v>
                </c:pt>
                <c:pt idx="343">
                  <c:v>45173</c:v>
                </c:pt>
                <c:pt idx="344">
                  <c:v>45170</c:v>
                </c:pt>
                <c:pt idx="345">
                  <c:v>45169</c:v>
                </c:pt>
                <c:pt idx="346">
                  <c:v>45168</c:v>
                </c:pt>
                <c:pt idx="347">
                  <c:v>45167</c:v>
                </c:pt>
                <c:pt idx="348">
                  <c:v>45166</c:v>
                </c:pt>
                <c:pt idx="349">
                  <c:v>45163</c:v>
                </c:pt>
                <c:pt idx="350">
                  <c:v>45162</c:v>
                </c:pt>
                <c:pt idx="351">
                  <c:v>45161</c:v>
                </c:pt>
                <c:pt idx="352">
                  <c:v>45160</c:v>
                </c:pt>
                <c:pt idx="353">
                  <c:v>45159</c:v>
                </c:pt>
                <c:pt idx="354">
                  <c:v>45156</c:v>
                </c:pt>
                <c:pt idx="355">
                  <c:v>45155</c:v>
                </c:pt>
                <c:pt idx="356">
                  <c:v>45154</c:v>
                </c:pt>
                <c:pt idx="357">
                  <c:v>45153</c:v>
                </c:pt>
                <c:pt idx="358">
                  <c:v>45152</c:v>
                </c:pt>
                <c:pt idx="359">
                  <c:v>45149</c:v>
                </c:pt>
                <c:pt idx="360">
                  <c:v>45148</c:v>
                </c:pt>
                <c:pt idx="361">
                  <c:v>45147</c:v>
                </c:pt>
                <c:pt idx="362">
                  <c:v>45146</c:v>
                </c:pt>
                <c:pt idx="363">
                  <c:v>45145</c:v>
                </c:pt>
                <c:pt idx="364">
                  <c:v>45142</c:v>
                </c:pt>
                <c:pt idx="365">
                  <c:v>45141</c:v>
                </c:pt>
                <c:pt idx="366">
                  <c:v>45140</c:v>
                </c:pt>
                <c:pt idx="367">
                  <c:v>45139</c:v>
                </c:pt>
                <c:pt idx="368">
                  <c:v>45138</c:v>
                </c:pt>
                <c:pt idx="369">
                  <c:v>45135</c:v>
                </c:pt>
                <c:pt idx="370">
                  <c:v>45134</c:v>
                </c:pt>
                <c:pt idx="371">
                  <c:v>45133</c:v>
                </c:pt>
                <c:pt idx="372">
                  <c:v>45132</c:v>
                </c:pt>
                <c:pt idx="373">
                  <c:v>45131</c:v>
                </c:pt>
                <c:pt idx="374">
                  <c:v>45128</c:v>
                </c:pt>
                <c:pt idx="375">
                  <c:v>45127</c:v>
                </c:pt>
                <c:pt idx="376">
                  <c:v>45126</c:v>
                </c:pt>
                <c:pt idx="377">
                  <c:v>45125</c:v>
                </c:pt>
                <c:pt idx="378">
                  <c:v>45124</c:v>
                </c:pt>
                <c:pt idx="379">
                  <c:v>45121</c:v>
                </c:pt>
                <c:pt idx="380">
                  <c:v>45120</c:v>
                </c:pt>
                <c:pt idx="381">
                  <c:v>45119</c:v>
                </c:pt>
                <c:pt idx="382">
                  <c:v>45118</c:v>
                </c:pt>
                <c:pt idx="383">
                  <c:v>45117</c:v>
                </c:pt>
                <c:pt idx="384">
                  <c:v>45114</c:v>
                </c:pt>
                <c:pt idx="385">
                  <c:v>45113</c:v>
                </c:pt>
                <c:pt idx="386">
                  <c:v>45112</c:v>
                </c:pt>
                <c:pt idx="387">
                  <c:v>45111</c:v>
                </c:pt>
                <c:pt idx="388">
                  <c:v>45110</c:v>
                </c:pt>
                <c:pt idx="389">
                  <c:v>45107</c:v>
                </c:pt>
                <c:pt idx="390">
                  <c:v>45106</c:v>
                </c:pt>
                <c:pt idx="391">
                  <c:v>45105</c:v>
                </c:pt>
                <c:pt idx="392">
                  <c:v>45104</c:v>
                </c:pt>
                <c:pt idx="393">
                  <c:v>45103</c:v>
                </c:pt>
                <c:pt idx="394">
                  <c:v>45100</c:v>
                </c:pt>
                <c:pt idx="395">
                  <c:v>45099</c:v>
                </c:pt>
                <c:pt idx="396">
                  <c:v>45098</c:v>
                </c:pt>
                <c:pt idx="397">
                  <c:v>45097</c:v>
                </c:pt>
                <c:pt idx="398">
                  <c:v>45096</c:v>
                </c:pt>
                <c:pt idx="399">
                  <c:v>45093</c:v>
                </c:pt>
                <c:pt idx="400">
                  <c:v>45092</c:v>
                </c:pt>
                <c:pt idx="401">
                  <c:v>45091</c:v>
                </c:pt>
                <c:pt idx="402">
                  <c:v>45090</c:v>
                </c:pt>
                <c:pt idx="403">
                  <c:v>45089</c:v>
                </c:pt>
                <c:pt idx="404">
                  <c:v>45086</c:v>
                </c:pt>
                <c:pt idx="405">
                  <c:v>45085</c:v>
                </c:pt>
                <c:pt idx="406">
                  <c:v>45084</c:v>
                </c:pt>
                <c:pt idx="407">
                  <c:v>45083</c:v>
                </c:pt>
                <c:pt idx="408">
                  <c:v>45082</c:v>
                </c:pt>
                <c:pt idx="409">
                  <c:v>45079</c:v>
                </c:pt>
                <c:pt idx="410">
                  <c:v>45078</c:v>
                </c:pt>
                <c:pt idx="411">
                  <c:v>45077</c:v>
                </c:pt>
                <c:pt idx="412">
                  <c:v>45076</c:v>
                </c:pt>
                <c:pt idx="413">
                  <c:v>45075</c:v>
                </c:pt>
                <c:pt idx="414">
                  <c:v>45072</c:v>
                </c:pt>
                <c:pt idx="415">
                  <c:v>45071</c:v>
                </c:pt>
                <c:pt idx="416">
                  <c:v>45070</c:v>
                </c:pt>
                <c:pt idx="417">
                  <c:v>45069</c:v>
                </c:pt>
                <c:pt idx="418">
                  <c:v>45068</c:v>
                </c:pt>
                <c:pt idx="419">
                  <c:v>45065</c:v>
                </c:pt>
                <c:pt idx="420">
                  <c:v>45064</c:v>
                </c:pt>
                <c:pt idx="421">
                  <c:v>45063</c:v>
                </c:pt>
                <c:pt idx="422">
                  <c:v>45062</c:v>
                </c:pt>
                <c:pt idx="423">
                  <c:v>45061</c:v>
                </c:pt>
                <c:pt idx="424">
                  <c:v>45058</c:v>
                </c:pt>
                <c:pt idx="425">
                  <c:v>45057</c:v>
                </c:pt>
                <c:pt idx="426">
                  <c:v>45056</c:v>
                </c:pt>
                <c:pt idx="427">
                  <c:v>45055</c:v>
                </c:pt>
                <c:pt idx="428">
                  <c:v>45054</c:v>
                </c:pt>
                <c:pt idx="429">
                  <c:v>45051</c:v>
                </c:pt>
                <c:pt idx="430">
                  <c:v>45050</c:v>
                </c:pt>
                <c:pt idx="431">
                  <c:v>45049</c:v>
                </c:pt>
                <c:pt idx="432">
                  <c:v>45048</c:v>
                </c:pt>
                <c:pt idx="433">
                  <c:v>45047</c:v>
                </c:pt>
                <c:pt idx="434">
                  <c:v>45044</c:v>
                </c:pt>
                <c:pt idx="435">
                  <c:v>45043</c:v>
                </c:pt>
                <c:pt idx="436">
                  <c:v>45042</c:v>
                </c:pt>
                <c:pt idx="437">
                  <c:v>45041</c:v>
                </c:pt>
                <c:pt idx="438">
                  <c:v>45040</c:v>
                </c:pt>
                <c:pt idx="439">
                  <c:v>45037</c:v>
                </c:pt>
                <c:pt idx="440">
                  <c:v>45036</c:v>
                </c:pt>
                <c:pt idx="441">
                  <c:v>45035</c:v>
                </c:pt>
                <c:pt idx="442">
                  <c:v>45034</c:v>
                </c:pt>
                <c:pt idx="443">
                  <c:v>45033</c:v>
                </c:pt>
                <c:pt idx="444">
                  <c:v>45030</c:v>
                </c:pt>
                <c:pt idx="445">
                  <c:v>45029</c:v>
                </c:pt>
                <c:pt idx="446">
                  <c:v>45028</c:v>
                </c:pt>
                <c:pt idx="447">
                  <c:v>45027</c:v>
                </c:pt>
                <c:pt idx="448">
                  <c:v>45026</c:v>
                </c:pt>
                <c:pt idx="449">
                  <c:v>45023</c:v>
                </c:pt>
                <c:pt idx="450">
                  <c:v>45022</c:v>
                </c:pt>
                <c:pt idx="451">
                  <c:v>45021</c:v>
                </c:pt>
                <c:pt idx="452">
                  <c:v>45020</c:v>
                </c:pt>
                <c:pt idx="453">
                  <c:v>45019</c:v>
                </c:pt>
                <c:pt idx="454">
                  <c:v>45016</c:v>
                </c:pt>
                <c:pt idx="455">
                  <c:v>45015</c:v>
                </c:pt>
                <c:pt idx="456">
                  <c:v>45014</c:v>
                </c:pt>
                <c:pt idx="457">
                  <c:v>45013</c:v>
                </c:pt>
                <c:pt idx="458">
                  <c:v>45012</c:v>
                </c:pt>
                <c:pt idx="459">
                  <c:v>45009</c:v>
                </c:pt>
                <c:pt idx="460">
                  <c:v>45008</c:v>
                </c:pt>
                <c:pt idx="461">
                  <c:v>45007</c:v>
                </c:pt>
                <c:pt idx="462">
                  <c:v>45006</c:v>
                </c:pt>
                <c:pt idx="463">
                  <c:v>45005</c:v>
                </c:pt>
                <c:pt idx="464">
                  <c:v>45002</c:v>
                </c:pt>
                <c:pt idx="465">
                  <c:v>45001</c:v>
                </c:pt>
                <c:pt idx="466">
                  <c:v>45000</c:v>
                </c:pt>
                <c:pt idx="467">
                  <c:v>44999</c:v>
                </c:pt>
                <c:pt idx="468">
                  <c:v>44998</c:v>
                </c:pt>
                <c:pt idx="469">
                  <c:v>44995</c:v>
                </c:pt>
                <c:pt idx="470">
                  <c:v>44994</c:v>
                </c:pt>
                <c:pt idx="471">
                  <c:v>44993</c:v>
                </c:pt>
                <c:pt idx="472">
                  <c:v>44992</c:v>
                </c:pt>
                <c:pt idx="473">
                  <c:v>44991</c:v>
                </c:pt>
                <c:pt idx="474">
                  <c:v>44988</c:v>
                </c:pt>
                <c:pt idx="475">
                  <c:v>44987</c:v>
                </c:pt>
                <c:pt idx="476">
                  <c:v>44986</c:v>
                </c:pt>
                <c:pt idx="477">
                  <c:v>44985</c:v>
                </c:pt>
                <c:pt idx="478">
                  <c:v>44984</c:v>
                </c:pt>
                <c:pt idx="479">
                  <c:v>44981</c:v>
                </c:pt>
                <c:pt idx="480">
                  <c:v>44980</c:v>
                </c:pt>
                <c:pt idx="481">
                  <c:v>44979</c:v>
                </c:pt>
                <c:pt idx="482">
                  <c:v>44978</c:v>
                </c:pt>
                <c:pt idx="483">
                  <c:v>44977</c:v>
                </c:pt>
                <c:pt idx="484">
                  <c:v>44974</c:v>
                </c:pt>
                <c:pt idx="485">
                  <c:v>44973</c:v>
                </c:pt>
                <c:pt idx="486">
                  <c:v>44972</c:v>
                </c:pt>
                <c:pt idx="487">
                  <c:v>44971</c:v>
                </c:pt>
                <c:pt idx="488">
                  <c:v>44970</c:v>
                </c:pt>
                <c:pt idx="489">
                  <c:v>44967</c:v>
                </c:pt>
                <c:pt idx="490">
                  <c:v>44966</c:v>
                </c:pt>
                <c:pt idx="491">
                  <c:v>44965</c:v>
                </c:pt>
                <c:pt idx="492">
                  <c:v>44964</c:v>
                </c:pt>
                <c:pt idx="493">
                  <c:v>44963</c:v>
                </c:pt>
                <c:pt idx="494">
                  <c:v>44960</c:v>
                </c:pt>
                <c:pt idx="495">
                  <c:v>44959</c:v>
                </c:pt>
                <c:pt idx="496">
                  <c:v>44958</c:v>
                </c:pt>
                <c:pt idx="497">
                  <c:v>44957</c:v>
                </c:pt>
                <c:pt idx="498">
                  <c:v>44956</c:v>
                </c:pt>
                <c:pt idx="499">
                  <c:v>44953</c:v>
                </c:pt>
                <c:pt idx="500">
                  <c:v>44952</c:v>
                </c:pt>
                <c:pt idx="501">
                  <c:v>44951</c:v>
                </c:pt>
                <c:pt idx="502">
                  <c:v>44950</c:v>
                </c:pt>
                <c:pt idx="503">
                  <c:v>44949</c:v>
                </c:pt>
                <c:pt idx="504">
                  <c:v>44946</c:v>
                </c:pt>
                <c:pt idx="505">
                  <c:v>44945</c:v>
                </c:pt>
                <c:pt idx="506">
                  <c:v>44944</c:v>
                </c:pt>
                <c:pt idx="507">
                  <c:v>44943</c:v>
                </c:pt>
                <c:pt idx="508">
                  <c:v>44942</c:v>
                </c:pt>
                <c:pt idx="509">
                  <c:v>44939</c:v>
                </c:pt>
                <c:pt idx="510">
                  <c:v>44938</c:v>
                </c:pt>
                <c:pt idx="511">
                  <c:v>44937</c:v>
                </c:pt>
                <c:pt idx="512">
                  <c:v>44936</c:v>
                </c:pt>
                <c:pt idx="513">
                  <c:v>44935</c:v>
                </c:pt>
                <c:pt idx="514">
                  <c:v>44932</c:v>
                </c:pt>
                <c:pt idx="515">
                  <c:v>44931</c:v>
                </c:pt>
                <c:pt idx="516">
                  <c:v>44930</c:v>
                </c:pt>
                <c:pt idx="517">
                  <c:v>44929</c:v>
                </c:pt>
                <c:pt idx="518">
                  <c:v>44925</c:v>
                </c:pt>
                <c:pt idx="519">
                  <c:v>44924</c:v>
                </c:pt>
                <c:pt idx="520">
                  <c:v>44923</c:v>
                </c:pt>
                <c:pt idx="521">
                  <c:v>44922</c:v>
                </c:pt>
                <c:pt idx="522">
                  <c:v>44918</c:v>
                </c:pt>
                <c:pt idx="523">
                  <c:v>44917</c:v>
                </c:pt>
                <c:pt idx="524">
                  <c:v>44916</c:v>
                </c:pt>
                <c:pt idx="525">
                  <c:v>44915</c:v>
                </c:pt>
                <c:pt idx="526">
                  <c:v>44914</c:v>
                </c:pt>
                <c:pt idx="527">
                  <c:v>44911</c:v>
                </c:pt>
                <c:pt idx="528">
                  <c:v>44910</c:v>
                </c:pt>
                <c:pt idx="529">
                  <c:v>44909</c:v>
                </c:pt>
                <c:pt idx="530">
                  <c:v>44908</c:v>
                </c:pt>
                <c:pt idx="531">
                  <c:v>44907</c:v>
                </c:pt>
                <c:pt idx="532">
                  <c:v>44904</c:v>
                </c:pt>
                <c:pt idx="533">
                  <c:v>44903</c:v>
                </c:pt>
                <c:pt idx="534">
                  <c:v>44902</c:v>
                </c:pt>
                <c:pt idx="535">
                  <c:v>44901</c:v>
                </c:pt>
                <c:pt idx="536">
                  <c:v>44900</c:v>
                </c:pt>
                <c:pt idx="537">
                  <c:v>44897</c:v>
                </c:pt>
                <c:pt idx="538">
                  <c:v>44896</c:v>
                </c:pt>
                <c:pt idx="539">
                  <c:v>44895</c:v>
                </c:pt>
                <c:pt idx="540">
                  <c:v>44894</c:v>
                </c:pt>
                <c:pt idx="541">
                  <c:v>44893</c:v>
                </c:pt>
                <c:pt idx="542">
                  <c:v>44890</c:v>
                </c:pt>
                <c:pt idx="543">
                  <c:v>44889</c:v>
                </c:pt>
                <c:pt idx="544">
                  <c:v>44888</c:v>
                </c:pt>
                <c:pt idx="545">
                  <c:v>44887</c:v>
                </c:pt>
                <c:pt idx="546">
                  <c:v>44886</c:v>
                </c:pt>
                <c:pt idx="547">
                  <c:v>44883</c:v>
                </c:pt>
                <c:pt idx="548">
                  <c:v>44882</c:v>
                </c:pt>
                <c:pt idx="549">
                  <c:v>44881</c:v>
                </c:pt>
                <c:pt idx="550">
                  <c:v>44880</c:v>
                </c:pt>
                <c:pt idx="551">
                  <c:v>44879</c:v>
                </c:pt>
                <c:pt idx="552">
                  <c:v>44876</c:v>
                </c:pt>
                <c:pt idx="553">
                  <c:v>44875</c:v>
                </c:pt>
                <c:pt idx="554">
                  <c:v>44874</c:v>
                </c:pt>
                <c:pt idx="555">
                  <c:v>44873</c:v>
                </c:pt>
                <c:pt idx="556">
                  <c:v>44872</c:v>
                </c:pt>
                <c:pt idx="557">
                  <c:v>44869</c:v>
                </c:pt>
                <c:pt idx="558">
                  <c:v>44868</c:v>
                </c:pt>
                <c:pt idx="559">
                  <c:v>44867</c:v>
                </c:pt>
                <c:pt idx="560">
                  <c:v>44866</c:v>
                </c:pt>
                <c:pt idx="561">
                  <c:v>44865</c:v>
                </c:pt>
                <c:pt idx="562">
                  <c:v>44862</c:v>
                </c:pt>
                <c:pt idx="563">
                  <c:v>44861</c:v>
                </c:pt>
                <c:pt idx="564">
                  <c:v>44860</c:v>
                </c:pt>
                <c:pt idx="565">
                  <c:v>44859</c:v>
                </c:pt>
                <c:pt idx="566">
                  <c:v>44858</c:v>
                </c:pt>
                <c:pt idx="567">
                  <c:v>44855</c:v>
                </c:pt>
                <c:pt idx="568">
                  <c:v>44854</c:v>
                </c:pt>
                <c:pt idx="569">
                  <c:v>44853</c:v>
                </c:pt>
                <c:pt idx="570">
                  <c:v>44852</c:v>
                </c:pt>
                <c:pt idx="571">
                  <c:v>44851</c:v>
                </c:pt>
                <c:pt idx="572">
                  <c:v>44848</c:v>
                </c:pt>
                <c:pt idx="573">
                  <c:v>44847</c:v>
                </c:pt>
                <c:pt idx="574">
                  <c:v>44846</c:v>
                </c:pt>
                <c:pt idx="575">
                  <c:v>44845</c:v>
                </c:pt>
                <c:pt idx="576">
                  <c:v>44844</c:v>
                </c:pt>
                <c:pt idx="577">
                  <c:v>44841</c:v>
                </c:pt>
                <c:pt idx="578">
                  <c:v>44840</c:v>
                </c:pt>
                <c:pt idx="579">
                  <c:v>44839</c:v>
                </c:pt>
                <c:pt idx="580">
                  <c:v>44838</c:v>
                </c:pt>
                <c:pt idx="581">
                  <c:v>44837</c:v>
                </c:pt>
                <c:pt idx="582">
                  <c:v>44834</c:v>
                </c:pt>
                <c:pt idx="583">
                  <c:v>44833</c:v>
                </c:pt>
                <c:pt idx="584">
                  <c:v>44832</c:v>
                </c:pt>
                <c:pt idx="585">
                  <c:v>44831</c:v>
                </c:pt>
                <c:pt idx="586">
                  <c:v>44830</c:v>
                </c:pt>
                <c:pt idx="587">
                  <c:v>44827</c:v>
                </c:pt>
                <c:pt idx="588">
                  <c:v>44826</c:v>
                </c:pt>
                <c:pt idx="589">
                  <c:v>44825</c:v>
                </c:pt>
                <c:pt idx="590">
                  <c:v>44824</c:v>
                </c:pt>
                <c:pt idx="591">
                  <c:v>44820</c:v>
                </c:pt>
                <c:pt idx="592">
                  <c:v>44819</c:v>
                </c:pt>
                <c:pt idx="593">
                  <c:v>44818</c:v>
                </c:pt>
                <c:pt idx="594">
                  <c:v>44817</c:v>
                </c:pt>
                <c:pt idx="595">
                  <c:v>44816</c:v>
                </c:pt>
                <c:pt idx="596">
                  <c:v>44813</c:v>
                </c:pt>
                <c:pt idx="597">
                  <c:v>44812</c:v>
                </c:pt>
                <c:pt idx="598">
                  <c:v>44811</c:v>
                </c:pt>
                <c:pt idx="599">
                  <c:v>44810</c:v>
                </c:pt>
                <c:pt idx="600">
                  <c:v>44809</c:v>
                </c:pt>
                <c:pt idx="601">
                  <c:v>44806</c:v>
                </c:pt>
                <c:pt idx="602">
                  <c:v>44805</c:v>
                </c:pt>
                <c:pt idx="603">
                  <c:v>44804</c:v>
                </c:pt>
                <c:pt idx="604">
                  <c:v>44803</c:v>
                </c:pt>
                <c:pt idx="605">
                  <c:v>44799</c:v>
                </c:pt>
                <c:pt idx="606">
                  <c:v>44798</c:v>
                </c:pt>
                <c:pt idx="607">
                  <c:v>44797</c:v>
                </c:pt>
                <c:pt idx="608">
                  <c:v>44796</c:v>
                </c:pt>
                <c:pt idx="609">
                  <c:v>44795</c:v>
                </c:pt>
                <c:pt idx="610">
                  <c:v>44792</c:v>
                </c:pt>
                <c:pt idx="611">
                  <c:v>44791</c:v>
                </c:pt>
                <c:pt idx="612">
                  <c:v>44790</c:v>
                </c:pt>
                <c:pt idx="613">
                  <c:v>44789</c:v>
                </c:pt>
                <c:pt idx="614">
                  <c:v>44788</c:v>
                </c:pt>
                <c:pt idx="615">
                  <c:v>44785</c:v>
                </c:pt>
                <c:pt idx="616">
                  <c:v>44784</c:v>
                </c:pt>
                <c:pt idx="617">
                  <c:v>44783</c:v>
                </c:pt>
                <c:pt idx="618">
                  <c:v>44782</c:v>
                </c:pt>
                <c:pt idx="619">
                  <c:v>44781</c:v>
                </c:pt>
                <c:pt idx="620">
                  <c:v>44778</c:v>
                </c:pt>
                <c:pt idx="621">
                  <c:v>44777</c:v>
                </c:pt>
                <c:pt idx="622">
                  <c:v>44776</c:v>
                </c:pt>
                <c:pt idx="623">
                  <c:v>44775</c:v>
                </c:pt>
                <c:pt idx="624">
                  <c:v>44774</c:v>
                </c:pt>
                <c:pt idx="625">
                  <c:v>44771</c:v>
                </c:pt>
                <c:pt idx="626">
                  <c:v>44770</c:v>
                </c:pt>
                <c:pt idx="627">
                  <c:v>44769</c:v>
                </c:pt>
                <c:pt idx="628">
                  <c:v>44768</c:v>
                </c:pt>
                <c:pt idx="629">
                  <c:v>44767</c:v>
                </c:pt>
                <c:pt idx="630">
                  <c:v>44764</c:v>
                </c:pt>
                <c:pt idx="631">
                  <c:v>44763</c:v>
                </c:pt>
                <c:pt idx="632">
                  <c:v>44762</c:v>
                </c:pt>
                <c:pt idx="633">
                  <c:v>44761</c:v>
                </c:pt>
                <c:pt idx="634">
                  <c:v>44760</c:v>
                </c:pt>
                <c:pt idx="635">
                  <c:v>44757</c:v>
                </c:pt>
                <c:pt idx="636">
                  <c:v>44756</c:v>
                </c:pt>
                <c:pt idx="637">
                  <c:v>44755</c:v>
                </c:pt>
                <c:pt idx="638">
                  <c:v>44754</c:v>
                </c:pt>
                <c:pt idx="639">
                  <c:v>44753</c:v>
                </c:pt>
                <c:pt idx="640">
                  <c:v>44750</c:v>
                </c:pt>
                <c:pt idx="641">
                  <c:v>44749</c:v>
                </c:pt>
                <c:pt idx="642">
                  <c:v>44748</c:v>
                </c:pt>
                <c:pt idx="643">
                  <c:v>44747</c:v>
                </c:pt>
                <c:pt idx="644">
                  <c:v>44746</c:v>
                </c:pt>
                <c:pt idx="645">
                  <c:v>44743</c:v>
                </c:pt>
                <c:pt idx="646">
                  <c:v>44742</c:v>
                </c:pt>
                <c:pt idx="647">
                  <c:v>44741</c:v>
                </c:pt>
                <c:pt idx="648">
                  <c:v>44740</c:v>
                </c:pt>
                <c:pt idx="649">
                  <c:v>44739</c:v>
                </c:pt>
                <c:pt idx="650">
                  <c:v>44736</c:v>
                </c:pt>
                <c:pt idx="651">
                  <c:v>44735</c:v>
                </c:pt>
                <c:pt idx="652">
                  <c:v>44734</c:v>
                </c:pt>
                <c:pt idx="653">
                  <c:v>44733</c:v>
                </c:pt>
                <c:pt idx="654">
                  <c:v>44732</c:v>
                </c:pt>
                <c:pt idx="655">
                  <c:v>44729</c:v>
                </c:pt>
                <c:pt idx="656">
                  <c:v>44728</c:v>
                </c:pt>
                <c:pt idx="657">
                  <c:v>44727</c:v>
                </c:pt>
                <c:pt idx="658">
                  <c:v>44726</c:v>
                </c:pt>
                <c:pt idx="659">
                  <c:v>44725</c:v>
                </c:pt>
                <c:pt idx="660">
                  <c:v>44722</c:v>
                </c:pt>
                <c:pt idx="661">
                  <c:v>44721</c:v>
                </c:pt>
                <c:pt idx="662">
                  <c:v>44720</c:v>
                </c:pt>
                <c:pt idx="663">
                  <c:v>44719</c:v>
                </c:pt>
                <c:pt idx="664">
                  <c:v>44718</c:v>
                </c:pt>
                <c:pt idx="665">
                  <c:v>44713</c:v>
                </c:pt>
                <c:pt idx="666">
                  <c:v>44712</c:v>
                </c:pt>
                <c:pt idx="667">
                  <c:v>44711</c:v>
                </c:pt>
                <c:pt idx="668">
                  <c:v>44708</c:v>
                </c:pt>
                <c:pt idx="669">
                  <c:v>44707</c:v>
                </c:pt>
                <c:pt idx="670">
                  <c:v>44706</c:v>
                </c:pt>
                <c:pt idx="671">
                  <c:v>44705</c:v>
                </c:pt>
                <c:pt idx="672">
                  <c:v>44704</c:v>
                </c:pt>
                <c:pt idx="673">
                  <c:v>44701</c:v>
                </c:pt>
                <c:pt idx="674">
                  <c:v>44700</c:v>
                </c:pt>
                <c:pt idx="675">
                  <c:v>44699</c:v>
                </c:pt>
                <c:pt idx="676">
                  <c:v>44698</c:v>
                </c:pt>
                <c:pt idx="677">
                  <c:v>44697</c:v>
                </c:pt>
                <c:pt idx="678">
                  <c:v>44694</c:v>
                </c:pt>
                <c:pt idx="679">
                  <c:v>44693</c:v>
                </c:pt>
                <c:pt idx="680">
                  <c:v>44692</c:v>
                </c:pt>
                <c:pt idx="681">
                  <c:v>44691</c:v>
                </c:pt>
                <c:pt idx="682">
                  <c:v>44690</c:v>
                </c:pt>
                <c:pt idx="683">
                  <c:v>44687</c:v>
                </c:pt>
                <c:pt idx="684">
                  <c:v>44686</c:v>
                </c:pt>
                <c:pt idx="685">
                  <c:v>44685</c:v>
                </c:pt>
                <c:pt idx="686">
                  <c:v>44684</c:v>
                </c:pt>
                <c:pt idx="687">
                  <c:v>44680</c:v>
                </c:pt>
                <c:pt idx="688">
                  <c:v>44679</c:v>
                </c:pt>
                <c:pt idx="689">
                  <c:v>44678</c:v>
                </c:pt>
                <c:pt idx="690">
                  <c:v>44677</c:v>
                </c:pt>
                <c:pt idx="691">
                  <c:v>44676</c:v>
                </c:pt>
                <c:pt idx="692">
                  <c:v>44673</c:v>
                </c:pt>
                <c:pt idx="693">
                  <c:v>44672</c:v>
                </c:pt>
                <c:pt idx="694">
                  <c:v>44671</c:v>
                </c:pt>
                <c:pt idx="695">
                  <c:v>44670</c:v>
                </c:pt>
                <c:pt idx="696">
                  <c:v>44665</c:v>
                </c:pt>
                <c:pt idx="697">
                  <c:v>44664</c:v>
                </c:pt>
                <c:pt idx="698">
                  <c:v>44663</c:v>
                </c:pt>
                <c:pt idx="699">
                  <c:v>44662</c:v>
                </c:pt>
                <c:pt idx="700">
                  <c:v>44659</c:v>
                </c:pt>
                <c:pt idx="701">
                  <c:v>44658</c:v>
                </c:pt>
                <c:pt idx="702">
                  <c:v>44657</c:v>
                </c:pt>
                <c:pt idx="703">
                  <c:v>44656</c:v>
                </c:pt>
                <c:pt idx="704">
                  <c:v>44655</c:v>
                </c:pt>
                <c:pt idx="705">
                  <c:v>44652</c:v>
                </c:pt>
                <c:pt idx="706">
                  <c:v>44651</c:v>
                </c:pt>
                <c:pt idx="707">
                  <c:v>44650</c:v>
                </c:pt>
                <c:pt idx="708">
                  <c:v>44649</c:v>
                </c:pt>
                <c:pt idx="709">
                  <c:v>44648</c:v>
                </c:pt>
                <c:pt idx="710">
                  <c:v>44645</c:v>
                </c:pt>
                <c:pt idx="711">
                  <c:v>44644</c:v>
                </c:pt>
                <c:pt idx="712">
                  <c:v>44643</c:v>
                </c:pt>
                <c:pt idx="713">
                  <c:v>44642</c:v>
                </c:pt>
                <c:pt idx="714">
                  <c:v>44641</c:v>
                </c:pt>
                <c:pt idx="715">
                  <c:v>44638</c:v>
                </c:pt>
                <c:pt idx="716">
                  <c:v>44637</c:v>
                </c:pt>
                <c:pt idx="717">
                  <c:v>44636</c:v>
                </c:pt>
                <c:pt idx="718">
                  <c:v>44635</c:v>
                </c:pt>
                <c:pt idx="719">
                  <c:v>44634</c:v>
                </c:pt>
                <c:pt idx="720">
                  <c:v>44631</c:v>
                </c:pt>
                <c:pt idx="721">
                  <c:v>44630</c:v>
                </c:pt>
                <c:pt idx="722">
                  <c:v>44629</c:v>
                </c:pt>
                <c:pt idx="723">
                  <c:v>44628</c:v>
                </c:pt>
                <c:pt idx="724">
                  <c:v>44627</c:v>
                </c:pt>
                <c:pt idx="725">
                  <c:v>44624</c:v>
                </c:pt>
                <c:pt idx="726">
                  <c:v>44623</c:v>
                </c:pt>
                <c:pt idx="727">
                  <c:v>44622</c:v>
                </c:pt>
                <c:pt idx="728">
                  <c:v>44621</c:v>
                </c:pt>
                <c:pt idx="729">
                  <c:v>44620</c:v>
                </c:pt>
                <c:pt idx="730">
                  <c:v>44617</c:v>
                </c:pt>
                <c:pt idx="731">
                  <c:v>44616</c:v>
                </c:pt>
                <c:pt idx="732">
                  <c:v>44615</c:v>
                </c:pt>
                <c:pt idx="733">
                  <c:v>44614</c:v>
                </c:pt>
                <c:pt idx="734">
                  <c:v>44613</c:v>
                </c:pt>
                <c:pt idx="735">
                  <c:v>44610</c:v>
                </c:pt>
                <c:pt idx="736">
                  <c:v>44609</c:v>
                </c:pt>
                <c:pt idx="737">
                  <c:v>44608</c:v>
                </c:pt>
                <c:pt idx="738">
                  <c:v>44607</c:v>
                </c:pt>
                <c:pt idx="739">
                  <c:v>44606</c:v>
                </c:pt>
                <c:pt idx="740">
                  <c:v>44603</c:v>
                </c:pt>
                <c:pt idx="741">
                  <c:v>44602</c:v>
                </c:pt>
                <c:pt idx="742">
                  <c:v>44601</c:v>
                </c:pt>
                <c:pt idx="743">
                  <c:v>44600</c:v>
                </c:pt>
                <c:pt idx="744">
                  <c:v>44599</c:v>
                </c:pt>
                <c:pt idx="745">
                  <c:v>44596</c:v>
                </c:pt>
                <c:pt idx="746">
                  <c:v>44595</c:v>
                </c:pt>
                <c:pt idx="747">
                  <c:v>44594</c:v>
                </c:pt>
                <c:pt idx="748">
                  <c:v>44593</c:v>
                </c:pt>
                <c:pt idx="749">
                  <c:v>44592</c:v>
                </c:pt>
                <c:pt idx="750">
                  <c:v>44589</c:v>
                </c:pt>
                <c:pt idx="751">
                  <c:v>44588</c:v>
                </c:pt>
                <c:pt idx="752">
                  <c:v>44587</c:v>
                </c:pt>
                <c:pt idx="753">
                  <c:v>44586</c:v>
                </c:pt>
                <c:pt idx="754">
                  <c:v>44585</c:v>
                </c:pt>
                <c:pt idx="755">
                  <c:v>44582</c:v>
                </c:pt>
                <c:pt idx="756">
                  <c:v>44581</c:v>
                </c:pt>
                <c:pt idx="757">
                  <c:v>44580</c:v>
                </c:pt>
                <c:pt idx="758">
                  <c:v>44579</c:v>
                </c:pt>
                <c:pt idx="759">
                  <c:v>44578</c:v>
                </c:pt>
                <c:pt idx="760">
                  <c:v>44575</c:v>
                </c:pt>
                <c:pt idx="761">
                  <c:v>44574</c:v>
                </c:pt>
                <c:pt idx="762">
                  <c:v>44573</c:v>
                </c:pt>
                <c:pt idx="763">
                  <c:v>44572</c:v>
                </c:pt>
                <c:pt idx="764">
                  <c:v>44571</c:v>
                </c:pt>
                <c:pt idx="765">
                  <c:v>44568</c:v>
                </c:pt>
                <c:pt idx="766">
                  <c:v>44567</c:v>
                </c:pt>
                <c:pt idx="767">
                  <c:v>44566</c:v>
                </c:pt>
                <c:pt idx="768">
                  <c:v>44565</c:v>
                </c:pt>
                <c:pt idx="769">
                  <c:v>44561</c:v>
                </c:pt>
                <c:pt idx="770">
                  <c:v>44560</c:v>
                </c:pt>
                <c:pt idx="771">
                  <c:v>44559</c:v>
                </c:pt>
                <c:pt idx="772">
                  <c:v>44558</c:v>
                </c:pt>
                <c:pt idx="773">
                  <c:v>44557</c:v>
                </c:pt>
                <c:pt idx="774">
                  <c:v>44553</c:v>
                </c:pt>
                <c:pt idx="775">
                  <c:v>44552</c:v>
                </c:pt>
                <c:pt idx="776">
                  <c:v>44551</c:v>
                </c:pt>
                <c:pt idx="777">
                  <c:v>44550</c:v>
                </c:pt>
                <c:pt idx="778">
                  <c:v>44547</c:v>
                </c:pt>
                <c:pt idx="779">
                  <c:v>44546</c:v>
                </c:pt>
                <c:pt idx="780">
                  <c:v>44545</c:v>
                </c:pt>
                <c:pt idx="781">
                  <c:v>44544</c:v>
                </c:pt>
                <c:pt idx="782">
                  <c:v>44543</c:v>
                </c:pt>
                <c:pt idx="783">
                  <c:v>44540</c:v>
                </c:pt>
                <c:pt idx="784">
                  <c:v>44539</c:v>
                </c:pt>
                <c:pt idx="785">
                  <c:v>44538</c:v>
                </c:pt>
                <c:pt idx="786">
                  <c:v>44537</c:v>
                </c:pt>
                <c:pt idx="787">
                  <c:v>44536</c:v>
                </c:pt>
                <c:pt idx="788">
                  <c:v>44533</c:v>
                </c:pt>
                <c:pt idx="789">
                  <c:v>44532</c:v>
                </c:pt>
                <c:pt idx="790">
                  <c:v>44531</c:v>
                </c:pt>
                <c:pt idx="791">
                  <c:v>44530</c:v>
                </c:pt>
                <c:pt idx="792">
                  <c:v>44529</c:v>
                </c:pt>
                <c:pt idx="793">
                  <c:v>44526</c:v>
                </c:pt>
                <c:pt idx="794">
                  <c:v>44524</c:v>
                </c:pt>
                <c:pt idx="795">
                  <c:v>44523</c:v>
                </c:pt>
                <c:pt idx="796">
                  <c:v>44522</c:v>
                </c:pt>
                <c:pt idx="797">
                  <c:v>44519</c:v>
                </c:pt>
                <c:pt idx="798">
                  <c:v>44518</c:v>
                </c:pt>
                <c:pt idx="799">
                  <c:v>44517</c:v>
                </c:pt>
                <c:pt idx="800">
                  <c:v>44516</c:v>
                </c:pt>
                <c:pt idx="801">
                  <c:v>44515</c:v>
                </c:pt>
                <c:pt idx="802">
                  <c:v>44512</c:v>
                </c:pt>
                <c:pt idx="803">
                  <c:v>44510</c:v>
                </c:pt>
                <c:pt idx="804">
                  <c:v>44509</c:v>
                </c:pt>
                <c:pt idx="805">
                  <c:v>44508</c:v>
                </c:pt>
                <c:pt idx="806">
                  <c:v>44505</c:v>
                </c:pt>
                <c:pt idx="807">
                  <c:v>44504</c:v>
                </c:pt>
                <c:pt idx="808">
                  <c:v>44503</c:v>
                </c:pt>
                <c:pt idx="809">
                  <c:v>44502</c:v>
                </c:pt>
                <c:pt idx="810">
                  <c:v>44501</c:v>
                </c:pt>
                <c:pt idx="811">
                  <c:v>44498</c:v>
                </c:pt>
                <c:pt idx="812">
                  <c:v>44497</c:v>
                </c:pt>
                <c:pt idx="813">
                  <c:v>44496</c:v>
                </c:pt>
                <c:pt idx="814">
                  <c:v>44495</c:v>
                </c:pt>
                <c:pt idx="815">
                  <c:v>44494</c:v>
                </c:pt>
                <c:pt idx="816">
                  <c:v>44491</c:v>
                </c:pt>
                <c:pt idx="817">
                  <c:v>44490</c:v>
                </c:pt>
                <c:pt idx="818">
                  <c:v>44489</c:v>
                </c:pt>
                <c:pt idx="819">
                  <c:v>44488</c:v>
                </c:pt>
                <c:pt idx="820">
                  <c:v>44487</c:v>
                </c:pt>
                <c:pt idx="821">
                  <c:v>44484</c:v>
                </c:pt>
                <c:pt idx="822">
                  <c:v>44483</c:v>
                </c:pt>
                <c:pt idx="823">
                  <c:v>44482</c:v>
                </c:pt>
                <c:pt idx="824">
                  <c:v>44481</c:v>
                </c:pt>
                <c:pt idx="825">
                  <c:v>44477</c:v>
                </c:pt>
                <c:pt idx="826">
                  <c:v>44476</c:v>
                </c:pt>
                <c:pt idx="827">
                  <c:v>44475</c:v>
                </c:pt>
                <c:pt idx="828">
                  <c:v>44474</c:v>
                </c:pt>
                <c:pt idx="829">
                  <c:v>44473</c:v>
                </c:pt>
                <c:pt idx="830">
                  <c:v>44470</c:v>
                </c:pt>
                <c:pt idx="831">
                  <c:v>44469</c:v>
                </c:pt>
                <c:pt idx="832">
                  <c:v>44468</c:v>
                </c:pt>
                <c:pt idx="833">
                  <c:v>44467</c:v>
                </c:pt>
                <c:pt idx="834">
                  <c:v>44466</c:v>
                </c:pt>
                <c:pt idx="835">
                  <c:v>44463</c:v>
                </c:pt>
                <c:pt idx="836">
                  <c:v>44462</c:v>
                </c:pt>
                <c:pt idx="837">
                  <c:v>44461</c:v>
                </c:pt>
                <c:pt idx="838">
                  <c:v>44460</c:v>
                </c:pt>
                <c:pt idx="839">
                  <c:v>44459</c:v>
                </c:pt>
                <c:pt idx="840">
                  <c:v>44456</c:v>
                </c:pt>
                <c:pt idx="841">
                  <c:v>44455</c:v>
                </c:pt>
                <c:pt idx="842">
                  <c:v>44454</c:v>
                </c:pt>
                <c:pt idx="843">
                  <c:v>44453</c:v>
                </c:pt>
                <c:pt idx="844">
                  <c:v>44452</c:v>
                </c:pt>
                <c:pt idx="845">
                  <c:v>44449</c:v>
                </c:pt>
                <c:pt idx="846">
                  <c:v>44448</c:v>
                </c:pt>
                <c:pt idx="847">
                  <c:v>44447</c:v>
                </c:pt>
                <c:pt idx="848">
                  <c:v>44446</c:v>
                </c:pt>
                <c:pt idx="849">
                  <c:v>44442</c:v>
                </c:pt>
                <c:pt idx="850">
                  <c:v>44441</c:v>
                </c:pt>
                <c:pt idx="851">
                  <c:v>44440</c:v>
                </c:pt>
                <c:pt idx="852">
                  <c:v>44439</c:v>
                </c:pt>
                <c:pt idx="853">
                  <c:v>44438</c:v>
                </c:pt>
                <c:pt idx="854">
                  <c:v>44435</c:v>
                </c:pt>
                <c:pt idx="855">
                  <c:v>44434</c:v>
                </c:pt>
                <c:pt idx="856">
                  <c:v>44433</c:v>
                </c:pt>
                <c:pt idx="857">
                  <c:v>44432</c:v>
                </c:pt>
                <c:pt idx="858">
                  <c:v>44431</c:v>
                </c:pt>
                <c:pt idx="859">
                  <c:v>44428</c:v>
                </c:pt>
                <c:pt idx="860">
                  <c:v>44427</c:v>
                </c:pt>
                <c:pt idx="861">
                  <c:v>44426</c:v>
                </c:pt>
                <c:pt idx="862">
                  <c:v>44425</c:v>
                </c:pt>
                <c:pt idx="863">
                  <c:v>44424</c:v>
                </c:pt>
                <c:pt idx="864">
                  <c:v>44421</c:v>
                </c:pt>
                <c:pt idx="865">
                  <c:v>44420</c:v>
                </c:pt>
                <c:pt idx="866">
                  <c:v>44419</c:v>
                </c:pt>
                <c:pt idx="867">
                  <c:v>44418</c:v>
                </c:pt>
                <c:pt idx="868">
                  <c:v>44417</c:v>
                </c:pt>
                <c:pt idx="869">
                  <c:v>44414</c:v>
                </c:pt>
                <c:pt idx="870">
                  <c:v>44413</c:v>
                </c:pt>
                <c:pt idx="871">
                  <c:v>44412</c:v>
                </c:pt>
                <c:pt idx="872">
                  <c:v>44411</c:v>
                </c:pt>
                <c:pt idx="873">
                  <c:v>44410</c:v>
                </c:pt>
                <c:pt idx="874">
                  <c:v>44407</c:v>
                </c:pt>
                <c:pt idx="875">
                  <c:v>44406</c:v>
                </c:pt>
                <c:pt idx="876">
                  <c:v>44405</c:v>
                </c:pt>
                <c:pt idx="877">
                  <c:v>44404</c:v>
                </c:pt>
                <c:pt idx="878">
                  <c:v>44403</c:v>
                </c:pt>
                <c:pt idx="879">
                  <c:v>44400</c:v>
                </c:pt>
                <c:pt idx="880">
                  <c:v>44399</c:v>
                </c:pt>
                <c:pt idx="881">
                  <c:v>44398</c:v>
                </c:pt>
                <c:pt idx="882">
                  <c:v>44397</c:v>
                </c:pt>
                <c:pt idx="883">
                  <c:v>44396</c:v>
                </c:pt>
                <c:pt idx="884">
                  <c:v>44393</c:v>
                </c:pt>
                <c:pt idx="885">
                  <c:v>44392</c:v>
                </c:pt>
                <c:pt idx="886">
                  <c:v>44391</c:v>
                </c:pt>
                <c:pt idx="887">
                  <c:v>44390</c:v>
                </c:pt>
                <c:pt idx="888">
                  <c:v>44389</c:v>
                </c:pt>
                <c:pt idx="889">
                  <c:v>44386</c:v>
                </c:pt>
                <c:pt idx="890">
                  <c:v>44385</c:v>
                </c:pt>
                <c:pt idx="891">
                  <c:v>44384</c:v>
                </c:pt>
                <c:pt idx="892">
                  <c:v>44383</c:v>
                </c:pt>
                <c:pt idx="893">
                  <c:v>44379</c:v>
                </c:pt>
                <c:pt idx="894">
                  <c:v>44378</c:v>
                </c:pt>
                <c:pt idx="895">
                  <c:v>44377</c:v>
                </c:pt>
                <c:pt idx="896">
                  <c:v>44376</c:v>
                </c:pt>
                <c:pt idx="897">
                  <c:v>44375</c:v>
                </c:pt>
                <c:pt idx="898">
                  <c:v>44372</c:v>
                </c:pt>
                <c:pt idx="899">
                  <c:v>44371</c:v>
                </c:pt>
                <c:pt idx="900">
                  <c:v>44370</c:v>
                </c:pt>
                <c:pt idx="901">
                  <c:v>44369</c:v>
                </c:pt>
                <c:pt idx="902">
                  <c:v>44368</c:v>
                </c:pt>
                <c:pt idx="903">
                  <c:v>44365</c:v>
                </c:pt>
                <c:pt idx="904">
                  <c:v>44364</c:v>
                </c:pt>
                <c:pt idx="905">
                  <c:v>44363</c:v>
                </c:pt>
                <c:pt idx="906">
                  <c:v>44362</c:v>
                </c:pt>
                <c:pt idx="907">
                  <c:v>44361</c:v>
                </c:pt>
                <c:pt idx="908">
                  <c:v>44358</c:v>
                </c:pt>
                <c:pt idx="909">
                  <c:v>44357</c:v>
                </c:pt>
                <c:pt idx="910">
                  <c:v>44356</c:v>
                </c:pt>
                <c:pt idx="911">
                  <c:v>44355</c:v>
                </c:pt>
                <c:pt idx="912">
                  <c:v>44354</c:v>
                </c:pt>
                <c:pt idx="913">
                  <c:v>44351</c:v>
                </c:pt>
                <c:pt idx="914">
                  <c:v>44350</c:v>
                </c:pt>
                <c:pt idx="915">
                  <c:v>44349</c:v>
                </c:pt>
                <c:pt idx="916">
                  <c:v>44348</c:v>
                </c:pt>
                <c:pt idx="917">
                  <c:v>44344</c:v>
                </c:pt>
                <c:pt idx="918">
                  <c:v>44343</c:v>
                </c:pt>
                <c:pt idx="919">
                  <c:v>44342</c:v>
                </c:pt>
                <c:pt idx="920">
                  <c:v>44341</c:v>
                </c:pt>
                <c:pt idx="921">
                  <c:v>44340</c:v>
                </c:pt>
                <c:pt idx="922">
                  <c:v>44337</c:v>
                </c:pt>
                <c:pt idx="923">
                  <c:v>44336</c:v>
                </c:pt>
                <c:pt idx="924">
                  <c:v>44335</c:v>
                </c:pt>
                <c:pt idx="925">
                  <c:v>44334</c:v>
                </c:pt>
                <c:pt idx="926">
                  <c:v>44333</c:v>
                </c:pt>
                <c:pt idx="927">
                  <c:v>44330</c:v>
                </c:pt>
                <c:pt idx="928">
                  <c:v>44329</c:v>
                </c:pt>
                <c:pt idx="929">
                  <c:v>44328</c:v>
                </c:pt>
                <c:pt idx="930">
                  <c:v>44327</c:v>
                </c:pt>
                <c:pt idx="931">
                  <c:v>44326</c:v>
                </c:pt>
                <c:pt idx="932">
                  <c:v>44323</c:v>
                </c:pt>
                <c:pt idx="933">
                  <c:v>44322</c:v>
                </c:pt>
                <c:pt idx="934">
                  <c:v>44321</c:v>
                </c:pt>
                <c:pt idx="935">
                  <c:v>44320</c:v>
                </c:pt>
                <c:pt idx="936">
                  <c:v>44319</c:v>
                </c:pt>
                <c:pt idx="937">
                  <c:v>44316</c:v>
                </c:pt>
                <c:pt idx="938">
                  <c:v>44315</c:v>
                </c:pt>
                <c:pt idx="939">
                  <c:v>44314</c:v>
                </c:pt>
                <c:pt idx="940">
                  <c:v>44313</c:v>
                </c:pt>
                <c:pt idx="941">
                  <c:v>44312</c:v>
                </c:pt>
                <c:pt idx="942">
                  <c:v>44309</c:v>
                </c:pt>
                <c:pt idx="943">
                  <c:v>44308</c:v>
                </c:pt>
                <c:pt idx="944">
                  <c:v>44307</c:v>
                </c:pt>
                <c:pt idx="945">
                  <c:v>44306</c:v>
                </c:pt>
                <c:pt idx="946">
                  <c:v>44305</c:v>
                </c:pt>
                <c:pt idx="947">
                  <c:v>44302</c:v>
                </c:pt>
                <c:pt idx="948">
                  <c:v>44301</c:v>
                </c:pt>
                <c:pt idx="949">
                  <c:v>44300</c:v>
                </c:pt>
                <c:pt idx="950">
                  <c:v>44299</c:v>
                </c:pt>
                <c:pt idx="951">
                  <c:v>44298</c:v>
                </c:pt>
                <c:pt idx="952">
                  <c:v>44295</c:v>
                </c:pt>
                <c:pt idx="953">
                  <c:v>44294</c:v>
                </c:pt>
                <c:pt idx="954">
                  <c:v>44293</c:v>
                </c:pt>
                <c:pt idx="955">
                  <c:v>44292</c:v>
                </c:pt>
                <c:pt idx="956">
                  <c:v>44291</c:v>
                </c:pt>
                <c:pt idx="957">
                  <c:v>44288</c:v>
                </c:pt>
                <c:pt idx="958">
                  <c:v>44287</c:v>
                </c:pt>
                <c:pt idx="959">
                  <c:v>44286</c:v>
                </c:pt>
                <c:pt idx="960">
                  <c:v>44285</c:v>
                </c:pt>
                <c:pt idx="961">
                  <c:v>44284</c:v>
                </c:pt>
                <c:pt idx="962">
                  <c:v>44281</c:v>
                </c:pt>
                <c:pt idx="963">
                  <c:v>44280</c:v>
                </c:pt>
                <c:pt idx="964">
                  <c:v>44279</c:v>
                </c:pt>
                <c:pt idx="965">
                  <c:v>44278</c:v>
                </c:pt>
                <c:pt idx="966">
                  <c:v>44277</c:v>
                </c:pt>
                <c:pt idx="967">
                  <c:v>44274</c:v>
                </c:pt>
                <c:pt idx="968">
                  <c:v>44273</c:v>
                </c:pt>
                <c:pt idx="969">
                  <c:v>44272</c:v>
                </c:pt>
                <c:pt idx="970">
                  <c:v>44271</c:v>
                </c:pt>
                <c:pt idx="971">
                  <c:v>44270</c:v>
                </c:pt>
                <c:pt idx="972">
                  <c:v>44267</c:v>
                </c:pt>
                <c:pt idx="973">
                  <c:v>44266</c:v>
                </c:pt>
                <c:pt idx="974">
                  <c:v>44265</c:v>
                </c:pt>
                <c:pt idx="975">
                  <c:v>44264</c:v>
                </c:pt>
                <c:pt idx="976">
                  <c:v>44263</c:v>
                </c:pt>
                <c:pt idx="977">
                  <c:v>44260</c:v>
                </c:pt>
                <c:pt idx="978">
                  <c:v>44259</c:v>
                </c:pt>
                <c:pt idx="979">
                  <c:v>44258</c:v>
                </c:pt>
                <c:pt idx="980">
                  <c:v>44257</c:v>
                </c:pt>
                <c:pt idx="981">
                  <c:v>44256</c:v>
                </c:pt>
                <c:pt idx="982">
                  <c:v>44253</c:v>
                </c:pt>
                <c:pt idx="983">
                  <c:v>44252</c:v>
                </c:pt>
                <c:pt idx="984">
                  <c:v>44251</c:v>
                </c:pt>
                <c:pt idx="985">
                  <c:v>44250</c:v>
                </c:pt>
                <c:pt idx="986">
                  <c:v>44249</c:v>
                </c:pt>
                <c:pt idx="987">
                  <c:v>44246</c:v>
                </c:pt>
                <c:pt idx="988">
                  <c:v>44245</c:v>
                </c:pt>
                <c:pt idx="989">
                  <c:v>44244</c:v>
                </c:pt>
                <c:pt idx="990">
                  <c:v>44243</c:v>
                </c:pt>
                <c:pt idx="991">
                  <c:v>44239</c:v>
                </c:pt>
                <c:pt idx="992">
                  <c:v>44238</c:v>
                </c:pt>
                <c:pt idx="993">
                  <c:v>44237</c:v>
                </c:pt>
                <c:pt idx="994">
                  <c:v>44236</c:v>
                </c:pt>
                <c:pt idx="995">
                  <c:v>44235</c:v>
                </c:pt>
                <c:pt idx="996">
                  <c:v>44232</c:v>
                </c:pt>
                <c:pt idx="997">
                  <c:v>44231</c:v>
                </c:pt>
                <c:pt idx="998">
                  <c:v>44230</c:v>
                </c:pt>
                <c:pt idx="999">
                  <c:v>44229</c:v>
                </c:pt>
                <c:pt idx="1000">
                  <c:v>44228</c:v>
                </c:pt>
                <c:pt idx="1001">
                  <c:v>44225</c:v>
                </c:pt>
                <c:pt idx="1002">
                  <c:v>44224</c:v>
                </c:pt>
                <c:pt idx="1003">
                  <c:v>44223</c:v>
                </c:pt>
                <c:pt idx="1004">
                  <c:v>44222</c:v>
                </c:pt>
                <c:pt idx="1005">
                  <c:v>44221</c:v>
                </c:pt>
                <c:pt idx="1006">
                  <c:v>44218</c:v>
                </c:pt>
                <c:pt idx="1007">
                  <c:v>44217</c:v>
                </c:pt>
                <c:pt idx="1008">
                  <c:v>44216</c:v>
                </c:pt>
                <c:pt idx="1009">
                  <c:v>44215</c:v>
                </c:pt>
                <c:pt idx="1010">
                  <c:v>44211</c:v>
                </c:pt>
                <c:pt idx="1011">
                  <c:v>44210</c:v>
                </c:pt>
                <c:pt idx="1012">
                  <c:v>44209</c:v>
                </c:pt>
                <c:pt idx="1013">
                  <c:v>44208</c:v>
                </c:pt>
                <c:pt idx="1014">
                  <c:v>44207</c:v>
                </c:pt>
                <c:pt idx="1015">
                  <c:v>44204</c:v>
                </c:pt>
                <c:pt idx="1016">
                  <c:v>44203</c:v>
                </c:pt>
                <c:pt idx="1017">
                  <c:v>44202</c:v>
                </c:pt>
                <c:pt idx="1018">
                  <c:v>44201</c:v>
                </c:pt>
                <c:pt idx="1019">
                  <c:v>44200</c:v>
                </c:pt>
                <c:pt idx="1020">
                  <c:v>44196</c:v>
                </c:pt>
                <c:pt idx="1021">
                  <c:v>44195</c:v>
                </c:pt>
                <c:pt idx="1022">
                  <c:v>44194</c:v>
                </c:pt>
                <c:pt idx="1023">
                  <c:v>44193</c:v>
                </c:pt>
                <c:pt idx="1024">
                  <c:v>44189</c:v>
                </c:pt>
                <c:pt idx="1025">
                  <c:v>44188</c:v>
                </c:pt>
                <c:pt idx="1026">
                  <c:v>44187</c:v>
                </c:pt>
                <c:pt idx="1027">
                  <c:v>44186</c:v>
                </c:pt>
                <c:pt idx="1028">
                  <c:v>44183</c:v>
                </c:pt>
                <c:pt idx="1029">
                  <c:v>44182</c:v>
                </c:pt>
                <c:pt idx="1030">
                  <c:v>44181</c:v>
                </c:pt>
                <c:pt idx="1031">
                  <c:v>44180</c:v>
                </c:pt>
                <c:pt idx="1032">
                  <c:v>44179</c:v>
                </c:pt>
                <c:pt idx="1033">
                  <c:v>44176</c:v>
                </c:pt>
                <c:pt idx="1034">
                  <c:v>44175</c:v>
                </c:pt>
                <c:pt idx="1035">
                  <c:v>44174</c:v>
                </c:pt>
                <c:pt idx="1036">
                  <c:v>44173</c:v>
                </c:pt>
                <c:pt idx="1037">
                  <c:v>44172</c:v>
                </c:pt>
                <c:pt idx="1038">
                  <c:v>44169</c:v>
                </c:pt>
                <c:pt idx="1039">
                  <c:v>44168</c:v>
                </c:pt>
                <c:pt idx="1040">
                  <c:v>44167</c:v>
                </c:pt>
                <c:pt idx="1041">
                  <c:v>44166</c:v>
                </c:pt>
                <c:pt idx="1042">
                  <c:v>44165</c:v>
                </c:pt>
                <c:pt idx="1043">
                  <c:v>44162</c:v>
                </c:pt>
                <c:pt idx="1044">
                  <c:v>44160</c:v>
                </c:pt>
                <c:pt idx="1045">
                  <c:v>44159</c:v>
                </c:pt>
                <c:pt idx="1046">
                  <c:v>44158</c:v>
                </c:pt>
                <c:pt idx="1047">
                  <c:v>44155</c:v>
                </c:pt>
                <c:pt idx="1048">
                  <c:v>44154</c:v>
                </c:pt>
                <c:pt idx="1049">
                  <c:v>44153</c:v>
                </c:pt>
                <c:pt idx="1050">
                  <c:v>44152</c:v>
                </c:pt>
                <c:pt idx="1051">
                  <c:v>44151</c:v>
                </c:pt>
                <c:pt idx="1052">
                  <c:v>44148</c:v>
                </c:pt>
                <c:pt idx="1053">
                  <c:v>44147</c:v>
                </c:pt>
                <c:pt idx="1054">
                  <c:v>44145</c:v>
                </c:pt>
                <c:pt idx="1055">
                  <c:v>44144</c:v>
                </c:pt>
                <c:pt idx="1056">
                  <c:v>44141</c:v>
                </c:pt>
                <c:pt idx="1057">
                  <c:v>44140</c:v>
                </c:pt>
                <c:pt idx="1058">
                  <c:v>44139</c:v>
                </c:pt>
                <c:pt idx="1059">
                  <c:v>44138</c:v>
                </c:pt>
                <c:pt idx="1060">
                  <c:v>44137</c:v>
                </c:pt>
                <c:pt idx="1061">
                  <c:v>44134</c:v>
                </c:pt>
                <c:pt idx="1062">
                  <c:v>44133</c:v>
                </c:pt>
                <c:pt idx="1063">
                  <c:v>44132</c:v>
                </c:pt>
                <c:pt idx="1064">
                  <c:v>44131</c:v>
                </c:pt>
                <c:pt idx="1065">
                  <c:v>44130</c:v>
                </c:pt>
                <c:pt idx="1066">
                  <c:v>44127</c:v>
                </c:pt>
                <c:pt idx="1067">
                  <c:v>44126</c:v>
                </c:pt>
                <c:pt idx="1068">
                  <c:v>44125</c:v>
                </c:pt>
                <c:pt idx="1069">
                  <c:v>44124</c:v>
                </c:pt>
                <c:pt idx="1070">
                  <c:v>44123</c:v>
                </c:pt>
                <c:pt idx="1071">
                  <c:v>44120</c:v>
                </c:pt>
                <c:pt idx="1072">
                  <c:v>44119</c:v>
                </c:pt>
                <c:pt idx="1073">
                  <c:v>44118</c:v>
                </c:pt>
                <c:pt idx="1074">
                  <c:v>44117</c:v>
                </c:pt>
                <c:pt idx="1075">
                  <c:v>44113</c:v>
                </c:pt>
                <c:pt idx="1076">
                  <c:v>44112</c:v>
                </c:pt>
                <c:pt idx="1077">
                  <c:v>44111</c:v>
                </c:pt>
                <c:pt idx="1078">
                  <c:v>44110</c:v>
                </c:pt>
                <c:pt idx="1079">
                  <c:v>44109</c:v>
                </c:pt>
                <c:pt idx="1080">
                  <c:v>44106</c:v>
                </c:pt>
                <c:pt idx="1081">
                  <c:v>44105</c:v>
                </c:pt>
                <c:pt idx="1082">
                  <c:v>44104</c:v>
                </c:pt>
                <c:pt idx="1083">
                  <c:v>44103</c:v>
                </c:pt>
                <c:pt idx="1084">
                  <c:v>44102</c:v>
                </c:pt>
                <c:pt idx="1085">
                  <c:v>44099</c:v>
                </c:pt>
                <c:pt idx="1086">
                  <c:v>44098</c:v>
                </c:pt>
                <c:pt idx="1087">
                  <c:v>44097</c:v>
                </c:pt>
                <c:pt idx="1088">
                  <c:v>44096</c:v>
                </c:pt>
                <c:pt idx="1089">
                  <c:v>44095</c:v>
                </c:pt>
                <c:pt idx="1090">
                  <c:v>44092</c:v>
                </c:pt>
                <c:pt idx="1091">
                  <c:v>44091</c:v>
                </c:pt>
                <c:pt idx="1092">
                  <c:v>44090</c:v>
                </c:pt>
                <c:pt idx="1093">
                  <c:v>44089</c:v>
                </c:pt>
                <c:pt idx="1094">
                  <c:v>44088</c:v>
                </c:pt>
                <c:pt idx="1095">
                  <c:v>44085</c:v>
                </c:pt>
                <c:pt idx="1096">
                  <c:v>44084</c:v>
                </c:pt>
                <c:pt idx="1097">
                  <c:v>44083</c:v>
                </c:pt>
                <c:pt idx="1098">
                  <c:v>44082</c:v>
                </c:pt>
                <c:pt idx="1099">
                  <c:v>44078</c:v>
                </c:pt>
                <c:pt idx="1100">
                  <c:v>44077</c:v>
                </c:pt>
                <c:pt idx="1101">
                  <c:v>44076</c:v>
                </c:pt>
                <c:pt idx="1102">
                  <c:v>44075</c:v>
                </c:pt>
                <c:pt idx="1103">
                  <c:v>44074</c:v>
                </c:pt>
                <c:pt idx="1104">
                  <c:v>44071</c:v>
                </c:pt>
                <c:pt idx="1105">
                  <c:v>44070</c:v>
                </c:pt>
                <c:pt idx="1106">
                  <c:v>44069</c:v>
                </c:pt>
                <c:pt idx="1107">
                  <c:v>44068</c:v>
                </c:pt>
                <c:pt idx="1108">
                  <c:v>44067</c:v>
                </c:pt>
                <c:pt idx="1109">
                  <c:v>44064</c:v>
                </c:pt>
                <c:pt idx="1110">
                  <c:v>44063</c:v>
                </c:pt>
                <c:pt idx="1111">
                  <c:v>44062</c:v>
                </c:pt>
                <c:pt idx="1112">
                  <c:v>44061</c:v>
                </c:pt>
                <c:pt idx="1113">
                  <c:v>44060</c:v>
                </c:pt>
                <c:pt idx="1114">
                  <c:v>44057</c:v>
                </c:pt>
                <c:pt idx="1115">
                  <c:v>44056</c:v>
                </c:pt>
                <c:pt idx="1116">
                  <c:v>44055</c:v>
                </c:pt>
                <c:pt idx="1117">
                  <c:v>44054</c:v>
                </c:pt>
                <c:pt idx="1118">
                  <c:v>44053</c:v>
                </c:pt>
                <c:pt idx="1119">
                  <c:v>44050</c:v>
                </c:pt>
                <c:pt idx="1120">
                  <c:v>44049</c:v>
                </c:pt>
                <c:pt idx="1121">
                  <c:v>44048</c:v>
                </c:pt>
                <c:pt idx="1122">
                  <c:v>44047</c:v>
                </c:pt>
                <c:pt idx="1123">
                  <c:v>44046</c:v>
                </c:pt>
                <c:pt idx="1124">
                  <c:v>44043</c:v>
                </c:pt>
                <c:pt idx="1125">
                  <c:v>44042</c:v>
                </c:pt>
                <c:pt idx="1126">
                  <c:v>44041</c:v>
                </c:pt>
                <c:pt idx="1127">
                  <c:v>44040</c:v>
                </c:pt>
                <c:pt idx="1128">
                  <c:v>44039</c:v>
                </c:pt>
                <c:pt idx="1129">
                  <c:v>44036</c:v>
                </c:pt>
                <c:pt idx="1130">
                  <c:v>44035</c:v>
                </c:pt>
                <c:pt idx="1131">
                  <c:v>44034</c:v>
                </c:pt>
                <c:pt idx="1132">
                  <c:v>44033</c:v>
                </c:pt>
                <c:pt idx="1133">
                  <c:v>44032</c:v>
                </c:pt>
                <c:pt idx="1134">
                  <c:v>44029</c:v>
                </c:pt>
                <c:pt idx="1135">
                  <c:v>44028</c:v>
                </c:pt>
                <c:pt idx="1136">
                  <c:v>44027</c:v>
                </c:pt>
                <c:pt idx="1137">
                  <c:v>44026</c:v>
                </c:pt>
                <c:pt idx="1138">
                  <c:v>44025</c:v>
                </c:pt>
                <c:pt idx="1139">
                  <c:v>44022</c:v>
                </c:pt>
                <c:pt idx="1140">
                  <c:v>44021</c:v>
                </c:pt>
                <c:pt idx="1141">
                  <c:v>44020</c:v>
                </c:pt>
                <c:pt idx="1142">
                  <c:v>44019</c:v>
                </c:pt>
                <c:pt idx="1143">
                  <c:v>44018</c:v>
                </c:pt>
                <c:pt idx="1144">
                  <c:v>44014</c:v>
                </c:pt>
                <c:pt idx="1145">
                  <c:v>44013</c:v>
                </c:pt>
                <c:pt idx="1146">
                  <c:v>44012</c:v>
                </c:pt>
                <c:pt idx="1147">
                  <c:v>44011</c:v>
                </c:pt>
                <c:pt idx="1148">
                  <c:v>44008</c:v>
                </c:pt>
                <c:pt idx="1149">
                  <c:v>44007</c:v>
                </c:pt>
                <c:pt idx="1150">
                  <c:v>44006</c:v>
                </c:pt>
                <c:pt idx="1151">
                  <c:v>44005</c:v>
                </c:pt>
                <c:pt idx="1152">
                  <c:v>44004</c:v>
                </c:pt>
                <c:pt idx="1153">
                  <c:v>44001</c:v>
                </c:pt>
                <c:pt idx="1154">
                  <c:v>44000</c:v>
                </c:pt>
                <c:pt idx="1155">
                  <c:v>43999</c:v>
                </c:pt>
                <c:pt idx="1156">
                  <c:v>43998</c:v>
                </c:pt>
                <c:pt idx="1157">
                  <c:v>43997</c:v>
                </c:pt>
                <c:pt idx="1158">
                  <c:v>43994</c:v>
                </c:pt>
                <c:pt idx="1159">
                  <c:v>43993</c:v>
                </c:pt>
                <c:pt idx="1160">
                  <c:v>43992</c:v>
                </c:pt>
                <c:pt idx="1161">
                  <c:v>43991</c:v>
                </c:pt>
                <c:pt idx="1162">
                  <c:v>43990</c:v>
                </c:pt>
                <c:pt idx="1163">
                  <c:v>43987</c:v>
                </c:pt>
                <c:pt idx="1164">
                  <c:v>43986</c:v>
                </c:pt>
                <c:pt idx="1165">
                  <c:v>43985</c:v>
                </c:pt>
                <c:pt idx="1166">
                  <c:v>43984</c:v>
                </c:pt>
                <c:pt idx="1167">
                  <c:v>43983</c:v>
                </c:pt>
                <c:pt idx="1168">
                  <c:v>43980</c:v>
                </c:pt>
                <c:pt idx="1169">
                  <c:v>43979</c:v>
                </c:pt>
                <c:pt idx="1170">
                  <c:v>43978</c:v>
                </c:pt>
                <c:pt idx="1171">
                  <c:v>43977</c:v>
                </c:pt>
                <c:pt idx="1172">
                  <c:v>43973</c:v>
                </c:pt>
                <c:pt idx="1173">
                  <c:v>43972</c:v>
                </c:pt>
                <c:pt idx="1174">
                  <c:v>43971</c:v>
                </c:pt>
                <c:pt idx="1175">
                  <c:v>43970</c:v>
                </c:pt>
                <c:pt idx="1176">
                  <c:v>43969</c:v>
                </c:pt>
                <c:pt idx="1177">
                  <c:v>43966</c:v>
                </c:pt>
                <c:pt idx="1178">
                  <c:v>43965</c:v>
                </c:pt>
                <c:pt idx="1179">
                  <c:v>43964</c:v>
                </c:pt>
                <c:pt idx="1180">
                  <c:v>43963</c:v>
                </c:pt>
                <c:pt idx="1181">
                  <c:v>43962</c:v>
                </c:pt>
                <c:pt idx="1182">
                  <c:v>43959</c:v>
                </c:pt>
                <c:pt idx="1183">
                  <c:v>43958</c:v>
                </c:pt>
                <c:pt idx="1184">
                  <c:v>43957</c:v>
                </c:pt>
                <c:pt idx="1185">
                  <c:v>43956</c:v>
                </c:pt>
                <c:pt idx="1186">
                  <c:v>43955</c:v>
                </c:pt>
                <c:pt idx="1187">
                  <c:v>43952</c:v>
                </c:pt>
                <c:pt idx="1188">
                  <c:v>43951</c:v>
                </c:pt>
                <c:pt idx="1189">
                  <c:v>43950</c:v>
                </c:pt>
                <c:pt idx="1190">
                  <c:v>43949</c:v>
                </c:pt>
                <c:pt idx="1191">
                  <c:v>43948</c:v>
                </c:pt>
                <c:pt idx="1192">
                  <c:v>43945</c:v>
                </c:pt>
                <c:pt idx="1193">
                  <c:v>43944</c:v>
                </c:pt>
                <c:pt idx="1194">
                  <c:v>43943</c:v>
                </c:pt>
                <c:pt idx="1195">
                  <c:v>43942</c:v>
                </c:pt>
                <c:pt idx="1196">
                  <c:v>43941</c:v>
                </c:pt>
                <c:pt idx="1197">
                  <c:v>43938</c:v>
                </c:pt>
                <c:pt idx="1198">
                  <c:v>43937</c:v>
                </c:pt>
                <c:pt idx="1199">
                  <c:v>43936</c:v>
                </c:pt>
                <c:pt idx="1200">
                  <c:v>43935</c:v>
                </c:pt>
                <c:pt idx="1201">
                  <c:v>43934</c:v>
                </c:pt>
                <c:pt idx="1202">
                  <c:v>43930</c:v>
                </c:pt>
                <c:pt idx="1203">
                  <c:v>43929</c:v>
                </c:pt>
                <c:pt idx="1204">
                  <c:v>43928</c:v>
                </c:pt>
                <c:pt idx="1205">
                  <c:v>43927</c:v>
                </c:pt>
                <c:pt idx="1206">
                  <c:v>43924</c:v>
                </c:pt>
                <c:pt idx="1207">
                  <c:v>43923</c:v>
                </c:pt>
                <c:pt idx="1208">
                  <c:v>43922</c:v>
                </c:pt>
                <c:pt idx="1209">
                  <c:v>43921</c:v>
                </c:pt>
                <c:pt idx="1210">
                  <c:v>43920</c:v>
                </c:pt>
                <c:pt idx="1211">
                  <c:v>43917</c:v>
                </c:pt>
                <c:pt idx="1212">
                  <c:v>43916</c:v>
                </c:pt>
                <c:pt idx="1213">
                  <c:v>43915</c:v>
                </c:pt>
                <c:pt idx="1214">
                  <c:v>43914</c:v>
                </c:pt>
                <c:pt idx="1215">
                  <c:v>43913</c:v>
                </c:pt>
                <c:pt idx="1216">
                  <c:v>43910</c:v>
                </c:pt>
                <c:pt idx="1217">
                  <c:v>43909</c:v>
                </c:pt>
                <c:pt idx="1218">
                  <c:v>43908</c:v>
                </c:pt>
                <c:pt idx="1219">
                  <c:v>43907</c:v>
                </c:pt>
                <c:pt idx="1220">
                  <c:v>43906</c:v>
                </c:pt>
                <c:pt idx="1221">
                  <c:v>43903</c:v>
                </c:pt>
                <c:pt idx="1222">
                  <c:v>43902</c:v>
                </c:pt>
                <c:pt idx="1223">
                  <c:v>43901</c:v>
                </c:pt>
                <c:pt idx="1224">
                  <c:v>43900</c:v>
                </c:pt>
                <c:pt idx="1225">
                  <c:v>43899</c:v>
                </c:pt>
                <c:pt idx="1226">
                  <c:v>43896</c:v>
                </c:pt>
                <c:pt idx="1227">
                  <c:v>43895</c:v>
                </c:pt>
                <c:pt idx="1228">
                  <c:v>43894</c:v>
                </c:pt>
                <c:pt idx="1229">
                  <c:v>43893</c:v>
                </c:pt>
                <c:pt idx="1230">
                  <c:v>43892</c:v>
                </c:pt>
                <c:pt idx="1231">
                  <c:v>43889</c:v>
                </c:pt>
                <c:pt idx="1232">
                  <c:v>43888</c:v>
                </c:pt>
                <c:pt idx="1233">
                  <c:v>43887</c:v>
                </c:pt>
                <c:pt idx="1234">
                  <c:v>43886</c:v>
                </c:pt>
                <c:pt idx="1235">
                  <c:v>43885</c:v>
                </c:pt>
                <c:pt idx="1236">
                  <c:v>43882</c:v>
                </c:pt>
                <c:pt idx="1237">
                  <c:v>43881</c:v>
                </c:pt>
                <c:pt idx="1238">
                  <c:v>43880</c:v>
                </c:pt>
                <c:pt idx="1239">
                  <c:v>43879</c:v>
                </c:pt>
                <c:pt idx="1240">
                  <c:v>43875</c:v>
                </c:pt>
                <c:pt idx="1241">
                  <c:v>43874</c:v>
                </c:pt>
                <c:pt idx="1242">
                  <c:v>43873</c:v>
                </c:pt>
                <c:pt idx="1243">
                  <c:v>43872</c:v>
                </c:pt>
                <c:pt idx="1244">
                  <c:v>43871</c:v>
                </c:pt>
                <c:pt idx="1245">
                  <c:v>43868</c:v>
                </c:pt>
                <c:pt idx="1246">
                  <c:v>43867</c:v>
                </c:pt>
                <c:pt idx="1247">
                  <c:v>43866</c:v>
                </c:pt>
                <c:pt idx="1248">
                  <c:v>43865</c:v>
                </c:pt>
                <c:pt idx="1249">
                  <c:v>43864</c:v>
                </c:pt>
                <c:pt idx="1250">
                  <c:v>43861</c:v>
                </c:pt>
                <c:pt idx="1251">
                  <c:v>43860</c:v>
                </c:pt>
                <c:pt idx="1252">
                  <c:v>43859</c:v>
                </c:pt>
                <c:pt idx="1253">
                  <c:v>43858</c:v>
                </c:pt>
                <c:pt idx="1254">
                  <c:v>43857</c:v>
                </c:pt>
                <c:pt idx="1255">
                  <c:v>43854</c:v>
                </c:pt>
                <c:pt idx="1256">
                  <c:v>43853</c:v>
                </c:pt>
                <c:pt idx="1257">
                  <c:v>43852</c:v>
                </c:pt>
                <c:pt idx="1258">
                  <c:v>43851</c:v>
                </c:pt>
                <c:pt idx="1259">
                  <c:v>43847</c:v>
                </c:pt>
                <c:pt idx="1260">
                  <c:v>43846</c:v>
                </c:pt>
                <c:pt idx="1261">
                  <c:v>43845</c:v>
                </c:pt>
                <c:pt idx="1262">
                  <c:v>43844</c:v>
                </c:pt>
                <c:pt idx="1263">
                  <c:v>43843</c:v>
                </c:pt>
                <c:pt idx="1264">
                  <c:v>43840</c:v>
                </c:pt>
                <c:pt idx="1265">
                  <c:v>43839</c:v>
                </c:pt>
                <c:pt idx="1266">
                  <c:v>43838</c:v>
                </c:pt>
                <c:pt idx="1267">
                  <c:v>43837</c:v>
                </c:pt>
                <c:pt idx="1268">
                  <c:v>43836</c:v>
                </c:pt>
                <c:pt idx="1269">
                  <c:v>43833</c:v>
                </c:pt>
              </c:numCache>
            </c:numRef>
          </c:cat>
          <c:val>
            <c:numRef>
              <c:f>'Գ22.0'!$C$2:$C$1271</c:f>
              <c:numCache>
                <c:formatCode>General</c:formatCode>
                <c:ptCount val="1270"/>
                <c:pt idx="0">
                  <c:v>88.504999999999995</c:v>
                </c:pt>
                <c:pt idx="1">
                  <c:v>76.787000000000006</c:v>
                </c:pt>
                <c:pt idx="2">
                  <c:v>88.552999999999997</c:v>
                </c:pt>
                <c:pt idx="3">
                  <c:v>86.113</c:v>
                </c:pt>
                <c:pt idx="4">
                  <c:v>87.113</c:v>
                </c:pt>
                <c:pt idx="5">
                  <c:v>93</c:v>
                </c:pt>
                <c:pt idx="6">
                  <c:v>75.47</c:v>
                </c:pt>
                <c:pt idx="7">
                  <c:v>77.37</c:v>
                </c:pt>
                <c:pt idx="8">
                  <c:v>57.936999999999998</c:v>
                </c:pt>
                <c:pt idx="9">
                  <c:v>67.378</c:v>
                </c:pt>
                <c:pt idx="10">
                  <c:v>79.698999999999998</c:v>
                </c:pt>
                <c:pt idx="11">
                  <c:v>94.414000000000001</c:v>
                </c:pt>
                <c:pt idx="12">
                  <c:v>99.424000000000007</c:v>
                </c:pt>
                <c:pt idx="13">
                  <c:v>102.483</c:v>
                </c:pt>
                <c:pt idx="14">
                  <c:v>104.447</c:v>
                </c:pt>
                <c:pt idx="15">
                  <c:v>105.663</c:v>
                </c:pt>
                <c:pt idx="16">
                  <c:v>119.572</c:v>
                </c:pt>
                <c:pt idx="17">
                  <c:v>119.9</c:v>
                </c:pt>
                <c:pt idx="18">
                  <c:v>119.84</c:v>
                </c:pt>
                <c:pt idx="19">
                  <c:v>114.845</c:v>
                </c:pt>
                <c:pt idx="20">
                  <c:v>114.88800000000001</c:v>
                </c:pt>
                <c:pt idx="21">
                  <c:v>115.059</c:v>
                </c:pt>
                <c:pt idx="22">
                  <c:v>110.087</c:v>
                </c:pt>
                <c:pt idx="23">
                  <c:v>110.087</c:v>
                </c:pt>
                <c:pt idx="24">
                  <c:v>112.426</c:v>
                </c:pt>
                <c:pt idx="25">
                  <c:v>115.77500000000001</c:v>
                </c:pt>
                <c:pt idx="26">
                  <c:v>106.459</c:v>
                </c:pt>
                <c:pt idx="27">
                  <c:v>115.49</c:v>
                </c:pt>
                <c:pt idx="28">
                  <c:v>121.404</c:v>
                </c:pt>
                <c:pt idx="29">
                  <c:v>125.979</c:v>
                </c:pt>
                <c:pt idx="30">
                  <c:v>133.24700000000001</c:v>
                </c:pt>
                <c:pt idx="31">
                  <c:v>126.819</c:v>
                </c:pt>
                <c:pt idx="32">
                  <c:v>114.904</c:v>
                </c:pt>
                <c:pt idx="33">
                  <c:v>121.063</c:v>
                </c:pt>
                <c:pt idx="34">
                  <c:v>107.193</c:v>
                </c:pt>
                <c:pt idx="35">
                  <c:v>106.696</c:v>
                </c:pt>
                <c:pt idx="36">
                  <c:v>106.696</c:v>
                </c:pt>
                <c:pt idx="37">
                  <c:v>132.50899999999999</c:v>
                </c:pt>
                <c:pt idx="38">
                  <c:v>132.48400000000001</c:v>
                </c:pt>
                <c:pt idx="39">
                  <c:v>134.06399999999999</c:v>
                </c:pt>
                <c:pt idx="40">
                  <c:v>128.828</c:v>
                </c:pt>
                <c:pt idx="41">
                  <c:v>134.08699999999999</c:v>
                </c:pt>
                <c:pt idx="42">
                  <c:v>136.309</c:v>
                </c:pt>
                <c:pt idx="43">
                  <c:v>142.85499999999999</c:v>
                </c:pt>
                <c:pt idx="44">
                  <c:v>151.36600000000001</c:v>
                </c:pt>
                <c:pt idx="45">
                  <c:v>161.714</c:v>
                </c:pt>
                <c:pt idx="46">
                  <c:v>141.608</c:v>
                </c:pt>
                <c:pt idx="47">
                  <c:v>153.43199999999999</c:v>
                </c:pt>
                <c:pt idx="48">
                  <c:v>151.815</c:v>
                </c:pt>
                <c:pt idx="49">
                  <c:v>152.82400000000001</c:v>
                </c:pt>
                <c:pt idx="50">
                  <c:v>155.69999999999999</c:v>
                </c:pt>
                <c:pt idx="51">
                  <c:v>152.60300000000001</c:v>
                </c:pt>
                <c:pt idx="52">
                  <c:v>159.596</c:v>
                </c:pt>
                <c:pt idx="53">
                  <c:v>152.90299999999999</c:v>
                </c:pt>
                <c:pt idx="54">
                  <c:v>158.15799999999999</c:v>
                </c:pt>
                <c:pt idx="55">
                  <c:v>158.15799999999999</c:v>
                </c:pt>
                <c:pt idx="56">
                  <c:v>166.94300000000001</c:v>
                </c:pt>
                <c:pt idx="57">
                  <c:v>157.446</c:v>
                </c:pt>
                <c:pt idx="58">
                  <c:v>158.16300000000001</c:v>
                </c:pt>
                <c:pt idx="59">
                  <c:v>161.37</c:v>
                </c:pt>
                <c:pt idx="60">
                  <c:v>154.91</c:v>
                </c:pt>
                <c:pt idx="61">
                  <c:v>164.59100000000001</c:v>
                </c:pt>
                <c:pt idx="62">
                  <c:v>179.99</c:v>
                </c:pt>
                <c:pt idx="63">
                  <c:v>185.024</c:v>
                </c:pt>
                <c:pt idx="64">
                  <c:v>193.15199999999999</c:v>
                </c:pt>
                <c:pt idx="65">
                  <c:v>187.875</c:v>
                </c:pt>
                <c:pt idx="66">
                  <c:v>192.184</c:v>
                </c:pt>
                <c:pt idx="67">
                  <c:v>190.68199999999999</c:v>
                </c:pt>
                <c:pt idx="68">
                  <c:v>196.94499999999999</c:v>
                </c:pt>
                <c:pt idx="69">
                  <c:v>202.839</c:v>
                </c:pt>
                <c:pt idx="70">
                  <c:v>199.876</c:v>
                </c:pt>
                <c:pt idx="71">
                  <c:v>200.89500000000001</c:v>
                </c:pt>
                <c:pt idx="72">
                  <c:v>200.387</c:v>
                </c:pt>
                <c:pt idx="73">
                  <c:v>200.09200000000001</c:v>
                </c:pt>
                <c:pt idx="74">
                  <c:v>204.184</c:v>
                </c:pt>
                <c:pt idx="75">
                  <c:v>204.85499999999999</c:v>
                </c:pt>
                <c:pt idx="76">
                  <c:v>201.55</c:v>
                </c:pt>
                <c:pt idx="77">
                  <c:v>200.83799999999999</c:v>
                </c:pt>
                <c:pt idx="78">
                  <c:v>194.054</c:v>
                </c:pt>
                <c:pt idx="79">
                  <c:v>205.39500000000001</c:v>
                </c:pt>
                <c:pt idx="80">
                  <c:v>194.18899999999999</c:v>
                </c:pt>
                <c:pt idx="81">
                  <c:v>197.964</c:v>
                </c:pt>
                <c:pt idx="82">
                  <c:v>186.75399999999999</c:v>
                </c:pt>
                <c:pt idx="83">
                  <c:v>190.988</c:v>
                </c:pt>
                <c:pt idx="84">
                  <c:v>175.46799999999999</c:v>
                </c:pt>
                <c:pt idx="85">
                  <c:v>169.33799999999999</c:v>
                </c:pt>
                <c:pt idx="86">
                  <c:v>169.33799999999999</c:v>
                </c:pt>
                <c:pt idx="87">
                  <c:v>171.27799999999999</c:v>
                </c:pt>
                <c:pt idx="88">
                  <c:v>196.066</c:v>
                </c:pt>
                <c:pt idx="89">
                  <c:v>188.91399999999999</c:v>
                </c:pt>
                <c:pt idx="90">
                  <c:v>190.178</c:v>
                </c:pt>
                <c:pt idx="91">
                  <c:v>192.18299999999999</c:v>
                </c:pt>
                <c:pt idx="92">
                  <c:v>191.881</c:v>
                </c:pt>
                <c:pt idx="93">
                  <c:v>192.071</c:v>
                </c:pt>
                <c:pt idx="94">
                  <c:v>189.541</c:v>
                </c:pt>
                <c:pt idx="95">
                  <c:v>174.13</c:v>
                </c:pt>
                <c:pt idx="96">
                  <c:v>171.678</c:v>
                </c:pt>
                <c:pt idx="97">
                  <c:v>171.79900000000001</c:v>
                </c:pt>
                <c:pt idx="98">
                  <c:v>192.99600000000001</c:v>
                </c:pt>
                <c:pt idx="99">
                  <c:v>193.14599999999999</c:v>
                </c:pt>
                <c:pt idx="100">
                  <c:v>188.04499999999999</c:v>
                </c:pt>
                <c:pt idx="101">
                  <c:v>174.09299999999999</c:v>
                </c:pt>
                <c:pt idx="102">
                  <c:v>178.03200000000001</c:v>
                </c:pt>
                <c:pt idx="103">
                  <c:v>184.38200000000001</c:v>
                </c:pt>
                <c:pt idx="104">
                  <c:v>181.65</c:v>
                </c:pt>
                <c:pt idx="105">
                  <c:v>185.24799999999999</c:v>
                </c:pt>
                <c:pt idx="106">
                  <c:v>184.839</c:v>
                </c:pt>
                <c:pt idx="107">
                  <c:v>158.542</c:v>
                </c:pt>
                <c:pt idx="108">
                  <c:v>149.934</c:v>
                </c:pt>
                <c:pt idx="109">
                  <c:v>144.892</c:v>
                </c:pt>
                <c:pt idx="110">
                  <c:v>143.898</c:v>
                </c:pt>
                <c:pt idx="111">
                  <c:v>146.29599999999999</c:v>
                </c:pt>
                <c:pt idx="112">
                  <c:v>142.352</c:v>
                </c:pt>
                <c:pt idx="113">
                  <c:v>137.97499999999999</c:v>
                </c:pt>
                <c:pt idx="114">
                  <c:v>135.006</c:v>
                </c:pt>
                <c:pt idx="115">
                  <c:v>129.869</c:v>
                </c:pt>
                <c:pt idx="116">
                  <c:v>119.149</c:v>
                </c:pt>
                <c:pt idx="117">
                  <c:v>143.29499999999999</c:v>
                </c:pt>
                <c:pt idx="118">
                  <c:v>142.74</c:v>
                </c:pt>
                <c:pt idx="119">
                  <c:v>141.31299999999999</c:v>
                </c:pt>
                <c:pt idx="120">
                  <c:v>125.81399999999999</c:v>
                </c:pt>
                <c:pt idx="121">
                  <c:v>142.02099999999999</c:v>
                </c:pt>
                <c:pt idx="122">
                  <c:v>127.22199999999999</c:v>
                </c:pt>
                <c:pt idx="123">
                  <c:v>122.57</c:v>
                </c:pt>
                <c:pt idx="124">
                  <c:v>129.06899999999999</c:v>
                </c:pt>
                <c:pt idx="125">
                  <c:v>115.316</c:v>
                </c:pt>
                <c:pt idx="126">
                  <c:v>132.53200000000001</c:v>
                </c:pt>
                <c:pt idx="127">
                  <c:v>117.31699999999999</c:v>
                </c:pt>
                <c:pt idx="128">
                  <c:v>117.31699999999999</c:v>
                </c:pt>
                <c:pt idx="129">
                  <c:v>123.063</c:v>
                </c:pt>
                <c:pt idx="130">
                  <c:v>120.608</c:v>
                </c:pt>
                <c:pt idx="131">
                  <c:v>121.095</c:v>
                </c:pt>
                <c:pt idx="132">
                  <c:v>119.602</c:v>
                </c:pt>
                <c:pt idx="133">
                  <c:v>118.905</c:v>
                </c:pt>
                <c:pt idx="134">
                  <c:v>124.76600000000001</c:v>
                </c:pt>
                <c:pt idx="135">
                  <c:v>123.254</c:v>
                </c:pt>
                <c:pt idx="136">
                  <c:v>124.43899999999999</c:v>
                </c:pt>
                <c:pt idx="137">
                  <c:v>126.19799999999999</c:v>
                </c:pt>
                <c:pt idx="138">
                  <c:v>126.19799999999999</c:v>
                </c:pt>
                <c:pt idx="139">
                  <c:v>127.901</c:v>
                </c:pt>
                <c:pt idx="140">
                  <c:v>120.288</c:v>
                </c:pt>
                <c:pt idx="141">
                  <c:v>125.53</c:v>
                </c:pt>
                <c:pt idx="142">
                  <c:v>127.73699999999999</c:v>
                </c:pt>
                <c:pt idx="143">
                  <c:v>124.812</c:v>
                </c:pt>
                <c:pt idx="144">
                  <c:v>118.354</c:v>
                </c:pt>
                <c:pt idx="145">
                  <c:v>115.539</c:v>
                </c:pt>
                <c:pt idx="146">
                  <c:v>114.678</c:v>
                </c:pt>
                <c:pt idx="147">
                  <c:v>125.117</c:v>
                </c:pt>
                <c:pt idx="148">
                  <c:v>124.01900000000001</c:v>
                </c:pt>
                <c:pt idx="149">
                  <c:v>123.495</c:v>
                </c:pt>
                <c:pt idx="150">
                  <c:v>117.437</c:v>
                </c:pt>
                <c:pt idx="151">
                  <c:v>112.821</c:v>
                </c:pt>
                <c:pt idx="152">
                  <c:v>114.467</c:v>
                </c:pt>
                <c:pt idx="153">
                  <c:v>121.702</c:v>
                </c:pt>
                <c:pt idx="154">
                  <c:v>100.96</c:v>
                </c:pt>
                <c:pt idx="155">
                  <c:v>100.96</c:v>
                </c:pt>
                <c:pt idx="156">
                  <c:v>106.111</c:v>
                </c:pt>
                <c:pt idx="157">
                  <c:v>107.26900000000001</c:v>
                </c:pt>
                <c:pt idx="158">
                  <c:v>115.226</c:v>
                </c:pt>
                <c:pt idx="159">
                  <c:v>113.301</c:v>
                </c:pt>
                <c:pt idx="160">
                  <c:v>112.96899999999999</c:v>
                </c:pt>
                <c:pt idx="161">
                  <c:v>115.943</c:v>
                </c:pt>
                <c:pt idx="162">
                  <c:v>117.54300000000001</c:v>
                </c:pt>
                <c:pt idx="163">
                  <c:v>123.179</c:v>
                </c:pt>
                <c:pt idx="164">
                  <c:v>122.262</c:v>
                </c:pt>
                <c:pt idx="165">
                  <c:v>121.899</c:v>
                </c:pt>
                <c:pt idx="166">
                  <c:v>122.09</c:v>
                </c:pt>
                <c:pt idx="167">
                  <c:v>125.041</c:v>
                </c:pt>
                <c:pt idx="168">
                  <c:v>121.922</c:v>
                </c:pt>
                <c:pt idx="169">
                  <c:v>111.336</c:v>
                </c:pt>
                <c:pt idx="170">
                  <c:v>125.649</c:v>
                </c:pt>
                <c:pt idx="171">
                  <c:v>125.604</c:v>
                </c:pt>
                <c:pt idx="172">
                  <c:v>119.827</c:v>
                </c:pt>
                <c:pt idx="173">
                  <c:v>121.572</c:v>
                </c:pt>
                <c:pt idx="174">
                  <c:v>112.937</c:v>
                </c:pt>
                <c:pt idx="175">
                  <c:v>114.746</c:v>
                </c:pt>
                <c:pt idx="176">
                  <c:v>113.036</c:v>
                </c:pt>
                <c:pt idx="177">
                  <c:v>116.36</c:v>
                </c:pt>
                <c:pt idx="178">
                  <c:v>120.539</c:v>
                </c:pt>
                <c:pt idx="179">
                  <c:v>118.98399999999999</c:v>
                </c:pt>
                <c:pt idx="180">
                  <c:v>115.339</c:v>
                </c:pt>
                <c:pt idx="181">
                  <c:v>109.048</c:v>
                </c:pt>
                <c:pt idx="182">
                  <c:v>110.646</c:v>
                </c:pt>
                <c:pt idx="183">
                  <c:v>119.65</c:v>
                </c:pt>
                <c:pt idx="184">
                  <c:v>115.11</c:v>
                </c:pt>
                <c:pt idx="185">
                  <c:v>112.623</c:v>
                </c:pt>
                <c:pt idx="186">
                  <c:v>113.61499999999999</c:v>
                </c:pt>
                <c:pt idx="187">
                  <c:v>109.43600000000001</c:v>
                </c:pt>
                <c:pt idx="188">
                  <c:v>107.608</c:v>
                </c:pt>
                <c:pt idx="189">
                  <c:v>127.57</c:v>
                </c:pt>
                <c:pt idx="190">
                  <c:v>119.407</c:v>
                </c:pt>
                <c:pt idx="191">
                  <c:v>129.185</c:v>
                </c:pt>
                <c:pt idx="192">
                  <c:v>136.614</c:v>
                </c:pt>
                <c:pt idx="193">
                  <c:v>124.738</c:v>
                </c:pt>
                <c:pt idx="194">
                  <c:v>124.584</c:v>
                </c:pt>
                <c:pt idx="195">
                  <c:v>132.49299999999999</c:v>
                </c:pt>
                <c:pt idx="196">
                  <c:v>129.93899999999999</c:v>
                </c:pt>
                <c:pt idx="197">
                  <c:v>129.93899999999999</c:v>
                </c:pt>
                <c:pt idx="198">
                  <c:v>137.30799999999999</c:v>
                </c:pt>
                <c:pt idx="199">
                  <c:v>140.57</c:v>
                </c:pt>
                <c:pt idx="200">
                  <c:v>130.96100000000001</c:v>
                </c:pt>
                <c:pt idx="201">
                  <c:v>135.61600000000001</c:v>
                </c:pt>
                <c:pt idx="202">
                  <c:v>146.79400000000001</c:v>
                </c:pt>
                <c:pt idx="203">
                  <c:v>148.43700000000001</c:v>
                </c:pt>
                <c:pt idx="204">
                  <c:v>141.37100000000001</c:v>
                </c:pt>
                <c:pt idx="205">
                  <c:v>140.499</c:v>
                </c:pt>
                <c:pt idx="206">
                  <c:v>142.68600000000001</c:v>
                </c:pt>
                <c:pt idx="207">
                  <c:v>128.74299999999999</c:v>
                </c:pt>
                <c:pt idx="208">
                  <c:v>135.93799999999999</c:v>
                </c:pt>
                <c:pt idx="209">
                  <c:v>138.94900000000001</c:v>
                </c:pt>
                <c:pt idx="210">
                  <c:v>136.97300000000001</c:v>
                </c:pt>
                <c:pt idx="211">
                  <c:v>139.24799999999999</c:v>
                </c:pt>
                <c:pt idx="212">
                  <c:v>134.714</c:v>
                </c:pt>
                <c:pt idx="213">
                  <c:v>148.01300000000001</c:v>
                </c:pt>
                <c:pt idx="214">
                  <c:v>143.916</c:v>
                </c:pt>
                <c:pt idx="215">
                  <c:v>136.73400000000001</c:v>
                </c:pt>
                <c:pt idx="216">
                  <c:v>139.274</c:v>
                </c:pt>
                <c:pt idx="217">
                  <c:v>134.309</c:v>
                </c:pt>
                <c:pt idx="218">
                  <c:v>132.673</c:v>
                </c:pt>
                <c:pt idx="219">
                  <c:v>136.864</c:v>
                </c:pt>
                <c:pt idx="220">
                  <c:v>131.733</c:v>
                </c:pt>
                <c:pt idx="221">
                  <c:v>132.84899999999999</c:v>
                </c:pt>
                <c:pt idx="222">
                  <c:v>144.86600000000001</c:v>
                </c:pt>
                <c:pt idx="223">
                  <c:v>135.363</c:v>
                </c:pt>
                <c:pt idx="224">
                  <c:v>144.125</c:v>
                </c:pt>
                <c:pt idx="225">
                  <c:v>139.78399999999999</c:v>
                </c:pt>
                <c:pt idx="226">
                  <c:v>139.78399999999999</c:v>
                </c:pt>
                <c:pt idx="227">
                  <c:v>141.94900000000001</c:v>
                </c:pt>
                <c:pt idx="228">
                  <c:v>138.358</c:v>
                </c:pt>
                <c:pt idx="229">
                  <c:v>131.00299999999999</c:v>
                </c:pt>
                <c:pt idx="230">
                  <c:v>152.35400000000001</c:v>
                </c:pt>
                <c:pt idx="231">
                  <c:v>148.45699999999999</c:v>
                </c:pt>
                <c:pt idx="232">
                  <c:v>145.89099999999999</c:v>
                </c:pt>
                <c:pt idx="233">
                  <c:v>150.613</c:v>
                </c:pt>
                <c:pt idx="234">
                  <c:v>154.57599999999999</c:v>
                </c:pt>
                <c:pt idx="235">
                  <c:v>147.61699999999999</c:v>
                </c:pt>
                <c:pt idx="236">
                  <c:v>142.61099999999999</c:v>
                </c:pt>
                <c:pt idx="237">
                  <c:v>165.536</c:v>
                </c:pt>
                <c:pt idx="238">
                  <c:v>156.18299999999999</c:v>
                </c:pt>
                <c:pt idx="239">
                  <c:v>152.864</c:v>
                </c:pt>
                <c:pt idx="240">
                  <c:v>150.37799999999999</c:v>
                </c:pt>
                <c:pt idx="241">
                  <c:v>148.55699999999999</c:v>
                </c:pt>
                <c:pt idx="242">
                  <c:v>151.82</c:v>
                </c:pt>
                <c:pt idx="243">
                  <c:v>145.357</c:v>
                </c:pt>
                <c:pt idx="244">
                  <c:v>151.64099999999999</c:v>
                </c:pt>
                <c:pt idx="245">
                  <c:v>151.18799999999999</c:v>
                </c:pt>
                <c:pt idx="246">
                  <c:v>145.74100000000001</c:v>
                </c:pt>
                <c:pt idx="247">
                  <c:v>155.97499999999999</c:v>
                </c:pt>
                <c:pt idx="248">
                  <c:v>149.245</c:v>
                </c:pt>
                <c:pt idx="249">
                  <c:v>163.42099999999999</c:v>
                </c:pt>
                <c:pt idx="250">
                  <c:v>163.42099999999999</c:v>
                </c:pt>
                <c:pt idx="251">
                  <c:v>170.75299999999999</c:v>
                </c:pt>
                <c:pt idx="252">
                  <c:v>158.15299999999999</c:v>
                </c:pt>
                <c:pt idx="253">
                  <c:v>156.38</c:v>
                </c:pt>
                <c:pt idx="254">
                  <c:v>153.38399999999999</c:v>
                </c:pt>
                <c:pt idx="255">
                  <c:v>156.678</c:v>
                </c:pt>
                <c:pt idx="256">
                  <c:v>140.399</c:v>
                </c:pt>
                <c:pt idx="257">
                  <c:v>145.28200000000001</c:v>
                </c:pt>
                <c:pt idx="258">
                  <c:v>142.631</c:v>
                </c:pt>
                <c:pt idx="259">
                  <c:v>138.357</c:v>
                </c:pt>
                <c:pt idx="260">
                  <c:v>138.357</c:v>
                </c:pt>
                <c:pt idx="261">
                  <c:v>151.81700000000001</c:v>
                </c:pt>
                <c:pt idx="262">
                  <c:v>148.57499999999999</c:v>
                </c:pt>
                <c:pt idx="263">
                  <c:v>152.74600000000001</c:v>
                </c:pt>
                <c:pt idx="264">
                  <c:v>166.05099999999999</c:v>
                </c:pt>
                <c:pt idx="265">
                  <c:v>147.821</c:v>
                </c:pt>
                <c:pt idx="266">
                  <c:v>150.33199999999999</c:v>
                </c:pt>
                <c:pt idx="267">
                  <c:v>140.00700000000001</c:v>
                </c:pt>
                <c:pt idx="268">
                  <c:v>139.25399999999999</c:v>
                </c:pt>
                <c:pt idx="269">
                  <c:v>140.22</c:v>
                </c:pt>
                <c:pt idx="270">
                  <c:v>151.04400000000001</c:v>
                </c:pt>
                <c:pt idx="271">
                  <c:v>158.161</c:v>
                </c:pt>
                <c:pt idx="272">
                  <c:v>133.24799999999999</c:v>
                </c:pt>
                <c:pt idx="273">
                  <c:v>135.96600000000001</c:v>
                </c:pt>
                <c:pt idx="274">
                  <c:v>129.64699999999999</c:v>
                </c:pt>
                <c:pt idx="275">
                  <c:v>142.51300000000001</c:v>
                </c:pt>
                <c:pt idx="276">
                  <c:v>138.16800000000001</c:v>
                </c:pt>
                <c:pt idx="277">
                  <c:v>145.435</c:v>
                </c:pt>
                <c:pt idx="278">
                  <c:v>138.84</c:v>
                </c:pt>
                <c:pt idx="279">
                  <c:v>140.76300000000001</c:v>
                </c:pt>
                <c:pt idx="280">
                  <c:v>126.699</c:v>
                </c:pt>
                <c:pt idx="281">
                  <c:v>121.748</c:v>
                </c:pt>
                <c:pt idx="282">
                  <c:v>117.69199999999999</c:v>
                </c:pt>
                <c:pt idx="283">
                  <c:v>106.095</c:v>
                </c:pt>
                <c:pt idx="284">
                  <c:v>95.156999999999996</c:v>
                </c:pt>
                <c:pt idx="285">
                  <c:v>98.578999999999994</c:v>
                </c:pt>
                <c:pt idx="286">
                  <c:v>99.007999999999996</c:v>
                </c:pt>
                <c:pt idx="287">
                  <c:v>86.891999999999996</c:v>
                </c:pt>
                <c:pt idx="288">
                  <c:v>81.066999999999993</c:v>
                </c:pt>
                <c:pt idx="289">
                  <c:v>107.803</c:v>
                </c:pt>
                <c:pt idx="290">
                  <c:v>96.11</c:v>
                </c:pt>
                <c:pt idx="291">
                  <c:v>89.718000000000004</c:v>
                </c:pt>
                <c:pt idx="292">
                  <c:v>98.200999999999993</c:v>
                </c:pt>
                <c:pt idx="293">
                  <c:v>92.305999999999997</c:v>
                </c:pt>
                <c:pt idx="294">
                  <c:v>89.795000000000002</c:v>
                </c:pt>
                <c:pt idx="295">
                  <c:v>93.825000000000003</c:v>
                </c:pt>
                <c:pt idx="296">
                  <c:v>118.003</c:v>
                </c:pt>
                <c:pt idx="297">
                  <c:v>119.871</c:v>
                </c:pt>
                <c:pt idx="298">
                  <c:v>116.875</c:v>
                </c:pt>
                <c:pt idx="299">
                  <c:v>123.78400000000001</c:v>
                </c:pt>
                <c:pt idx="300">
                  <c:v>111.239</c:v>
                </c:pt>
                <c:pt idx="301">
                  <c:v>124.22499999999999</c:v>
                </c:pt>
                <c:pt idx="302">
                  <c:v>110.673</c:v>
                </c:pt>
                <c:pt idx="303">
                  <c:v>116.53</c:v>
                </c:pt>
                <c:pt idx="304">
                  <c:v>133.38200000000001</c:v>
                </c:pt>
                <c:pt idx="305">
                  <c:v>129.714</c:v>
                </c:pt>
                <c:pt idx="306">
                  <c:v>121.77800000000001</c:v>
                </c:pt>
                <c:pt idx="307">
                  <c:v>126.91500000000001</c:v>
                </c:pt>
                <c:pt idx="308">
                  <c:v>138.648</c:v>
                </c:pt>
                <c:pt idx="309">
                  <c:v>141.94800000000001</c:v>
                </c:pt>
                <c:pt idx="310">
                  <c:v>130.96</c:v>
                </c:pt>
                <c:pt idx="311">
                  <c:v>118.812</c:v>
                </c:pt>
                <c:pt idx="312">
                  <c:v>133.428</c:v>
                </c:pt>
                <c:pt idx="313">
                  <c:v>140.249</c:v>
                </c:pt>
                <c:pt idx="314">
                  <c:v>139.202</c:v>
                </c:pt>
                <c:pt idx="315">
                  <c:v>129.321</c:v>
                </c:pt>
                <c:pt idx="316">
                  <c:v>143.29499999999999</c:v>
                </c:pt>
                <c:pt idx="317">
                  <c:v>142.52600000000001</c:v>
                </c:pt>
                <c:pt idx="318">
                  <c:v>140.745</c:v>
                </c:pt>
                <c:pt idx="319">
                  <c:v>109.721</c:v>
                </c:pt>
                <c:pt idx="320">
                  <c:v>119.58799999999999</c:v>
                </c:pt>
                <c:pt idx="321">
                  <c:v>149.84899999999999</c:v>
                </c:pt>
                <c:pt idx="322">
                  <c:v>104.663</c:v>
                </c:pt>
                <c:pt idx="323">
                  <c:v>105.66800000000001</c:v>
                </c:pt>
                <c:pt idx="324">
                  <c:v>101.08499999999999</c:v>
                </c:pt>
                <c:pt idx="325">
                  <c:v>118.15600000000001</c:v>
                </c:pt>
                <c:pt idx="326">
                  <c:v>101.34</c:v>
                </c:pt>
                <c:pt idx="327">
                  <c:v>98.9</c:v>
                </c:pt>
                <c:pt idx="328">
                  <c:v>99.11</c:v>
                </c:pt>
                <c:pt idx="329">
                  <c:v>103.08199999999999</c:v>
                </c:pt>
                <c:pt idx="330">
                  <c:v>90.66</c:v>
                </c:pt>
                <c:pt idx="331">
                  <c:v>75.212000000000003</c:v>
                </c:pt>
                <c:pt idx="332">
                  <c:v>86.36</c:v>
                </c:pt>
                <c:pt idx="333">
                  <c:v>96.012</c:v>
                </c:pt>
                <c:pt idx="334">
                  <c:v>168.03899999999999</c:v>
                </c:pt>
                <c:pt idx="335">
                  <c:v>199.947</c:v>
                </c:pt>
                <c:pt idx="336">
                  <c:v>204.529</c:v>
                </c:pt>
                <c:pt idx="337">
                  <c:v>186.55099999999999</c:v>
                </c:pt>
                <c:pt idx="338">
                  <c:v>157.90199999999999</c:v>
                </c:pt>
                <c:pt idx="339">
                  <c:v>149.45599999999999</c:v>
                </c:pt>
                <c:pt idx="340">
                  <c:v>159.791</c:v>
                </c:pt>
                <c:pt idx="341">
                  <c:v>148.512</c:v>
                </c:pt>
                <c:pt idx="342">
                  <c:v>155.74100000000001</c:v>
                </c:pt>
                <c:pt idx="343">
                  <c:v>167.107</c:v>
                </c:pt>
                <c:pt idx="344">
                  <c:v>145.34399999999999</c:v>
                </c:pt>
                <c:pt idx="345">
                  <c:v>151.55500000000001</c:v>
                </c:pt>
                <c:pt idx="346">
                  <c:v>149.83000000000001</c:v>
                </c:pt>
                <c:pt idx="347">
                  <c:v>153.036</c:v>
                </c:pt>
                <c:pt idx="348">
                  <c:v>150.61500000000001</c:v>
                </c:pt>
                <c:pt idx="349">
                  <c:v>143.63900000000001</c:v>
                </c:pt>
                <c:pt idx="350">
                  <c:v>141.12700000000001</c:v>
                </c:pt>
                <c:pt idx="351">
                  <c:v>146.41300000000001</c:v>
                </c:pt>
                <c:pt idx="352">
                  <c:v>148.92400000000001</c:v>
                </c:pt>
                <c:pt idx="353">
                  <c:v>147.23500000000001</c:v>
                </c:pt>
                <c:pt idx="354">
                  <c:v>153.89400000000001</c:v>
                </c:pt>
                <c:pt idx="355">
                  <c:v>165.33799999999999</c:v>
                </c:pt>
                <c:pt idx="356">
                  <c:v>159.94499999999999</c:v>
                </c:pt>
                <c:pt idx="357">
                  <c:v>161.709</c:v>
                </c:pt>
                <c:pt idx="358">
                  <c:v>152.02000000000001</c:v>
                </c:pt>
                <c:pt idx="359">
                  <c:v>154.87299999999999</c:v>
                </c:pt>
                <c:pt idx="360">
                  <c:v>159.75899999999999</c:v>
                </c:pt>
                <c:pt idx="361">
                  <c:v>163.726</c:v>
                </c:pt>
                <c:pt idx="362">
                  <c:v>173.666</c:v>
                </c:pt>
                <c:pt idx="363">
                  <c:v>167.91399999999999</c:v>
                </c:pt>
                <c:pt idx="364">
                  <c:v>162.809</c:v>
                </c:pt>
                <c:pt idx="365">
                  <c:v>151.22999999999999</c:v>
                </c:pt>
                <c:pt idx="366">
                  <c:v>148.892</c:v>
                </c:pt>
                <c:pt idx="367">
                  <c:v>147.084</c:v>
                </c:pt>
                <c:pt idx="368">
                  <c:v>143.99600000000001</c:v>
                </c:pt>
                <c:pt idx="369">
                  <c:v>144.74799999999999</c:v>
                </c:pt>
                <c:pt idx="370">
                  <c:v>149.553</c:v>
                </c:pt>
                <c:pt idx="371">
                  <c:v>145.28299999999999</c:v>
                </c:pt>
                <c:pt idx="372">
                  <c:v>144.41300000000001</c:v>
                </c:pt>
                <c:pt idx="373">
                  <c:v>144.33799999999999</c:v>
                </c:pt>
                <c:pt idx="374">
                  <c:v>153.96799999999999</c:v>
                </c:pt>
                <c:pt idx="375">
                  <c:v>154.57400000000001</c:v>
                </c:pt>
                <c:pt idx="376">
                  <c:v>161.97900000000001</c:v>
                </c:pt>
                <c:pt idx="377">
                  <c:v>174.59800000000001</c:v>
                </c:pt>
                <c:pt idx="378">
                  <c:v>177.035</c:v>
                </c:pt>
                <c:pt idx="379">
                  <c:v>173.892</c:v>
                </c:pt>
                <c:pt idx="380">
                  <c:v>179.376</c:v>
                </c:pt>
                <c:pt idx="381">
                  <c:v>172.71799999999999</c:v>
                </c:pt>
                <c:pt idx="382">
                  <c:v>168.381</c:v>
                </c:pt>
                <c:pt idx="383">
                  <c:v>173.874</c:v>
                </c:pt>
                <c:pt idx="384">
                  <c:v>164.709</c:v>
                </c:pt>
                <c:pt idx="385">
                  <c:v>157.33500000000001</c:v>
                </c:pt>
                <c:pt idx="386">
                  <c:v>150.941</c:v>
                </c:pt>
                <c:pt idx="387">
                  <c:v>152.822</c:v>
                </c:pt>
                <c:pt idx="388">
                  <c:v>145.982</c:v>
                </c:pt>
                <c:pt idx="389">
                  <c:v>139.28100000000001</c:v>
                </c:pt>
                <c:pt idx="390">
                  <c:v>143.64500000000001</c:v>
                </c:pt>
                <c:pt idx="391">
                  <c:v>158.98500000000001</c:v>
                </c:pt>
                <c:pt idx="392">
                  <c:v>154.62299999999999</c:v>
                </c:pt>
                <c:pt idx="393">
                  <c:v>159.34200000000001</c:v>
                </c:pt>
                <c:pt idx="394">
                  <c:v>163.04400000000001</c:v>
                </c:pt>
                <c:pt idx="395">
                  <c:v>158.62</c:v>
                </c:pt>
                <c:pt idx="396">
                  <c:v>166.684</c:v>
                </c:pt>
                <c:pt idx="397">
                  <c:v>169.63800000000001</c:v>
                </c:pt>
                <c:pt idx="398">
                  <c:v>171.839</c:v>
                </c:pt>
                <c:pt idx="399">
                  <c:v>162.92500000000001</c:v>
                </c:pt>
                <c:pt idx="400">
                  <c:v>175.655</c:v>
                </c:pt>
                <c:pt idx="401">
                  <c:v>174.46299999999999</c:v>
                </c:pt>
                <c:pt idx="402">
                  <c:v>176.31700000000001</c:v>
                </c:pt>
                <c:pt idx="403">
                  <c:v>184.679</c:v>
                </c:pt>
                <c:pt idx="404">
                  <c:v>183.208</c:v>
                </c:pt>
                <c:pt idx="405">
                  <c:v>191.49100000000001</c:v>
                </c:pt>
                <c:pt idx="406">
                  <c:v>187.95099999999999</c:v>
                </c:pt>
                <c:pt idx="407">
                  <c:v>195.61600000000001</c:v>
                </c:pt>
                <c:pt idx="408">
                  <c:v>195.774</c:v>
                </c:pt>
                <c:pt idx="409">
                  <c:v>189.959</c:v>
                </c:pt>
                <c:pt idx="410">
                  <c:v>209.59100000000001</c:v>
                </c:pt>
                <c:pt idx="411">
                  <c:v>205.94200000000001</c:v>
                </c:pt>
                <c:pt idx="412">
                  <c:v>199.191</c:v>
                </c:pt>
                <c:pt idx="413">
                  <c:v>195.435</c:v>
                </c:pt>
                <c:pt idx="414">
                  <c:v>182.977</c:v>
                </c:pt>
                <c:pt idx="415">
                  <c:v>194.02199999999999</c:v>
                </c:pt>
                <c:pt idx="416">
                  <c:v>199.72</c:v>
                </c:pt>
                <c:pt idx="417">
                  <c:v>216.898</c:v>
                </c:pt>
                <c:pt idx="418">
                  <c:v>209.65100000000001</c:v>
                </c:pt>
                <c:pt idx="419">
                  <c:v>203.14699999999999</c:v>
                </c:pt>
                <c:pt idx="420">
                  <c:v>209.06</c:v>
                </c:pt>
                <c:pt idx="421">
                  <c:v>215.685</c:v>
                </c:pt>
                <c:pt idx="422">
                  <c:v>230.67500000000001</c:v>
                </c:pt>
                <c:pt idx="423">
                  <c:v>232.10300000000001</c:v>
                </c:pt>
                <c:pt idx="424">
                  <c:v>228.18</c:v>
                </c:pt>
                <c:pt idx="425">
                  <c:v>240.29300000000001</c:v>
                </c:pt>
                <c:pt idx="426">
                  <c:v>239.155</c:v>
                </c:pt>
                <c:pt idx="427">
                  <c:v>220.667</c:v>
                </c:pt>
                <c:pt idx="428">
                  <c:v>214.59100000000001</c:v>
                </c:pt>
                <c:pt idx="429">
                  <c:v>226.084</c:v>
                </c:pt>
                <c:pt idx="430">
                  <c:v>235.33199999999999</c:v>
                </c:pt>
                <c:pt idx="431">
                  <c:v>233.07900000000001</c:v>
                </c:pt>
                <c:pt idx="432">
                  <c:v>223.792</c:v>
                </c:pt>
                <c:pt idx="433">
                  <c:v>197.762</c:v>
                </c:pt>
                <c:pt idx="434">
                  <c:v>213.20099999999999</c:v>
                </c:pt>
                <c:pt idx="435">
                  <c:v>211.53399999999999</c:v>
                </c:pt>
                <c:pt idx="436">
                  <c:v>226.20500000000001</c:v>
                </c:pt>
                <c:pt idx="437">
                  <c:v>234.09100000000001</c:v>
                </c:pt>
                <c:pt idx="438">
                  <c:v>219.517</c:v>
                </c:pt>
                <c:pt idx="439">
                  <c:v>213.75800000000001</c:v>
                </c:pt>
                <c:pt idx="440">
                  <c:v>216.59</c:v>
                </c:pt>
                <c:pt idx="441">
                  <c:v>211.16800000000001</c:v>
                </c:pt>
                <c:pt idx="442">
                  <c:v>211.124</c:v>
                </c:pt>
                <c:pt idx="443">
                  <c:v>211.096</c:v>
                </c:pt>
                <c:pt idx="444">
                  <c:v>214.977</c:v>
                </c:pt>
                <c:pt idx="445">
                  <c:v>232.29499999999999</c:v>
                </c:pt>
                <c:pt idx="446">
                  <c:v>232.678</c:v>
                </c:pt>
                <c:pt idx="447">
                  <c:v>222.41900000000001</c:v>
                </c:pt>
                <c:pt idx="448">
                  <c:v>225.33799999999999</c:v>
                </c:pt>
                <c:pt idx="449">
                  <c:v>228.95099999999999</c:v>
                </c:pt>
                <c:pt idx="450">
                  <c:v>244.482</c:v>
                </c:pt>
                <c:pt idx="451">
                  <c:v>241.78200000000001</c:v>
                </c:pt>
                <c:pt idx="452">
                  <c:v>253.75700000000001</c:v>
                </c:pt>
                <c:pt idx="453">
                  <c:v>239.06200000000001</c:v>
                </c:pt>
                <c:pt idx="454">
                  <c:v>229.66499999999999</c:v>
                </c:pt>
                <c:pt idx="455">
                  <c:v>226.315</c:v>
                </c:pt>
                <c:pt idx="456">
                  <c:v>229.57400000000001</c:v>
                </c:pt>
                <c:pt idx="457">
                  <c:v>232.464</c:v>
                </c:pt>
                <c:pt idx="458">
                  <c:v>245.4</c:v>
                </c:pt>
                <c:pt idx="459">
                  <c:v>274.07400000000001</c:v>
                </c:pt>
                <c:pt idx="460">
                  <c:v>264.80599999999998</c:v>
                </c:pt>
                <c:pt idx="461">
                  <c:v>249.85300000000001</c:v>
                </c:pt>
                <c:pt idx="462">
                  <c:v>231.53899999999999</c:v>
                </c:pt>
                <c:pt idx="463">
                  <c:v>247.721</c:v>
                </c:pt>
                <c:pt idx="464">
                  <c:v>252.828</c:v>
                </c:pt>
                <c:pt idx="465">
                  <c:v>219.38200000000001</c:v>
                </c:pt>
                <c:pt idx="466">
                  <c:v>246.042</c:v>
                </c:pt>
                <c:pt idx="467">
                  <c:v>211.10400000000001</c:v>
                </c:pt>
                <c:pt idx="468">
                  <c:v>229.83699999999999</c:v>
                </c:pt>
                <c:pt idx="469">
                  <c:v>168.3</c:v>
                </c:pt>
                <c:pt idx="470">
                  <c:v>147.511</c:v>
                </c:pt>
                <c:pt idx="471">
                  <c:v>129.61600000000001</c:v>
                </c:pt>
                <c:pt idx="472">
                  <c:v>130.286</c:v>
                </c:pt>
                <c:pt idx="473">
                  <c:v>141.46899999999999</c:v>
                </c:pt>
                <c:pt idx="474">
                  <c:v>145.75700000000001</c:v>
                </c:pt>
                <c:pt idx="475">
                  <c:v>145.09299999999999</c:v>
                </c:pt>
                <c:pt idx="476">
                  <c:v>145.28299999999999</c:v>
                </c:pt>
                <c:pt idx="477">
                  <c:v>154.61699999999999</c:v>
                </c:pt>
                <c:pt idx="478">
                  <c:v>157.21700000000001</c:v>
                </c:pt>
                <c:pt idx="479">
                  <c:v>152.33600000000001</c:v>
                </c:pt>
                <c:pt idx="480">
                  <c:v>162.93799999999999</c:v>
                </c:pt>
                <c:pt idx="481">
                  <c:v>166.875</c:v>
                </c:pt>
                <c:pt idx="482">
                  <c:v>171.42599999999999</c:v>
                </c:pt>
                <c:pt idx="483">
                  <c:v>176.28299999999999</c:v>
                </c:pt>
                <c:pt idx="484">
                  <c:v>165.02</c:v>
                </c:pt>
                <c:pt idx="485">
                  <c:v>175.542</c:v>
                </c:pt>
                <c:pt idx="486">
                  <c:v>179.46299999999999</c:v>
                </c:pt>
                <c:pt idx="487">
                  <c:v>177.536</c:v>
                </c:pt>
                <c:pt idx="488">
                  <c:v>194.24</c:v>
                </c:pt>
                <c:pt idx="489">
                  <c:v>190.31299999999999</c:v>
                </c:pt>
                <c:pt idx="490">
                  <c:v>184.40899999999999</c:v>
                </c:pt>
                <c:pt idx="491">
                  <c:v>195.68899999999999</c:v>
                </c:pt>
                <c:pt idx="492">
                  <c:v>192.99100000000001</c:v>
                </c:pt>
                <c:pt idx="493">
                  <c:v>189.21299999999999</c:v>
                </c:pt>
                <c:pt idx="494">
                  <c:v>207.6</c:v>
                </c:pt>
                <c:pt idx="495">
                  <c:v>221.21899999999999</c:v>
                </c:pt>
                <c:pt idx="496">
                  <c:v>228.62200000000001</c:v>
                </c:pt>
                <c:pt idx="497">
                  <c:v>215.04300000000001</c:v>
                </c:pt>
                <c:pt idx="498">
                  <c:v>205.68100000000001</c:v>
                </c:pt>
                <c:pt idx="499">
                  <c:v>201.40299999999999</c:v>
                </c:pt>
                <c:pt idx="500">
                  <c:v>206.084</c:v>
                </c:pt>
                <c:pt idx="501">
                  <c:v>213.65199999999999</c:v>
                </c:pt>
                <c:pt idx="502">
                  <c:v>217.07300000000001</c:v>
                </c:pt>
                <c:pt idx="503">
                  <c:v>216.47300000000001</c:v>
                </c:pt>
                <c:pt idx="504">
                  <c:v>221.54900000000001</c:v>
                </c:pt>
                <c:pt idx="505">
                  <c:v>222.31100000000001</c:v>
                </c:pt>
                <c:pt idx="506">
                  <c:v>231.17</c:v>
                </c:pt>
                <c:pt idx="507">
                  <c:v>223.43199999999999</c:v>
                </c:pt>
                <c:pt idx="508">
                  <c:v>216.309</c:v>
                </c:pt>
                <c:pt idx="509">
                  <c:v>216.71</c:v>
                </c:pt>
                <c:pt idx="510">
                  <c:v>224.43299999999999</c:v>
                </c:pt>
                <c:pt idx="511">
                  <c:v>219.25299999999999</c:v>
                </c:pt>
                <c:pt idx="512">
                  <c:v>221.16200000000001</c:v>
                </c:pt>
                <c:pt idx="513">
                  <c:v>216.786</c:v>
                </c:pt>
                <c:pt idx="514">
                  <c:v>211.77099999999999</c:v>
                </c:pt>
                <c:pt idx="515">
                  <c:v>197.43899999999999</c:v>
                </c:pt>
                <c:pt idx="516">
                  <c:v>207.11199999999999</c:v>
                </c:pt>
                <c:pt idx="517">
                  <c:v>206.62700000000001</c:v>
                </c:pt>
                <c:pt idx="518">
                  <c:v>218.06</c:v>
                </c:pt>
                <c:pt idx="519">
                  <c:v>228.215</c:v>
                </c:pt>
                <c:pt idx="520">
                  <c:v>228.803</c:v>
                </c:pt>
                <c:pt idx="521">
                  <c:v>232.613</c:v>
                </c:pt>
                <c:pt idx="522">
                  <c:v>232.27699999999999</c:v>
                </c:pt>
                <c:pt idx="523">
                  <c:v>238.36199999999999</c:v>
                </c:pt>
                <c:pt idx="524">
                  <c:v>241.5</c:v>
                </c:pt>
                <c:pt idx="525">
                  <c:v>244.62299999999999</c:v>
                </c:pt>
                <c:pt idx="526">
                  <c:v>240.50899999999999</c:v>
                </c:pt>
                <c:pt idx="527">
                  <c:v>235.37799999999999</c:v>
                </c:pt>
                <c:pt idx="528">
                  <c:v>246.35400000000001</c:v>
                </c:pt>
                <c:pt idx="529">
                  <c:v>244.75299999999999</c:v>
                </c:pt>
                <c:pt idx="530">
                  <c:v>247.10599999999999</c:v>
                </c:pt>
                <c:pt idx="531">
                  <c:v>233.268</c:v>
                </c:pt>
                <c:pt idx="532">
                  <c:v>235.142</c:v>
                </c:pt>
                <c:pt idx="533">
                  <c:v>235.76400000000001</c:v>
                </c:pt>
                <c:pt idx="534">
                  <c:v>253.352</c:v>
                </c:pt>
                <c:pt idx="535">
                  <c:v>241.84</c:v>
                </c:pt>
                <c:pt idx="536">
                  <c:v>241.03299999999999</c:v>
                </c:pt>
                <c:pt idx="537">
                  <c:v>247.76900000000001</c:v>
                </c:pt>
                <c:pt idx="538">
                  <c:v>272.24299999999999</c:v>
                </c:pt>
                <c:pt idx="539">
                  <c:v>278.334</c:v>
                </c:pt>
                <c:pt idx="540">
                  <c:v>261.029</c:v>
                </c:pt>
                <c:pt idx="541">
                  <c:v>264.09100000000001</c:v>
                </c:pt>
                <c:pt idx="542">
                  <c:v>273.05500000000001</c:v>
                </c:pt>
                <c:pt idx="543">
                  <c:v>264.41899999999998</c:v>
                </c:pt>
                <c:pt idx="544">
                  <c:v>268.39299999999997</c:v>
                </c:pt>
                <c:pt idx="545">
                  <c:v>266.798</c:v>
                </c:pt>
                <c:pt idx="546">
                  <c:v>266.78899999999999</c:v>
                </c:pt>
                <c:pt idx="547">
                  <c:v>271.47399999999999</c:v>
                </c:pt>
                <c:pt idx="548">
                  <c:v>279.54599999999999</c:v>
                </c:pt>
                <c:pt idx="549">
                  <c:v>284.01799999999997</c:v>
                </c:pt>
                <c:pt idx="550">
                  <c:v>283.80099999999999</c:v>
                </c:pt>
                <c:pt idx="551">
                  <c:v>287.03500000000003</c:v>
                </c:pt>
                <c:pt idx="552">
                  <c:v>324.95299999999997</c:v>
                </c:pt>
                <c:pt idx="553">
                  <c:v>335.40600000000001</c:v>
                </c:pt>
                <c:pt idx="554">
                  <c:v>323.505</c:v>
                </c:pt>
                <c:pt idx="555">
                  <c:v>322.959</c:v>
                </c:pt>
                <c:pt idx="556">
                  <c:v>323.20400000000001</c:v>
                </c:pt>
                <c:pt idx="557">
                  <c:v>331.23500000000001</c:v>
                </c:pt>
                <c:pt idx="558">
                  <c:v>329.26400000000001</c:v>
                </c:pt>
                <c:pt idx="559">
                  <c:v>332.065</c:v>
                </c:pt>
                <c:pt idx="560">
                  <c:v>343.43799999999999</c:v>
                </c:pt>
                <c:pt idx="561">
                  <c:v>351.40600000000001</c:v>
                </c:pt>
                <c:pt idx="562">
                  <c:v>357.81900000000002</c:v>
                </c:pt>
                <c:pt idx="563">
                  <c:v>378.01799999999997</c:v>
                </c:pt>
                <c:pt idx="564">
                  <c:v>362.19799999999998</c:v>
                </c:pt>
                <c:pt idx="565">
                  <c:v>359.83100000000002</c:v>
                </c:pt>
                <c:pt idx="566">
                  <c:v>357.69299999999998</c:v>
                </c:pt>
                <c:pt idx="567">
                  <c:v>344.75799999999998</c:v>
                </c:pt>
                <c:pt idx="568">
                  <c:v>345.61900000000003</c:v>
                </c:pt>
                <c:pt idx="569">
                  <c:v>357.10899999999998</c:v>
                </c:pt>
                <c:pt idx="570">
                  <c:v>373.85700000000003</c:v>
                </c:pt>
                <c:pt idx="571">
                  <c:v>367.37299999999999</c:v>
                </c:pt>
                <c:pt idx="572">
                  <c:v>367.21</c:v>
                </c:pt>
                <c:pt idx="573">
                  <c:v>375.15199999999999</c:v>
                </c:pt>
                <c:pt idx="574">
                  <c:v>386.01299999999998</c:v>
                </c:pt>
                <c:pt idx="575">
                  <c:v>378.62900000000002</c:v>
                </c:pt>
                <c:pt idx="576">
                  <c:v>377.26600000000002</c:v>
                </c:pt>
                <c:pt idx="577">
                  <c:v>365.483</c:v>
                </c:pt>
                <c:pt idx="578">
                  <c:v>381.01</c:v>
                </c:pt>
                <c:pt idx="579">
                  <c:v>391.42899999999997</c:v>
                </c:pt>
                <c:pt idx="580">
                  <c:v>386.40600000000001</c:v>
                </c:pt>
                <c:pt idx="581">
                  <c:v>400.88499999999999</c:v>
                </c:pt>
                <c:pt idx="582">
                  <c:v>390.64299999999997</c:v>
                </c:pt>
                <c:pt idx="583">
                  <c:v>396.42700000000002</c:v>
                </c:pt>
                <c:pt idx="584">
                  <c:v>395.65100000000001</c:v>
                </c:pt>
                <c:pt idx="585">
                  <c:v>344.69799999999998</c:v>
                </c:pt>
                <c:pt idx="586">
                  <c:v>341.47699999999998</c:v>
                </c:pt>
                <c:pt idx="587">
                  <c:v>358.10199999999998</c:v>
                </c:pt>
                <c:pt idx="588">
                  <c:v>356.47199999999998</c:v>
                </c:pt>
                <c:pt idx="589">
                  <c:v>375.32499999999999</c:v>
                </c:pt>
                <c:pt idx="590">
                  <c:v>377.90899999999999</c:v>
                </c:pt>
                <c:pt idx="591">
                  <c:v>395.77100000000002</c:v>
                </c:pt>
                <c:pt idx="592">
                  <c:v>381.52300000000002</c:v>
                </c:pt>
                <c:pt idx="593">
                  <c:v>351.81400000000002</c:v>
                </c:pt>
                <c:pt idx="594">
                  <c:v>343.947</c:v>
                </c:pt>
                <c:pt idx="595">
                  <c:v>323.84399999999999</c:v>
                </c:pt>
                <c:pt idx="596">
                  <c:v>324.089</c:v>
                </c:pt>
                <c:pt idx="597">
                  <c:v>332.774</c:v>
                </c:pt>
                <c:pt idx="598">
                  <c:v>335.34399999999999</c:v>
                </c:pt>
                <c:pt idx="599">
                  <c:v>336.52</c:v>
                </c:pt>
                <c:pt idx="600">
                  <c:v>359.4</c:v>
                </c:pt>
                <c:pt idx="601">
                  <c:v>363.30500000000001</c:v>
                </c:pt>
                <c:pt idx="602">
                  <c:v>345.89</c:v>
                </c:pt>
                <c:pt idx="603">
                  <c:v>341.15899999999999</c:v>
                </c:pt>
                <c:pt idx="604">
                  <c:v>344.94299999999998</c:v>
                </c:pt>
                <c:pt idx="605">
                  <c:v>369.51100000000002</c:v>
                </c:pt>
                <c:pt idx="606">
                  <c:v>371.52600000000001</c:v>
                </c:pt>
                <c:pt idx="607">
                  <c:v>362.61099999999999</c:v>
                </c:pt>
                <c:pt idx="608">
                  <c:v>365.19799999999998</c:v>
                </c:pt>
                <c:pt idx="609">
                  <c:v>371.01</c:v>
                </c:pt>
                <c:pt idx="610">
                  <c:v>383.72199999999998</c:v>
                </c:pt>
                <c:pt idx="611">
                  <c:v>381.38099999999997</c:v>
                </c:pt>
                <c:pt idx="612">
                  <c:v>368.86500000000001</c:v>
                </c:pt>
                <c:pt idx="613">
                  <c:v>373.12900000000002</c:v>
                </c:pt>
                <c:pt idx="614">
                  <c:v>386.464</c:v>
                </c:pt>
                <c:pt idx="615">
                  <c:v>391.625</c:v>
                </c:pt>
                <c:pt idx="616">
                  <c:v>387.346</c:v>
                </c:pt>
                <c:pt idx="617">
                  <c:v>394.255</c:v>
                </c:pt>
                <c:pt idx="618">
                  <c:v>394.56099999999998</c:v>
                </c:pt>
                <c:pt idx="619">
                  <c:v>398.40699999999998</c:v>
                </c:pt>
                <c:pt idx="620">
                  <c:v>404.45499999999998</c:v>
                </c:pt>
                <c:pt idx="621">
                  <c:v>410.14299999999997</c:v>
                </c:pt>
                <c:pt idx="622">
                  <c:v>411.78199999999998</c:v>
                </c:pt>
                <c:pt idx="623">
                  <c:v>414.202</c:v>
                </c:pt>
                <c:pt idx="624">
                  <c:v>422.589</c:v>
                </c:pt>
                <c:pt idx="625">
                  <c:v>440.709</c:v>
                </c:pt>
                <c:pt idx="626">
                  <c:v>437.23599999999999</c:v>
                </c:pt>
                <c:pt idx="627">
                  <c:v>433.95100000000002</c:v>
                </c:pt>
                <c:pt idx="628">
                  <c:v>428.55099999999999</c:v>
                </c:pt>
                <c:pt idx="629">
                  <c:v>435.1</c:v>
                </c:pt>
                <c:pt idx="630">
                  <c:v>444.59699999999998</c:v>
                </c:pt>
                <c:pt idx="631">
                  <c:v>454.68799999999999</c:v>
                </c:pt>
                <c:pt idx="632">
                  <c:v>434.00799999999998</c:v>
                </c:pt>
                <c:pt idx="633">
                  <c:v>451.911</c:v>
                </c:pt>
                <c:pt idx="634">
                  <c:v>453.64499999999998</c:v>
                </c:pt>
                <c:pt idx="635">
                  <c:v>468.529</c:v>
                </c:pt>
                <c:pt idx="636">
                  <c:v>460.69400000000002</c:v>
                </c:pt>
                <c:pt idx="637">
                  <c:v>441.02699999999999</c:v>
                </c:pt>
                <c:pt idx="638">
                  <c:v>449.92500000000001</c:v>
                </c:pt>
                <c:pt idx="639">
                  <c:v>445.125</c:v>
                </c:pt>
                <c:pt idx="640">
                  <c:v>447.75799999999998</c:v>
                </c:pt>
                <c:pt idx="641">
                  <c:v>452.846</c:v>
                </c:pt>
                <c:pt idx="642">
                  <c:v>452.87799999999999</c:v>
                </c:pt>
                <c:pt idx="643">
                  <c:v>467.42599999999999</c:v>
                </c:pt>
                <c:pt idx="644">
                  <c:v>467.30099999999999</c:v>
                </c:pt>
                <c:pt idx="645">
                  <c:v>473.923</c:v>
                </c:pt>
                <c:pt idx="646">
                  <c:v>454.79199999999997</c:v>
                </c:pt>
                <c:pt idx="647">
                  <c:v>441.37400000000002</c:v>
                </c:pt>
                <c:pt idx="648">
                  <c:v>422.25400000000002</c:v>
                </c:pt>
                <c:pt idx="649">
                  <c:v>420.29399999999998</c:v>
                </c:pt>
                <c:pt idx="650">
                  <c:v>433.19799999999998</c:v>
                </c:pt>
                <c:pt idx="651">
                  <c:v>427.851</c:v>
                </c:pt>
                <c:pt idx="652">
                  <c:v>424.97800000000001</c:v>
                </c:pt>
                <c:pt idx="653">
                  <c:v>408.77300000000002</c:v>
                </c:pt>
                <c:pt idx="654">
                  <c:v>413.45600000000002</c:v>
                </c:pt>
                <c:pt idx="655">
                  <c:v>418.95299999999997</c:v>
                </c:pt>
                <c:pt idx="656">
                  <c:v>420.81200000000001</c:v>
                </c:pt>
                <c:pt idx="657">
                  <c:v>410.44400000000002</c:v>
                </c:pt>
                <c:pt idx="658">
                  <c:v>389.709</c:v>
                </c:pt>
                <c:pt idx="659">
                  <c:v>382.66</c:v>
                </c:pt>
                <c:pt idx="660">
                  <c:v>391.13299999999998</c:v>
                </c:pt>
                <c:pt idx="661">
                  <c:v>420.24200000000002</c:v>
                </c:pt>
                <c:pt idx="662">
                  <c:v>433.66199999999998</c:v>
                </c:pt>
                <c:pt idx="663">
                  <c:v>442.53199999999998</c:v>
                </c:pt>
                <c:pt idx="664">
                  <c:v>443.62799999999999</c:v>
                </c:pt>
                <c:pt idx="665">
                  <c:v>453.63799999999998</c:v>
                </c:pt>
                <c:pt idx="666">
                  <c:v>461.86500000000001</c:v>
                </c:pt>
                <c:pt idx="667">
                  <c:v>474.58300000000003</c:v>
                </c:pt>
                <c:pt idx="668">
                  <c:v>471.88900000000001</c:v>
                </c:pt>
                <c:pt idx="669">
                  <c:v>476.73099999999999</c:v>
                </c:pt>
                <c:pt idx="670">
                  <c:v>484.74700000000001</c:v>
                </c:pt>
                <c:pt idx="671">
                  <c:v>490.23099999999999</c:v>
                </c:pt>
                <c:pt idx="672">
                  <c:v>478.52100000000002</c:v>
                </c:pt>
                <c:pt idx="673">
                  <c:v>500.20499999999998</c:v>
                </c:pt>
                <c:pt idx="674">
                  <c:v>484.714</c:v>
                </c:pt>
                <c:pt idx="675">
                  <c:v>485.95100000000002</c:v>
                </c:pt>
                <c:pt idx="676">
                  <c:v>477.108</c:v>
                </c:pt>
                <c:pt idx="677">
                  <c:v>497.78399999999999</c:v>
                </c:pt>
                <c:pt idx="678">
                  <c:v>497.18</c:v>
                </c:pt>
                <c:pt idx="679">
                  <c:v>500.15800000000002</c:v>
                </c:pt>
                <c:pt idx="680">
                  <c:v>500.012</c:v>
                </c:pt>
                <c:pt idx="681">
                  <c:v>503.79700000000003</c:v>
                </c:pt>
                <c:pt idx="682">
                  <c:v>503.55200000000002</c:v>
                </c:pt>
                <c:pt idx="683">
                  <c:v>487.40199999999999</c:v>
                </c:pt>
                <c:pt idx="684">
                  <c:v>487.08199999999999</c:v>
                </c:pt>
                <c:pt idx="685">
                  <c:v>486.78500000000003</c:v>
                </c:pt>
                <c:pt idx="686">
                  <c:v>465.50299999999999</c:v>
                </c:pt>
                <c:pt idx="687">
                  <c:v>476.44099999999997</c:v>
                </c:pt>
                <c:pt idx="688">
                  <c:v>481.262</c:v>
                </c:pt>
                <c:pt idx="689">
                  <c:v>472.13200000000001</c:v>
                </c:pt>
                <c:pt idx="690">
                  <c:v>478.99799999999999</c:v>
                </c:pt>
                <c:pt idx="691">
                  <c:v>457.452</c:v>
                </c:pt>
                <c:pt idx="692">
                  <c:v>457.92399999999998</c:v>
                </c:pt>
                <c:pt idx="693">
                  <c:v>445.76499999999999</c:v>
                </c:pt>
                <c:pt idx="694">
                  <c:v>445.89699999999999</c:v>
                </c:pt>
                <c:pt idx="695">
                  <c:v>442.57900000000001</c:v>
                </c:pt>
                <c:pt idx="696">
                  <c:v>471.44</c:v>
                </c:pt>
                <c:pt idx="697">
                  <c:v>474.74200000000002</c:v>
                </c:pt>
                <c:pt idx="698">
                  <c:v>469.05599999999998</c:v>
                </c:pt>
                <c:pt idx="699">
                  <c:v>456.50200000000001</c:v>
                </c:pt>
                <c:pt idx="700">
                  <c:v>457.36700000000002</c:v>
                </c:pt>
                <c:pt idx="701">
                  <c:v>459.12099999999998</c:v>
                </c:pt>
                <c:pt idx="702">
                  <c:v>459.80200000000002</c:v>
                </c:pt>
                <c:pt idx="703">
                  <c:v>457.43200000000002</c:v>
                </c:pt>
                <c:pt idx="704">
                  <c:v>469.41800000000001</c:v>
                </c:pt>
                <c:pt idx="705">
                  <c:v>467.07299999999998</c:v>
                </c:pt>
                <c:pt idx="706">
                  <c:v>474.41800000000001</c:v>
                </c:pt>
                <c:pt idx="707">
                  <c:v>474.29599999999999</c:v>
                </c:pt>
                <c:pt idx="708">
                  <c:v>473.01</c:v>
                </c:pt>
                <c:pt idx="709">
                  <c:v>474.43099999999998</c:v>
                </c:pt>
                <c:pt idx="710">
                  <c:v>482.221</c:v>
                </c:pt>
                <c:pt idx="711">
                  <c:v>505.91</c:v>
                </c:pt>
                <c:pt idx="712">
                  <c:v>506.392</c:v>
                </c:pt>
                <c:pt idx="713">
                  <c:v>505.16899999999998</c:v>
                </c:pt>
                <c:pt idx="714">
                  <c:v>506.84899999999999</c:v>
                </c:pt>
                <c:pt idx="715">
                  <c:v>532.41800000000001</c:v>
                </c:pt>
                <c:pt idx="716">
                  <c:v>536.86599999999999</c:v>
                </c:pt>
                <c:pt idx="717">
                  <c:v>536.61</c:v>
                </c:pt>
                <c:pt idx="718">
                  <c:v>575.346</c:v>
                </c:pt>
                <c:pt idx="719">
                  <c:v>609.822</c:v>
                </c:pt>
                <c:pt idx="720">
                  <c:v>739.101</c:v>
                </c:pt>
                <c:pt idx="721">
                  <c:v>742.95100000000002</c:v>
                </c:pt>
                <c:pt idx="722">
                  <c:v>746.52</c:v>
                </c:pt>
                <c:pt idx="723">
                  <c:v>701.17499999999995</c:v>
                </c:pt>
                <c:pt idx="724">
                  <c:v>582.21500000000003</c:v>
                </c:pt>
                <c:pt idx="725">
                  <c:v>525.03499999999997</c:v>
                </c:pt>
                <c:pt idx="726">
                  <c:v>417.56099999999998</c:v>
                </c:pt>
                <c:pt idx="727">
                  <c:v>383.67899999999997</c:v>
                </c:pt>
                <c:pt idx="728">
                  <c:v>389.93400000000003</c:v>
                </c:pt>
                <c:pt idx="729">
                  <c:v>329.24900000000002</c:v>
                </c:pt>
                <c:pt idx="730">
                  <c:v>292.89</c:v>
                </c:pt>
                <c:pt idx="731">
                  <c:v>289.60599999999999</c:v>
                </c:pt>
                <c:pt idx="732">
                  <c:v>270.29599999999999</c:v>
                </c:pt>
                <c:pt idx="733">
                  <c:v>270.089</c:v>
                </c:pt>
                <c:pt idx="734">
                  <c:v>264.42899999999997</c:v>
                </c:pt>
                <c:pt idx="735">
                  <c:v>264.29599999999999</c:v>
                </c:pt>
                <c:pt idx="736">
                  <c:v>260.18099999999998</c:v>
                </c:pt>
                <c:pt idx="737">
                  <c:v>253.59100000000001</c:v>
                </c:pt>
                <c:pt idx="738">
                  <c:v>252.583</c:v>
                </c:pt>
                <c:pt idx="739">
                  <c:v>249.73500000000001</c:v>
                </c:pt>
                <c:pt idx="740">
                  <c:v>251.685</c:v>
                </c:pt>
                <c:pt idx="741">
                  <c:v>238.072</c:v>
                </c:pt>
                <c:pt idx="742">
                  <c:v>236.26599999999999</c:v>
                </c:pt>
                <c:pt idx="743">
                  <c:v>239.435</c:v>
                </c:pt>
                <c:pt idx="744">
                  <c:v>245.333</c:v>
                </c:pt>
                <c:pt idx="745">
                  <c:v>229.68899999999999</c:v>
                </c:pt>
                <c:pt idx="746">
                  <c:v>241.85599999999999</c:v>
                </c:pt>
                <c:pt idx="747">
                  <c:v>249.89</c:v>
                </c:pt>
                <c:pt idx="748">
                  <c:v>248.10300000000001</c:v>
                </c:pt>
                <c:pt idx="749">
                  <c:v>249.852</c:v>
                </c:pt>
                <c:pt idx="750">
                  <c:v>240.18600000000001</c:v>
                </c:pt>
                <c:pt idx="751">
                  <c:v>240.221</c:v>
                </c:pt>
                <c:pt idx="752">
                  <c:v>242.26400000000001</c:v>
                </c:pt>
                <c:pt idx="753">
                  <c:v>249.22399999999999</c:v>
                </c:pt>
                <c:pt idx="754">
                  <c:v>245.74799999999999</c:v>
                </c:pt>
                <c:pt idx="755">
                  <c:v>223.90299999999999</c:v>
                </c:pt>
                <c:pt idx="756">
                  <c:v>228.66200000000001</c:v>
                </c:pt>
                <c:pt idx="757">
                  <c:v>224.59899999999999</c:v>
                </c:pt>
                <c:pt idx="758">
                  <c:v>225.761</c:v>
                </c:pt>
                <c:pt idx="759">
                  <c:v>227.756</c:v>
                </c:pt>
                <c:pt idx="760">
                  <c:v>222.30799999999999</c:v>
                </c:pt>
                <c:pt idx="761">
                  <c:v>232.321</c:v>
                </c:pt>
                <c:pt idx="762">
                  <c:v>229.94200000000001</c:v>
                </c:pt>
                <c:pt idx="763">
                  <c:v>235.239</c:v>
                </c:pt>
                <c:pt idx="764">
                  <c:v>228.12200000000001</c:v>
                </c:pt>
                <c:pt idx="765">
                  <c:v>220.95599999999999</c:v>
                </c:pt>
                <c:pt idx="766">
                  <c:v>228.36799999999999</c:v>
                </c:pt>
                <c:pt idx="767">
                  <c:v>230.095</c:v>
                </c:pt>
                <c:pt idx="768">
                  <c:v>231.28100000000001</c:v>
                </c:pt>
                <c:pt idx="769">
                  <c:v>196.47900000000001</c:v>
                </c:pt>
                <c:pt idx="770">
                  <c:v>195.786</c:v>
                </c:pt>
                <c:pt idx="771">
                  <c:v>192.238</c:v>
                </c:pt>
                <c:pt idx="772">
                  <c:v>195.09800000000001</c:v>
                </c:pt>
                <c:pt idx="773">
                  <c:v>195.43299999999999</c:v>
                </c:pt>
                <c:pt idx="774">
                  <c:v>197.816</c:v>
                </c:pt>
                <c:pt idx="775">
                  <c:v>198.827</c:v>
                </c:pt>
                <c:pt idx="776">
                  <c:v>196.88499999999999</c:v>
                </c:pt>
                <c:pt idx="777">
                  <c:v>199.55799999999999</c:v>
                </c:pt>
                <c:pt idx="778">
                  <c:v>197.905</c:v>
                </c:pt>
                <c:pt idx="779">
                  <c:v>196.63800000000001</c:v>
                </c:pt>
                <c:pt idx="780">
                  <c:v>191.04300000000001</c:v>
                </c:pt>
                <c:pt idx="781">
                  <c:v>184.01599999999999</c:v>
                </c:pt>
                <c:pt idx="782">
                  <c:v>186.44800000000001</c:v>
                </c:pt>
                <c:pt idx="783">
                  <c:v>182.59800000000001</c:v>
                </c:pt>
                <c:pt idx="784">
                  <c:v>183.19800000000001</c:v>
                </c:pt>
                <c:pt idx="785">
                  <c:v>181.346</c:v>
                </c:pt>
                <c:pt idx="786">
                  <c:v>183.429</c:v>
                </c:pt>
                <c:pt idx="787">
                  <c:v>192.92699999999999</c:v>
                </c:pt>
                <c:pt idx="788">
                  <c:v>196.96600000000001</c:v>
                </c:pt>
                <c:pt idx="789">
                  <c:v>192.83699999999999</c:v>
                </c:pt>
                <c:pt idx="790">
                  <c:v>196.31899999999999</c:v>
                </c:pt>
                <c:pt idx="791">
                  <c:v>197.26900000000001</c:v>
                </c:pt>
                <c:pt idx="792">
                  <c:v>187.53200000000001</c:v>
                </c:pt>
                <c:pt idx="793">
                  <c:v>185.08</c:v>
                </c:pt>
                <c:pt idx="794">
                  <c:v>166.14599999999999</c:v>
                </c:pt>
                <c:pt idx="795">
                  <c:v>165.85499999999999</c:v>
                </c:pt>
                <c:pt idx="796">
                  <c:v>159.09100000000001</c:v>
                </c:pt>
                <c:pt idx="797">
                  <c:v>163.84700000000001</c:v>
                </c:pt>
                <c:pt idx="798">
                  <c:v>162.95699999999999</c:v>
                </c:pt>
                <c:pt idx="799">
                  <c:v>162.29300000000001</c:v>
                </c:pt>
                <c:pt idx="800">
                  <c:v>153.65700000000001</c:v>
                </c:pt>
                <c:pt idx="801">
                  <c:v>153.72999999999999</c:v>
                </c:pt>
                <c:pt idx="802">
                  <c:v>152.50299999999999</c:v>
                </c:pt>
                <c:pt idx="803">
                  <c:v>153.524</c:v>
                </c:pt>
                <c:pt idx="804">
                  <c:v>160.209</c:v>
                </c:pt>
                <c:pt idx="805">
                  <c:v>158.625</c:v>
                </c:pt>
                <c:pt idx="806">
                  <c:v>165.00899999999999</c:v>
                </c:pt>
                <c:pt idx="807">
                  <c:v>163.476</c:v>
                </c:pt>
                <c:pt idx="808">
                  <c:v>159.792</c:v>
                </c:pt>
                <c:pt idx="809">
                  <c:v>161.541</c:v>
                </c:pt>
                <c:pt idx="810">
                  <c:v>158.74100000000001</c:v>
                </c:pt>
                <c:pt idx="811">
                  <c:v>158.97399999999999</c:v>
                </c:pt>
                <c:pt idx="812">
                  <c:v>159.773</c:v>
                </c:pt>
                <c:pt idx="813">
                  <c:v>160.94399999999999</c:v>
                </c:pt>
                <c:pt idx="814">
                  <c:v>160.90700000000001</c:v>
                </c:pt>
                <c:pt idx="815">
                  <c:v>160.67599999999999</c:v>
                </c:pt>
                <c:pt idx="816">
                  <c:v>159.56100000000001</c:v>
                </c:pt>
                <c:pt idx="817">
                  <c:v>157.51499999999999</c:v>
                </c:pt>
                <c:pt idx="818">
                  <c:v>159.358</c:v>
                </c:pt>
                <c:pt idx="819">
                  <c:v>159.82</c:v>
                </c:pt>
                <c:pt idx="820">
                  <c:v>159.50700000000001</c:v>
                </c:pt>
                <c:pt idx="821">
                  <c:v>160.892</c:v>
                </c:pt>
                <c:pt idx="822">
                  <c:v>165.05600000000001</c:v>
                </c:pt>
                <c:pt idx="823">
                  <c:v>182.535</c:v>
                </c:pt>
                <c:pt idx="824">
                  <c:v>189.75</c:v>
                </c:pt>
                <c:pt idx="825">
                  <c:v>196.03899999999999</c:v>
                </c:pt>
                <c:pt idx="826">
                  <c:v>199.226</c:v>
                </c:pt>
                <c:pt idx="827">
                  <c:v>206.506</c:v>
                </c:pt>
                <c:pt idx="828">
                  <c:v>202.63399999999999</c:v>
                </c:pt>
                <c:pt idx="829">
                  <c:v>202.34399999999999</c:v>
                </c:pt>
                <c:pt idx="830">
                  <c:v>193.441</c:v>
                </c:pt>
                <c:pt idx="831">
                  <c:v>186.31800000000001</c:v>
                </c:pt>
                <c:pt idx="832">
                  <c:v>183.80099999999999</c:v>
                </c:pt>
                <c:pt idx="833">
                  <c:v>180.41800000000001</c:v>
                </c:pt>
                <c:pt idx="834">
                  <c:v>174.96100000000001</c:v>
                </c:pt>
                <c:pt idx="835">
                  <c:v>171.863</c:v>
                </c:pt>
                <c:pt idx="836">
                  <c:v>168.87299999999999</c:v>
                </c:pt>
                <c:pt idx="837">
                  <c:v>174.989</c:v>
                </c:pt>
                <c:pt idx="838">
                  <c:v>172.113</c:v>
                </c:pt>
                <c:pt idx="839">
                  <c:v>170.595</c:v>
                </c:pt>
                <c:pt idx="840">
                  <c:v>166.14699999999999</c:v>
                </c:pt>
                <c:pt idx="841">
                  <c:v>170.21799999999999</c:v>
                </c:pt>
                <c:pt idx="842">
                  <c:v>174.982</c:v>
                </c:pt>
                <c:pt idx="843">
                  <c:v>178.98400000000001</c:v>
                </c:pt>
                <c:pt idx="844">
                  <c:v>177.80099999999999</c:v>
                </c:pt>
                <c:pt idx="845">
                  <c:v>177.91399999999999</c:v>
                </c:pt>
                <c:pt idx="846">
                  <c:v>186.02799999999999</c:v>
                </c:pt>
                <c:pt idx="847">
                  <c:v>186.232</c:v>
                </c:pt>
                <c:pt idx="848">
                  <c:v>186.59800000000001</c:v>
                </c:pt>
                <c:pt idx="849">
                  <c:v>189.12</c:v>
                </c:pt>
                <c:pt idx="850">
                  <c:v>189.47300000000001</c:v>
                </c:pt>
                <c:pt idx="851">
                  <c:v>196.41900000000001</c:v>
                </c:pt>
                <c:pt idx="852">
                  <c:v>201.56100000000001</c:v>
                </c:pt>
                <c:pt idx="853">
                  <c:v>206.85</c:v>
                </c:pt>
                <c:pt idx="854">
                  <c:v>205.43700000000001</c:v>
                </c:pt>
                <c:pt idx="855">
                  <c:v>203.07499999999999</c:v>
                </c:pt>
                <c:pt idx="856">
                  <c:v>207.215</c:v>
                </c:pt>
                <c:pt idx="857">
                  <c:v>211.94800000000001</c:v>
                </c:pt>
                <c:pt idx="858">
                  <c:v>214.93799999999999</c:v>
                </c:pt>
                <c:pt idx="859">
                  <c:v>218.65799999999999</c:v>
                </c:pt>
                <c:pt idx="860">
                  <c:v>221.73</c:v>
                </c:pt>
                <c:pt idx="861">
                  <c:v>219.71</c:v>
                </c:pt>
                <c:pt idx="862">
                  <c:v>222.262</c:v>
                </c:pt>
                <c:pt idx="863">
                  <c:v>222.46199999999999</c:v>
                </c:pt>
                <c:pt idx="864">
                  <c:v>220.249</c:v>
                </c:pt>
                <c:pt idx="865">
                  <c:v>217.63499999999999</c:v>
                </c:pt>
                <c:pt idx="866">
                  <c:v>219.19399999999999</c:v>
                </c:pt>
                <c:pt idx="867">
                  <c:v>214.959</c:v>
                </c:pt>
                <c:pt idx="868">
                  <c:v>216.45400000000001</c:v>
                </c:pt>
                <c:pt idx="869">
                  <c:v>219.44800000000001</c:v>
                </c:pt>
                <c:pt idx="870">
                  <c:v>221.744</c:v>
                </c:pt>
                <c:pt idx="871">
                  <c:v>227.39400000000001</c:v>
                </c:pt>
                <c:pt idx="872">
                  <c:v>233.47</c:v>
                </c:pt>
                <c:pt idx="873">
                  <c:v>238.32599999999999</c:v>
                </c:pt>
                <c:pt idx="874">
                  <c:v>236.13200000000001</c:v>
                </c:pt>
                <c:pt idx="875">
                  <c:v>233.69800000000001</c:v>
                </c:pt>
                <c:pt idx="876">
                  <c:v>236.14500000000001</c:v>
                </c:pt>
                <c:pt idx="877">
                  <c:v>235.352</c:v>
                </c:pt>
                <c:pt idx="878">
                  <c:v>232.85300000000001</c:v>
                </c:pt>
                <c:pt idx="879">
                  <c:v>233.06200000000001</c:v>
                </c:pt>
                <c:pt idx="880">
                  <c:v>235.28399999999999</c:v>
                </c:pt>
                <c:pt idx="881">
                  <c:v>235.19499999999999</c:v>
                </c:pt>
                <c:pt idx="882">
                  <c:v>238.745</c:v>
                </c:pt>
                <c:pt idx="883">
                  <c:v>234.76499999999999</c:v>
                </c:pt>
                <c:pt idx="884">
                  <c:v>229.08099999999999</c:v>
                </c:pt>
                <c:pt idx="885">
                  <c:v>229.36699999999999</c:v>
                </c:pt>
                <c:pt idx="886">
                  <c:v>225.7</c:v>
                </c:pt>
                <c:pt idx="887">
                  <c:v>221.91900000000001</c:v>
                </c:pt>
                <c:pt idx="888">
                  <c:v>225.50899999999999</c:v>
                </c:pt>
                <c:pt idx="889">
                  <c:v>227.64099999999999</c:v>
                </c:pt>
                <c:pt idx="890">
                  <c:v>228.28399999999999</c:v>
                </c:pt>
                <c:pt idx="891">
                  <c:v>222.839</c:v>
                </c:pt>
                <c:pt idx="892">
                  <c:v>229.102</c:v>
                </c:pt>
                <c:pt idx="893">
                  <c:v>228.928</c:v>
                </c:pt>
                <c:pt idx="894">
                  <c:v>228.566</c:v>
                </c:pt>
                <c:pt idx="895">
                  <c:v>230.74299999999999</c:v>
                </c:pt>
                <c:pt idx="896">
                  <c:v>233.54499999999999</c:v>
                </c:pt>
                <c:pt idx="897">
                  <c:v>240.57599999999999</c:v>
                </c:pt>
                <c:pt idx="898">
                  <c:v>242.221</c:v>
                </c:pt>
                <c:pt idx="899">
                  <c:v>242.99299999999999</c:v>
                </c:pt>
                <c:pt idx="900">
                  <c:v>249.08199999999999</c:v>
                </c:pt>
                <c:pt idx="901">
                  <c:v>251.65600000000001</c:v>
                </c:pt>
                <c:pt idx="902">
                  <c:v>251.97499999999999</c:v>
                </c:pt>
                <c:pt idx="903">
                  <c:v>254.255</c:v>
                </c:pt>
                <c:pt idx="904">
                  <c:v>255.233</c:v>
                </c:pt>
                <c:pt idx="905">
                  <c:v>256.69</c:v>
                </c:pt>
                <c:pt idx="906">
                  <c:v>262.76</c:v>
                </c:pt>
                <c:pt idx="907">
                  <c:v>260.62</c:v>
                </c:pt>
                <c:pt idx="908">
                  <c:v>265.791</c:v>
                </c:pt>
                <c:pt idx="909">
                  <c:v>271.24900000000002</c:v>
                </c:pt>
                <c:pt idx="910">
                  <c:v>271.25599999999997</c:v>
                </c:pt>
                <c:pt idx="911">
                  <c:v>272.149</c:v>
                </c:pt>
                <c:pt idx="912">
                  <c:v>273.45800000000003</c:v>
                </c:pt>
                <c:pt idx="913">
                  <c:v>273.01400000000001</c:v>
                </c:pt>
                <c:pt idx="914">
                  <c:v>270.50799999999998</c:v>
                </c:pt>
                <c:pt idx="915">
                  <c:v>273.14800000000002</c:v>
                </c:pt>
                <c:pt idx="916">
                  <c:v>272.67899999999997</c:v>
                </c:pt>
                <c:pt idx="917">
                  <c:v>275.00700000000001</c:v>
                </c:pt>
                <c:pt idx="918">
                  <c:v>272.97399999999999</c:v>
                </c:pt>
                <c:pt idx="919">
                  <c:v>274.62599999999998</c:v>
                </c:pt>
                <c:pt idx="920">
                  <c:v>274.48099999999999</c:v>
                </c:pt>
                <c:pt idx="921">
                  <c:v>273.35199999999998</c:v>
                </c:pt>
                <c:pt idx="922">
                  <c:v>272.041</c:v>
                </c:pt>
                <c:pt idx="923">
                  <c:v>273.358</c:v>
                </c:pt>
                <c:pt idx="924">
                  <c:v>272.51900000000001</c:v>
                </c:pt>
                <c:pt idx="925">
                  <c:v>272.226</c:v>
                </c:pt>
                <c:pt idx="926">
                  <c:v>271.23200000000003</c:v>
                </c:pt>
                <c:pt idx="927">
                  <c:v>269.048</c:v>
                </c:pt>
                <c:pt idx="928">
                  <c:v>268.44099999999997</c:v>
                </c:pt>
                <c:pt idx="929">
                  <c:v>262.62900000000002</c:v>
                </c:pt>
                <c:pt idx="930">
                  <c:v>264.56799999999998</c:v>
                </c:pt>
                <c:pt idx="931">
                  <c:v>264.98</c:v>
                </c:pt>
                <c:pt idx="932">
                  <c:v>260.59300000000002</c:v>
                </c:pt>
                <c:pt idx="933">
                  <c:v>290.738</c:v>
                </c:pt>
                <c:pt idx="934">
                  <c:v>300.40100000000001</c:v>
                </c:pt>
                <c:pt idx="935">
                  <c:v>309.92599999999999</c:v>
                </c:pt>
                <c:pt idx="936">
                  <c:v>312.13400000000001</c:v>
                </c:pt>
                <c:pt idx="937">
                  <c:v>311.35399999999998</c:v>
                </c:pt>
                <c:pt idx="938">
                  <c:v>308.392</c:v>
                </c:pt>
                <c:pt idx="939">
                  <c:v>305.87299999999999</c:v>
                </c:pt>
                <c:pt idx="940">
                  <c:v>302.62799999999999</c:v>
                </c:pt>
                <c:pt idx="941">
                  <c:v>305.822</c:v>
                </c:pt>
                <c:pt idx="942">
                  <c:v>307.17500000000001</c:v>
                </c:pt>
                <c:pt idx="943">
                  <c:v>308.06799999999998</c:v>
                </c:pt>
                <c:pt idx="944">
                  <c:v>310.84699999999998</c:v>
                </c:pt>
                <c:pt idx="945">
                  <c:v>310.63299999999998</c:v>
                </c:pt>
                <c:pt idx="946">
                  <c:v>308.983</c:v>
                </c:pt>
                <c:pt idx="947">
                  <c:v>314.69900000000001</c:v>
                </c:pt>
                <c:pt idx="948">
                  <c:v>321.125</c:v>
                </c:pt>
                <c:pt idx="949">
                  <c:v>318.77300000000002</c:v>
                </c:pt>
                <c:pt idx="950">
                  <c:v>320.94</c:v>
                </c:pt>
                <c:pt idx="951">
                  <c:v>319.50599999999997</c:v>
                </c:pt>
                <c:pt idx="952">
                  <c:v>322.03199999999998</c:v>
                </c:pt>
                <c:pt idx="953">
                  <c:v>323.41399999999999</c:v>
                </c:pt>
                <c:pt idx="954">
                  <c:v>323.41399999999999</c:v>
                </c:pt>
                <c:pt idx="955">
                  <c:v>320.37</c:v>
                </c:pt>
                <c:pt idx="956">
                  <c:v>317.22399999999999</c:v>
                </c:pt>
                <c:pt idx="957">
                  <c:v>317.62099999999998</c:v>
                </c:pt>
                <c:pt idx="958">
                  <c:v>318.96499999999997</c:v>
                </c:pt>
                <c:pt idx="959">
                  <c:v>318.322</c:v>
                </c:pt>
                <c:pt idx="960">
                  <c:v>322.83499999999998</c:v>
                </c:pt>
                <c:pt idx="961">
                  <c:v>322.84100000000001</c:v>
                </c:pt>
                <c:pt idx="962">
                  <c:v>333.33</c:v>
                </c:pt>
                <c:pt idx="963">
                  <c:v>331.971</c:v>
                </c:pt>
                <c:pt idx="964">
                  <c:v>332.36599999999999</c:v>
                </c:pt>
                <c:pt idx="965">
                  <c:v>331.08800000000002</c:v>
                </c:pt>
                <c:pt idx="966">
                  <c:v>326.67599999999999</c:v>
                </c:pt>
                <c:pt idx="967">
                  <c:v>324.21199999999999</c:v>
                </c:pt>
                <c:pt idx="968">
                  <c:v>326.14299999999997</c:v>
                </c:pt>
                <c:pt idx="969">
                  <c:v>327.66699999999997</c:v>
                </c:pt>
                <c:pt idx="970">
                  <c:v>314.05200000000002</c:v>
                </c:pt>
                <c:pt idx="971">
                  <c:v>310.96300000000002</c:v>
                </c:pt>
                <c:pt idx="972">
                  <c:v>311.75799999999998</c:v>
                </c:pt>
                <c:pt idx="973">
                  <c:v>314.839</c:v>
                </c:pt>
                <c:pt idx="974">
                  <c:v>321.10899999999998</c:v>
                </c:pt>
                <c:pt idx="975">
                  <c:v>318.99700000000001</c:v>
                </c:pt>
                <c:pt idx="976">
                  <c:v>319.15899999999999</c:v>
                </c:pt>
                <c:pt idx="977">
                  <c:v>314.93</c:v>
                </c:pt>
                <c:pt idx="978">
                  <c:v>309.88200000000001</c:v>
                </c:pt>
                <c:pt idx="979">
                  <c:v>309.66500000000002</c:v>
                </c:pt>
                <c:pt idx="980">
                  <c:v>318.73500000000001</c:v>
                </c:pt>
                <c:pt idx="981">
                  <c:v>313.416</c:v>
                </c:pt>
                <c:pt idx="982">
                  <c:v>315.82400000000001</c:v>
                </c:pt>
                <c:pt idx="983">
                  <c:v>314.72199999999998</c:v>
                </c:pt>
                <c:pt idx="984">
                  <c:v>286.14699999999999</c:v>
                </c:pt>
                <c:pt idx="985">
                  <c:v>287.77199999999999</c:v>
                </c:pt>
                <c:pt idx="986">
                  <c:v>286.298</c:v>
                </c:pt>
                <c:pt idx="987">
                  <c:v>283.46699999999998</c:v>
                </c:pt>
                <c:pt idx="988">
                  <c:v>287.41800000000001</c:v>
                </c:pt>
                <c:pt idx="989">
                  <c:v>286.00400000000002</c:v>
                </c:pt>
                <c:pt idx="990">
                  <c:v>279.029</c:v>
                </c:pt>
                <c:pt idx="991">
                  <c:v>275.02</c:v>
                </c:pt>
                <c:pt idx="992">
                  <c:v>275.053</c:v>
                </c:pt>
                <c:pt idx="993">
                  <c:v>271.32799999999997</c:v>
                </c:pt>
                <c:pt idx="994">
                  <c:v>266.529</c:v>
                </c:pt>
                <c:pt idx="995">
                  <c:v>262.33499999999998</c:v>
                </c:pt>
                <c:pt idx="996">
                  <c:v>261.31</c:v>
                </c:pt>
                <c:pt idx="997">
                  <c:v>261.47699999999998</c:v>
                </c:pt>
                <c:pt idx="998">
                  <c:v>259.42700000000002</c:v>
                </c:pt>
                <c:pt idx="999">
                  <c:v>262.416</c:v>
                </c:pt>
                <c:pt idx="1000">
                  <c:v>264.18900000000002</c:v>
                </c:pt>
                <c:pt idx="1001">
                  <c:v>265.27100000000002</c:v>
                </c:pt>
                <c:pt idx="1002">
                  <c:v>266.34199999999998</c:v>
                </c:pt>
                <c:pt idx="1003">
                  <c:v>268.471</c:v>
                </c:pt>
                <c:pt idx="1004">
                  <c:v>253.059</c:v>
                </c:pt>
                <c:pt idx="1005">
                  <c:v>259.20299999999997</c:v>
                </c:pt>
                <c:pt idx="1006">
                  <c:v>244.803</c:v>
                </c:pt>
                <c:pt idx="1007">
                  <c:v>241.28100000000001</c:v>
                </c:pt>
                <c:pt idx="1008">
                  <c:v>240.91</c:v>
                </c:pt>
                <c:pt idx="1009">
                  <c:v>236.36500000000001</c:v>
                </c:pt>
                <c:pt idx="1010">
                  <c:v>234.089</c:v>
                </c:pt>
                <c:pt idx="1011">
                  <c:v>242.77500000000001</c:v>
                </c:pt>
                <c:pt idx="1012">
                  <c:v>256.41199999999998</c:v>
                </c:pt>
                <c:pt idx="1013">
                  <c:v>260.505</c:v>
                </c:pt>
                <c:pt idx="1014">
                  <c:v>259.31</c:v>
                </c:pt>
                <c:pt idx="1015">
                  <c:v>262.553</c:v>
                </c:pt>
                <c:pt idx="1016">
                  <c:v>265.52600000000001</c:v>
                </c:pt>
                <c:pt idx="1017">
                  <c:v>269.06</c:v>
                </c:pt>
                <c:pt idx="1018">
                  <c:v>273.36900000000003</c:v>
                </c:pt>
                <c:pt idx="1019">
                  <c:v>280.697</c:v>
                </c:pt>
                <c:pt idx="1020">
                  <c:v>284.04700000000003</c:v>
                </c:pt>
                <c:pt idx="1021">
                  <c:v>284.66899999999998</c:v>
                </c:pt>
                <c:pt idx="1022">
                  <c:v>291.017</c:v>
                </c:pt>
                <c:pt idx="1023">
                  <c:v>301.78699999999998</c:v>
                </c:pt>
                <c:pt idx="1024">
                  <c:v>302.43299999999999</c:v>
                </c:pt>
                <c:pt idx="1025">
                  <c:v>298.37400000000002</c:v>
                </c:pt>
                <c:pt idx="1026">
                  <c:v>296.14299999999997</c:v>
                </c:pt>
                <c:pt idx="1027">
                  <c:v>297.36</c:v>
                </c:pt>
                <c:pt idx="1028">
                  <c:v>295.02100000000002</c:v>
                </c:pt>
                <c:pt idx="1029">
                  <c:v>295.29599999999999</c:v>
                </c:pt>
                <c:pt idx="1030">
                  <c:v>303.11</c:v>
                </c:pt>
                <c:pt idx="1031">
                  <c:v>311.60199999999998</c:v>
                </c:pt>
                <c:pt idx="1032">
                  <c:v>321.06400000000002</c:v>
                </c:pt>
                <c:pt idx="1033">
                  <c:v>321.49799999999999</c:v>
                </c:pt>
                <c:pt idx="1034">
                  <c:v>319.44600000000003</c:v>
                </c:pt>
                <c:pt idx="1035">
                  <c:v>308.56299999999999</c:v>
                </c:pt>
                <c:pt idx="1036">
                  <c:v>317.209</c:v>
                </c:pt>
                <c:pt idx="1037">
                  <c:v>307.87099999999998</c:v>
                </c:pt>
                <c:pt idx="1038">
                  <c:v>305.46600000000001</c:v>
                </c:pt>
                <c:pt idx="1039">
                  <c:v>341.87200000000001</c:v>
                </c:pt>
                <c:pt idx="1040">
                  <c:v>359.93299999999999</c:v>
                </c:pt>
                <c:pt idx="1041">
                  <c:v>362.54399999999998</c:v>
                </c:pt>
                <c:pt idx="1042">
                  <c:v>364.06799999999998</c:v>
                </c:pt>
                <c:pt idx="1043">
                  <c:v>363.50900000000001</c:v>
                </c:pt>
                <c:pt idx="1044">
                  <c:v>356.96699999999998</c:v>
                </c:pt>
                <c:pt idx="1045">
                  <c:v>357.08800000000002</c:v>
                </c:pt>
                <c:pt idx="1046">
                  <c:v>361.24799999999999</c:v>
                </c:pt>
                <c:pt idx="1047">
                  <c:v>359.50799999999998</c:v>
                </c:pt>
                <c:pt idx="1048">
                  <c:v>355.55200000000002</c:v>
                </c:pt>
                <c:pt idx="1049">
                  <c:v>351.363</c:v>
                </c:pt>
                <c:pt idx="1050">
                  <c:v>352.96300000000002</c:v>
                </c:pt>
                <c:pt idx="1051">
                  <c:v>342.48700000000002</c:v>
                </c:pt>
                <c:pt idx="1052">
                  <c:v>344.92700000000002</c:v>
                </c:pt>
                <c:pt idx="1053">
                  <c:v>341.61500000000001</c:v>
                </c:pt>
                <c:pt idx="1054">
                  <c:v>346.56400000000002</c:v>
                </c:pt>
                <c:pt idx="1055">
                  <c:v>399.05099999999999</c:v>
                </c:pt>
                <c:pt idx="1056">
                  <c:v>437.399</c:v>
                </c:pt>
                <c:pt idx="1057">
                  <c:v>434.80599999999998</c:v>
                </c:pt>
                <c:pt idx="1058">
                  <c:v>443.72800000000001</c:v>
                </c:pt>
                <c:pt idx="1059">
                  <c:v>454.46800000000002</c:v>
                </c:pt>
                <c:pt idx="1060">
                  <c:v>481.26499999999999</c:v>
                </c:pt>
                <c:pt idx="1061">
                  <c:v>471.82900000000001</c:v>
                </c:pt>
                <c:pt idx="1062">
                  <c:v>466.363</c:v>
                </c:pt>
                <c:pt idx="1063">
                  <c:v>458.024</c:v>
                </c:pt>
                <c:pt idx="1064">
                  <c:v>445.43</c:v>
                </c:pt>
                <c:pt idx="1065">
                  <c:v>439.08199999999999</c:v>
                </c:pt>
                <c:pt idx="1066">
                  <c:v>424.38900000000001</c:v>
                </c:pt>
                <c:pt idx="1067">
                  <c:v>424.721</c:v>
                </c:pt>
                <c:pt idx="1068">
                  <c:v>423.50400000000002</c:v>
                </c:pt>
                <c:pt idx="1069">
                  <c:v>419.90199999999999</c:v>
                </c:pt>
                <c:pt idx="1070">
                  <c:v>417.02199999999999</c:v>
                </c:pt>
                <c:pt idx="1071">
                  <c:v>423.22899999999998</c:v>
                </c:pt>
                <c:pt idx="1072">
                  <c:v>422.803</c:v>
                </c:pt>
                <c:pt idx="1073">
                  <c:v>420.48</c:v>
                </c:pt>
                <c:pt idx="1074">
                  <c:v>407.55700000000002</c:v>
                </c:pt>
                <c:pt idx="1075">
                  <c:v>403.21499999999997</c:v>
                </c:pt>
                <c:pt idx="1076">
                  <c:v>406.483</c:v>
                </c:pt>
                <c:pt idx="1077">
                  <c:v>407.27</c:v>
                </c:pt>
                <c:pt idx="1078">
                  <c:v>406.964</c:v>
                </c:pt>
                <c:pt idx="1079">
                  <c:v>405.38799999999998</c:v>
                </c:pt>
                <c:pt idx="1080">
                  <c:v>415.50099999999998</c:v>
                </c:pt>
                <c:pt idx="1081">
                  <c:v>421.59399999999999</c:v>
                </c:pt>
                <c:pt idx="1082">
                  <c:v>445.20499999999998</c:v>
                </c:pt>
                <c:pt idx="1083">
                  <c:v>448.024</c:v>
                </c:pt>
                <c:pt idx="1084">
                  <c:v>427.62299999999999</c:v>
                </c:pt>
                <c:pt idx="1085">
                  <c:v>336.09699999999998</c:v>
                </c:pt>
                <c:pt idx="1086">
                  <c:v>334.226</c:v>
                </c:pt>
                <c:pt idx="1087">
                  <c:v>318.791</c:v>
                </c:pt>
                <c:pt idx="1088">
                  <c:v>319.899</c:v>
                </c:pt>
                <c:pt idx="1089">
                  <c:v>316.00299999999999</c:v>
                </c:pt>
                <c:pt idx="1090">
                  <c:v>311.68599999999998</c:v>
                </c:pt>
                <c:pt idx="1091">
                  <c:v>314.83499999999998</c:v>
                </c:pt>
                <c:pt idx="1092">
                  <c:v>313.286</c:v>
                </c:pt>
                <c:pt idx="1093">
                  <c:v>316.04500000000002</c:v>
                </c:pt>
                <c:pt idx="1094">
                  <c:v>317.95999999999998</c:v>
                </c:pt>
                <c:pt idx="1095">
                  <c:v>318.11</c:v>
                </c:pt>
                <c:pt idx="1096">
                  <c:v>318.39400000000001</c:v>
                </c:pt>
                <c:pt idx="1097">
                  <c:v>318.19900000000001</c:v>
                </c:pt>
                <c:pt idx="1098">
                  <c:v>316.92599999999999</c:v>
                </c:pt>
                <c:pt idx="1099">
                  <c:v>313.58300000000003</c:v>
                </c:pt>
                <c:pt idx="1100">
                  <c:v>317.03699999999998</c:v>
                </c:pt>
                <c:pt idx="1101">
                  <c:v>316.76900000000001</c:v>
                </c:pt>
                <c:pt idx="1102">
                  <c:v>318.63200000000001</c:v>
                </c:pt>
                <c:pt idx="1103">
                  <c:v>321.64299999999997</c:v>
                </c:pt>
                <c:pt idx="1104">
                  <c:v>319.89600000000002</c:v>
                </c:pt>
                <c:pt idx="1105">
                  <c:v>315.55599999999998</c:v>
                </c:pt>
                <c:pt idx="1106">
                  <c:v>321.43</c:v>
                </c:pt>
                <c:pt idx="1107">
                  <c:v>319.34100000000001</c:v>
                </c:pt>
                <c:pt idx="1108">
                  <c:v>322.91399999999999</c:v>
                </c:pt>
                <c:pt idx="1109">
                  <c:v>324.46100000000001</c:v>
                </c:pt>
                <c:pt idx="1110">
                  <c:v>326.44900000000001</c:v>
                </c:pt>
                <c:pt idx="1111">
                  <c:v>321.07400000000001</c:v>
                </c:pt>
                <c:pt idx="1112">
                  <c:v>321.09800000000001</c:v>
                </c:pt>
                <c:pt idx="1113">
                  <c:v>320.70999999999998</c:v>
                </c:pt>
                <c:pt idx="1114">
                  <c:v>320.06799999999998</c:v>
                </c:pt>
                <c:pt idx="1115">
                  <c:v>323.44600000000003</c:v>
                </c:pt>
                <c:pt idx="1116">
                  <c:v>328.49400000000003</c:v>
                </c:pt>
                <c:pt idx="1117">
                  <c:v>333.09100000000001</c:v>
                </c:pt>
                <c:pt idx="1118">
                  <c:v>342.58499999999998</c:v>
                </c:pt>
                <c:pt idx="1119">
                  <c:v>340.55900000000003</c:v>
                </c:pt>
                <c:pt idx="1120">
                  <c:v>344.06700000000001</c:v>
                </c:pt>
                <c:pt idx="1121">
                  <c:v>347.85300000000001</c:v>
                </c:pt>
                <c:pt idx="1122">
                  <c:v>350.62400000000002</c:v>
                </c:pt>
                <c:pt idx="1123">
                  <c:v>353.60500000000002</c:v>
                </c:pt>
                <c:pt idx="1124">
                  <c:v>355.63299999999998</c:v>
                </c:pt>
                <c:pt idx="1125">
                  <c:v>355.64400000000001</c:v>
                </c:pt>
                <c:pt idx="1126">
                  <c:v>353.274</c:v>
                </c:pt>
                <c:pt idx="1127">
                  <c:v>351.78199999999998</c:v>
                </c:pt>
                <c:pt idx="1128">
                  <c:v>349.62200000000001</c:v>
                </c:pt>
                <c:pt idx="1129">
                  <c:v>352.28800000000001</c:v>
                </c:pt>
                <c:pt idx="1130">
                  <c:v>353.18799999999999</c:v>
                </c:pt>
                <c:pt idx="1131">
                  <c:v>358.67500000000001</c:v>
                </c:pt>
                <c:pt idx="1132">
                  <c:v>361.18799999999999</c:v>
                </c:pt>
                <c:pt idx="1133">
                  <c:v>361.15899999999999</c:v>
                </c:pt>
                <c:pt idx="1134">
                  <c:v>359.68900000000002</c:v>
                </c:pt>
                <c:pt idx="1135">
                  <c:v>355.97899999999998</c:v>
                </c:pt>
                <c:pt idx="1136">
                  <c:v>357.88600000000002</c:v>
                </c:pt>
                <c:pt idx="1137">
                  <c:v>358.89400000000001</c:v>
                </c:pt>
                <c:pt idx="1138">
                  <c:v>352.07299999999998</c:v>
                </c:pt>
                <c:pt idx="1139">
                  <c:v>351.87799999999999</c:v>
                </c:pt>
                <c:pt idx="1140">
                  <c:v>351.548</c:v>
                </c:pt>
                <c:pt idx="1141">
                  <c:v>352.85500000000002</c:v>
                </c:pt>
                <c:pt idx="1142">
                  <c:v>353.21899999999999</c:v>
                </c:pt>
                <c:pt idx="1143">
                  <c:v>352.084</c:v>
                </c:pt>
                <c:pt idx="1144">
                  <c:v>355.20600000000002</c:v>
                </c:pt>
                <c:pt idx="1145">
                  <c:v>382.221</c:v>
                </c:pt>
                <c:pt idx="1146">
                  <c:v>389.53699999999998</c:v>
                </c:pt>
                <c:pt idx="1147">
                  <c:v>391.61500000000001</c:v>
                </c:pt>
                <c:pt idx="1148">
                  <c:v>390.40100000000001</c:v>
                </c:pt>
                <c:pt idx="1149">
                  <c:v>391.851</c:v>
                </c:pt>
                <c:pt idx="1150">
                  <c:v>382.05399999999997</c:v>
                </c:pt>
                <c:pt idx="1151">
                  <c:v>382.28500000000003</c:v>
                </c:pt>
                <c:pt idx="1152">
                  <c:v>380.33199999999999</c:v>
                </c:pt>
                <c:pt idx="1153">
                  <c:v>380.86799999999999</c:v>
                </c:pt>
                <c:pt idx="1154">
                  <c:v>383.75900000000001</c:v>
                </c:pt>
                <c:pt idx="1155">
                  <c:v>381.48200000000003</c:v>
                </c:pt>
                <c:pt idx="1156">
                  <c:v>379.79899999999998</c:v>
                </c:pt>
                <c:pt idx="1157">
                  <c:v>386.58600000000001</c:v>
                </c:pt>
                <c:pt idx="1158">
                  <c:v>360.89400000000001</c:v>
                </c:pt>
                <c:pt idx="1159">
                  <c:v>350.81400000000002</c:v>
                </c:pt>
                <c:pt idx="1160">
                  <c:v>337.09199999999998</c:v>
                </c:pt>
                <c:pt idx="1161">
                  <c:v>329.67700000000002</c:v>
                </c:pt>
                <c:pt idx="1162">
                  <c:v>325.25299999999999</c:v>
                </c:pt>
                <c:pt idx="1163">
                  <c:v>324.791</c:v>
                </c:pt>
                <c:pt idx="1164">
                  <c:v>330.495</c:v>
                </c:pt>
                <c:pt idx="1165">
                  <c:v>330.70100000000002</c:v>
                </c:pt>
                <c:pt idx="1166">
                  <c:v>338.858</c:v>
                </c:pt>
                <c:pt idx="1167">
                  <c:v>339.541</c:v>
                </c:pt>
                <c:pt idx="1168">
                  <c:v>339.26100000000002</c:v>
                </c:pt>
                <c:pt idx="1169">
                  <c:v>335.55599999999998</c:v>
                </c:pt>
                <c:pt idx="1170">
                  <c:v>334.327</c:v>
                </c:pt>
                <c:pt idx="1171">
                  <c:v>330.21100000000001</c:v>
                </c:pt>
                <c:pt idx="1172">
                  <c:v>332.98700000000002</c:v>
                </c:pt>
                <c:pt idx="1173">
                  <c:v>331.99799999999999</c:v>
                </c:pt>
                <c:pt idx="1174">
                  <c:v>333.02100000000002</c:v>
                </c:pt>
                <c:pt idx="1175">
                  <c:v>339.96</c:v>
                </c:pt>
                <c:pt idx="1176">
                  <c:v>340.79700000000003</c:v>
                </c:pt>
                <c:pt idx="1177">
                  <c:v>354.70400000000001</c:v>
                </c:pt>
                <c:pt idx="1178">
                  <c:v>371.79199999999997</c:v>
                </c:pt>
                <c:pt idx="1179">
                  <c:v>391.072</c:v>
                </c:pt>
                <c:pt idx="1180">
                  <c:v>422.87700000000001</c:v>
                </c:pt>
                <c:pt idx="1181">
                  <c:v>478.24799999999999</c:v>
                </c:pt>
                <c:pt idx="1182">
                  <c:v>475.87</c:v>
                </c:pt>
                <c:pt idx="1183">
                  <c:v>475.71899999999999</c:v>
                </c:pt>
                <c:pt idx="1184">
                  <c:v>475.197</c:v>
                </c:pt>
                <c:pt idx="1185">
                  <c:v>481.26100000000002</c:v>
                </c:pt>
                <c:pt idx="1186">
                  <c:v>508.755</c:v>
                </c:pt>
                <c:pt idx="1187">
                  <c:v>512.25300000000004</c:v>
                </c:pt>
                <c:pt idx="1188">
                  <c:v>512.96400000000006</c:v>
                </c:pt>
                <c:pt idx="1189">
                  <c:v>526.06399999999996</c:v>
                </c:pt>
                <c:pt idx="1190">
                  <c:v>527.93399999999997</c:v>
                </c:pt>
                <c:pt idx="1191">
                  <c:v>522.55999999999995</c:v>
                </c:pt>
                <c:pt idx="1192">
                  <c:v>525.78300000000002</c:v>
                </c:pt>
                <c:pt idx="1193">
                  <c:v>524.63400000000001</c:v>
                </c:pt>
                <c:pt idx="1194">
                  <c:v>529.21</c:v>
                </c:pt>
                <c:pt idx="1195">
                  <c:v>534.09</c:v>
                </c:pt>
                <c:pt idx="1196">
                  <c:v>526.17600000000004</c:v>
                </c:pt>
                <c:pt idx="1197">
                  <c:v>524.44100000000003</c:v>
                </c:pt>
                <c:pt idx="1198">
                  <c:v>539</c:v>
                </c:pt>
                <c:pt idx="1199">
                  <c:v>538.08699999999999</c:v>
                </c:pt>
                <c:pt idx="1200">
                  <c:v>540.25</c:v>
                </c:pt>
                <c:pt idx="1201">
                  <c:v>550.83600000000001</c:v>
                </c:pt>
                <c:pt idx="1202">
                  <c:v>549.35</c:v>
                </c:pt>
                <c:pt idx="1203">
                  <c:v>575.93799999999999</c:v>
                </c:pt>
                <c:pt idx="1204">
                  <c:v>558.53899999999999</c:v>
                </c:pt>
                <c:pt idx="1205">
                  <c:v>562.33900000000006</c:v>
                </c:pt>
                <c:pt idx="1206">
                  <c:v>581.154</c:v>
                </c:pt>
                <c:pt idx="1207">
                  <c:v>607.81700000000001</c:v>
                </c:pt>
                <c:pt idx="1208">
                  <c:v>614.12199999999996</c:v>
                </c:pt>
                <c:pt idx="1209">
                  <c:v>612.54499999999996</c:v>
                </c:pt>
                <c:pt idx="1210">
                  <c:v>610.87199999999996</c:v>
                </c:pt>
                <c:pt idx="1211">
                  <c:v>601.55100000000004</c:v>
                </c:pt>
                <c:pt idx="1212">
                  <c:v>602.99199999999996</c:v>
                </c:pt>
                <c:pt idx="1213">
                  <c:v>629.40800000000002</c:v>
                </c:pt>
                <c:pt idx="1214">
                  <c:v>650.17600000000004</c:v>
                </c:pt>
                <c:pt idx="1215">
                  <c:v>674.66600000000005</c:v>
                </c:pt>
                <c:pt idx="1216">
                  <c:v>625.81600000000003</c:v>
                </c:pt>
                <c:pt idx="1217">
                  <c:v>577.36900000000003</c:v>
                </c:pt>
                <c:pt idx="1218">
                  <c:v>540.02</c:v>
                </c:pt>
                <c:pt idx="1219">
                  <c:v>444.34899999999999</c:v>
                </c:pt>
                <c:pt idx="1220">
                  <c:v>433.73500000000001</c:v>
                </c:pt>
                <c:pt idx="1221">
                  <c:v>401.26799999999997</c:v>
                </c:pt>
                <c:pt idx="1222">
                  <c:v>407.06700000000001</c:v>
                </c:pt>
                <c:pt idx="1223">
                  <c:v>336.38099999999997</c:v>
                </c:pt>
                <c:pt idx="1224">
                  <c:v>328.75</c:v>
                </c:pt>
                <c:pt idx="1225">
                  <c:v>337.76</c:v>
                </c:pt>
                <c:pt idx="1226">
                  <c:v>254.66</c:v>
                </c:pt>
                <c:pt idx="1227">
                  <c:v>242.102</c:v>
                </c:pt>
                <c:pt idx="1228">
                  <c:v>239.15299999999999</c:v>
                </c:pt>
                <c:pt idx="1229">
                  <c:v>237.27099999999999</c:v>
                </c:pt>
                <c:pt idx="1230">
                  <c:v>233.101</c:v>
                </c:pt>
                <c:pt idx="1231">
                  <c:v>229.542</c:v>
                </c:pt>
                <c:pt idx="1232">
                  <c:v>203.66200000000001</c:v>
                </c:pt>
                <c:pt idx="1233">
                  <c:v>193.102</c:v>
                </c:pt>
                <c:pt idx="1234">
                  <c:v>190.96799999999999</c:v>
                </c:pt>
                <c:pt idx="1235">
                  <c:v>186.43600000000001</c:v>
                </c:pt>
                <c:pt idx="1236">
                  <c:v>175.125</c:v>
                </c:pt>
                <c:pt idx="1237">
                  <c:v>172.07</c:v>
                </c:pt>
                <c:pt idx="1238">
                  <c:v>171.47499999999999</c:v>
                </c:pt>
                <c:pt idx="1239">
                  <c:v>173.78399999999999</c:v>
                </c:pt>
                <c:pt idx="1240">
                  <c:v>173.846</c:v>
                </c:pt>
                <c:pt idx="1241">
                  <c:v>173.40100000000001</c:v>
                </c:pt>
                <c:pt idx="1242">
                  <c:v>173.447</c:v>
                </c:pt>
                <c:pt idx="1243">
                  <c:v>176.33500000000001</c:v>
                </c:pt>
                <c:pt idx="1244">
                  <c:v>179.66399999999999</c:v>
                </c:pt>
                <c:pt idx="1245">
                  <c:v>177.13200000000001</c:v>
                </c:pt>
                <c:pt idx="1246">
                  <c:v>172.893</c:v>
                </c:pt>
                <c:pt idx="1247">
                  <c:v>175.14099999999999</c:v>
                </c:pt>
                <c:pt idx="1248">
                  <c:v>178.12700000000001</c:v>
                </c:pt>
                <c:pt idx="1249">
                  <c:v>182.93899999999999</c:v>
                </c:pt>
                <c:pt idx="1250">
                  <c:v>185.75</c:v>
                </c:pt>
                <c:pt idx="1251">
                  <c:v>183.90600000000001</c:v>
                </c:pt>
                <c:pt idx="1252">
                  <c:v>178.721</c:v>
                </c:pt>
                <c:pt idx="1253">
                  <c:v>176.20099999999999</c:v>
                </c:pt>
                <c:pt idx="1254">
                  <c:v>178.21</c:v>
                </c:pt>
                <c:pt idx="1255">
                  <c:v>169.738</c:v>
                </c:pt>
                <c:pt idx="1256">
                  <c:v>166.89099999999999</c:v>
                </c:pt>
                <c:pt idx="1257">
                  <c:v>165.77799999999999</c:v>
                </c:pt>
                <c:pt idx="1258">
                  <c:v>165.82</c:v>
                </c:pt>
                <c:pt idx="1259">
                  <c:v>161.95400000000001</c:v>
                </c:pt>
                <c:pt idx="1260">
                  <c:v>161.65199999999999</c:v>
                </c:pt>
                <c:pt idx="1261">
                  <c:v>163.523</c:v>
                </c:pt>
                <c:pt idx="1262">
                  <c:v>162.54</c:v>
                </c:pt>
                <c:pt idx="1263">
                  <c:v>163.35400000000001</c:v>
                </c:pt>
                <c:pt idx="1264">
                  <c:v>166.42400000000001</c:v>
                </c:pt>
                <c:pt idx="1265">
                  <c:v>170.56700000000001</c:v>
                </c:pt>
                <c:pt idx="1266">
                  <c:v>174.56899999999999</c:v>
                </c:pt>
                <c:pt idx="1267">
                  <c:v>182.96100000000001</c:v>
                </c:pt>
                <c:pt idx="1268">
                  <c:v>184.101</c:v>
                </c:pt>
                <c:pt idx="1269">
                  <c:v>183.61</c:v>
                </c:pt>
              </c:numCache>
            </c:numRef>
          </c:val>
          <c:smooth val="0"/>
          <c:extLst>
            <c:ext xmlns:c16="http://schemas.microsoft.com/office/drawing/2014/chart" uri="{C3380CC4-5D6E-409C-BE32-E72D297353CC}">
              <c16:uniqueId val="{00000001-C5B2-4121-984A-84AC9CE2C8E6}"/>
            </c:ext>
          </c:extLst>
        </c:ser>
        <c:ser>
          <c:idx val="2"/>
          <c:order val="2"/>
          <c:tx>
            <c:strRef>
              <c:f>'Գ22.0'!$D$1</c:f>
              <c:strCache>
                <c:ptCount val="1"/>
                <c:pt idx="0">
                  <c:v>2019թ. թողարկված և 2029թ. մարվող</c:v>
                </c:pt>
              </c:strCache>
            </c:strRef>
          </c:tx>
          <c:spPr>
            <a:ln w="28575" cap="rnd">
              <a:solidFill>
                <a:schemeClr val="accent3"/>
              </a:solidFill>
              <a:round/>
            </a:ln>
            <a:effectLst/>
          </c:spPr>
          <c:marker>
            <c:symbol val="none"/>
          </c:marker>
          <c:cat>
            <c:numRef>
              <c:f>'Գ22.0'!$A$2:$A$1271</c:f>
              <c:numCache>
                <c:formatCode>m/d/yyyy</c:formatCode>
                <c:ptCount val="1270"/>
                <c:pt idx="0">
                  <c:v>45656</c:v>
                </c:pt>
                <c:pt idx="1">
                  <c:v>45653</c:v>
                </c:pt>
                <c:pt idx="2">
                  <c:v>45652</c:v>
                </c:pt>
                <c:pt idx="3">
                  <c:v>45651</c:v>
                </c:pt>
                <c:pt idx="4">
                  <c:v>45650</c:v>
                </c:pt>
                <c:pt idx="5">
                  <c:v>45649</c:v>
                </c:pt>
                <c:pt idx="6">
                  <c:v>45646</c:v>
                </c:pt>
                <c:pt idx="7">
                  <c:v>45645</c:v>
                </c:pt>
                <c:pt idx="8">
                  <c:v>45644</c:v>
                </c:pt>
                <c:pt idx="9">
                  <c:v>45643</c:v>
                </c:pt>
                <c:pt idx="10">
                  <c:v>45642</c:v>
                </c:pt>
                <c:pt idx="11">
                  <c:v>45639</c:v>
                </c:pt>
                <c:pt idx="12">
                  <c:v>45638</c:v>
                </c:pt>
                <c:pt idx="13">
                  <c:v>45637</c:v>
                </c:pt>
                <c:pt idx="14">
                  <c:v>45636</c:v>
                </c:pt>
                <c:pt idx="15">
                  <c:v>45635</c:v>
                </c:pt>
                <c:pt idx="16">
                  <c:v>45632</c:v>
                </c:pt>
                <c:pt idx="17">
                  <c:v>45631</c:v>
                </c:pt>
                <c:pt idx="18">
                  <c:v>45630</c:v>
                </c:pt>
                <c:pt idx="19">
                  <c:v>45629</c:v>
                </c:pt>
                <c:pt idx="20">
                  <c:v>45628</c:v>
                </c:pt>
                <c:pt idx="21">
                  <c:v>45625</c:v>
                </c:pt>
                <c:pt idx="22">
                  <c:v>45624</c:v>
                </c:pt>
                <c:pt idx="23">
                  <c:v>45623</c:v>
                </c:pt>
                <c:pt idx="24">
                  <c:v>45622</c:v>
                </c:pt>
                <c:pt idx="25">
                  <c:v>45621</c:v>
                </c:pt>
                <c:pt idx="26">
                  <c:v>45618</c:v>
                </c:pt>
                <c:pt idx="27">
                  <c:v>45617</c:v>
                </c:pt>
                <c:pt idx="28">
                  <c:v>45616</c:v>
                </c:pt>
                <c:pt idx="29">
                  <c:v>45615</c:v>
                </c:pt>
                <c:pt idx="30">
                  <c:v>45614</c:v>
                </c:pt>
                <c:pt idx="31">
                  <c:v>45611</c:v>
                </c:pt>
                <c:pt idx="32">
                  <c:v>45610</c:v>
                </c:pt>
                <c:pt idx="33">
                  <c:v>45609</c:v>
                </c:pt>
                <c:pt idx="34">
                  <c:v>45608</c:v>
                </c:pt>
                <c:pt idx="35">
                  <c:v>45607</c:v>
                </c:pt>
                <c:pt idx="36">
                  <c:v>45604</c:v>
                </c:pt>
                <c:pt idx="37">
                  <c:v>45603</c:v>
                </c:pt>
                <c:pt idx="38">
                  <c:v>45602</c:v>
                </c:pt>
                <c:pt idx="39">
                  <c:v>45601</c:v>
                </c:pt>
                <c:pt idx="40">
                  <c:v>45600</c:v>
                </c:pt>
                <c:pt idx="41">
                  <c:v>45597</c:v>
                </c:pt>
                <c:pt idx="42">
                  <c:v>45596</c:v>
                </c:pt>
                <c:pt idx="43">
                  <c:v>45595</c:v>
                </c:pt>
                <c:pt idx="44">
                  <c:v>45594</c:v>
                </c:pt>
                <c:pt idx="45">
                  <c:v>45593</c:v>
                </c:pt>
                <c:pt idx="46">
                  <c:v>45590</c:v>
                </c:pt>
                <c:pt idx="47">
                  <c:v>45589</c:v>
                </c:pt>
                <c:pt idx="48">
                  <c:v>45588</c:v>
                </c:pt>
                <c:pt idx="49">
                  <c:v>45587</c:v>
                </c:pt>
                <c:pt idx="50">
                  <c:v>45586</c:v>
                </c:pt>
                <c:pt idx="51">
                  <c:v>45583</c:v>
                </c:pt>
                <c:pt idx="52">
                  <c:v>45582</c:v>
                </c:pt>
                <c:pt idx="53">
                  <c:v>45581</c:v>
                </c:pt>
                <c:pt idx="54">
                  <c:v>45580</c:v>
                </c:pt>
                <c:pt idx="55">
                  <c:v>45579</c:v>
                </c:pt>
                <c:pt idx="56">
                  <c:v>45576</c:v>
                </c:pt>
                <c:pt idx="57">
                  <c:v>45575</c:v>
                </c:pt>
                <c:pt idx="58">
                  <c:v>45574</c:v>
                </c:pt>
                <c:pt idx="59">
                  <c:v>45573</c:v>
                </c:pt>
                <c:pt idx="60">
                  <c:v>45572</c:v>
                </c:pt>
                <c:pt idx="61">
                  <c:v>45569</c:v>
                </c:pt>
                <c:pt idx="62">
                  <c:v>45568</c:v>
                </c:pt>
                <c:pt idx="63">
                  <c:v>45567</c:v>
                </c:pt>
                <c:pt idx="64">
                  <c:v>45566</c:v>
                </c:pt>
                <c:pt idx="65">
                  <c:v>45565</c:v>
                </c:pt>
                <c:pt idx="66">
                  <c:v>45562</c:v>
                </c:pt>
                <c:pt idx="67">
                  <c:v>45561</c:v>
                </c:pt>
                <c:pt idx="68">
                  <c:v>45560</c:v>
                </c:pt>
                <c:pt idx="69">
                  <c:v>45559</c:v>
                </c:pt>
                <c:pt idx="70">
                  <c:v>45558</c:v>
                </c:pt>
                <c:pt idx="71">
                  <c:v>45555</c:v>
                </c:pt>
                <c:pt idx="72">
                  <c:v>45554</c:v>
                </c:pt>
                <c:pt idx="73">
                  <c:v>45553</c:v>
                </c:pt>
                <c:pt idx="74">
                  <c:v>45552</c:v>
                </c:pt>
                <c:pt idx="75">
                  <c:v>45551</c:v>
                </c:pt>
                <c:pt idx="76">
                  <c:v>45548</c:v>
                </c:pt>
                <c:pt idx="77">
                  <c:v>45547</c:v>
                </c:pt>
                <c:pt idx="78">
                  <c:v>45546</c:v>
                </c:pt>
                <c:pt idx="79">
                  <c:v>45545</c:v>
                </c:pt>
                <c:pt idx="80">
                  <c:v>45544</c:v>
                </c:pt>
                <c:pt idx="81">
                  <c:v>45541</c:v>
                </c:pt>
                <c:pt idx="82">
                  <c:v>45540</c:v>
                </c:pt>
                <c:pt idx="83">
                  <c:v>45539</c:v>
                </c:pt>
                <c:pt idx="84">
                  <c:v>45538</c:v>
                </c:pt>
                <c:pt idx="85">
                  <c:v>45537</c:v>
                </c:pt>
                <c:pt idx="86">
                  <c:v>45534</c:v>
                </c:pt>
                <c:pt idx="87">
                  <c:v>45533</c:v>
                </c:pt>
                <c:pt idx="88">
                  <c:v>45532</c:v>
                </c:pt>
                <c:pt idx="89">
                  <c:v>45531</c:v>
                </c:pt>
                <c:pt idx="90">
                  <c:v>45530</c:v>
                </c:pt>
                <c:pt idx="91">
                  <c:v>45527</c:v>
                </c:pt>
                <c:pt idx="92">
                  <c:v>45526</c:v>
                </c:pt>
                <c:pt idx="93">
                  <c:v>45525</c:v>
                </c:pt>
                <c:pt idx="94">
                  <c:v>45524</c:v>
                </c:pt>
                <c:pt idx="95">
                  <c:v>45523</c:v>
                </c:pt>
                <c:pt idx="96">
                  <c:v>45520</c:v>
                </c:pt>
                <c:pt idx="97">
                  <c:v>45519</c:v>
                </c:pt>
                <c:pt idx="98">
                  <c:v>45518</c:v>
                </c:pt>
                <c:pt idx="99">
                  <c:v>45517</c:v>
                </c:pt>
                <c:pt idx="100">
                  <c:v>45516</c:v>
                </c:pt>
                <c:pt idx="101">
                  <c:v>45513</c:v>
                </c:pt>
                <c:pt idx="102">
                  <c:v>45512</c:v>
                </c:pt>
                <c:pt idx="103">
                  <c:v>45511</c:v>
                </c:pt>
                <c:pt idx="104">
                  <c:v>45510</c:v>
                </c:pt>
                <c:pt idx="105">
                  <c:v>45509</c:v>
                </c:pt>
                <c:pt idx="106">
                  <c:v>45506</c:v>
                </c:pt>
                <c:pt idx="107">
                  <c:v>45505</c:v>
                </c:pt>
                <c:pt idx="108">
                  <c:v>45504</c:v>
                </c:pt>
                <c:pt idx="109">
                  <c:v>45503</c:v>
                </c:pt>
                <c:pt idx="110">
                  <c:v>45502</c:v>
                </c:pt>
                <c:pt idx="111">
                  <c:v>45499</c:v>
                </c:pt>
                <c:pt idx="112">
                  <c:v>45498</c:v>
                </c:pt>
                <c:pt idx="113">
                  <c:v>45497</c:v>
                </c:pt>
                <c:pt idx="114">
                  <c:v>45496</c:v>
                </c:pt>
                <c:pt idx="115">
                  <c:v>45495</c:v>
                </c:pt>
                <c:pt idx="116">
                  <c:v>45492</c:v>
                </c:pt>
                <c:pt idx="117">
                  <c:v>45491</c:v>
                </c:pt>
                <c:pt idx="118">
                  <c:v>45490</c:v>
                </c:pt>
                <c:pt idx="119">
                  <c:v>45489</c:v>
                </c:pt>
                <c:pt idx="120">
                  <c:v>45488</c:v>
                </c:pt>
                <c:pt idx="121">
                  <c:v>45485</c:v>
                </c:pt>
                <c:pt idx="122">
                  <c:v>45484</c:v>
                </c:pt>
                <c:pt idx="123">
                  <c:v>45483</c:v>
                </c:pt>
                <c:pt idx="124">
                  <c:v>45482</c:v>
                </c:pt>
                <c:pt idx="125">
                  <c:v>45481</c:v>
                </c:pt>
                <c:pt idx="126">
                  <c:v>45478</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45440</c:v>
                </c:pt>
                <c:pt idx="155">
                  <c:v>45439</c:v>
                </c:pt>
                <c:pt idx="156">
                  <c:v>45436</c:v>
                </c:pt>
                <c:pt idx="157">
                  <c:v>45435</c:v>
                </c:pt>
                <c:pt idx="158">
                  <c:v>45434</c:v>
                </c:pt>
                <c:pt idx="159">
                  <c:v>45433</c:v>
                </c:pt>
                <c:pt idx="160">
                  <c:v>45432</c:v>
                </c:pt>
                <c:pt idx="161">
                  <c:v>45429</c:v>
                </c:pt>
                <c:pt idx="162">
                  <c:v>45428</c:v>
                </c:pt>
                <c:pt idx="163">
                  <c:v>45427</c:v>
                </c:pt>
                <c:pt idx="164">
                  <c:v>45426</c:v>
                </c:pt>
                <c:pt idx="165">
                  <c:v>45425</c:v>
                </c:pt>
                <c:pt idx="166">
                  <c:v>45422</c:v>
                </c:pt>
                <c:pt idx="167">
                  <c:v>45421</c:v>
                </c:pt>
                <c:pt idx="168">
                  <c:v>45420</c:v>
                </c:pt>
                <c:pt idx="169">
                  <c:v>45419</c:v>
                </c:pt>
                <c:pt idx="170">
                  <c:v>45418</c:v>
                </c:pt>
                <c:pt idx="171">
                  <c:v>45415</c:v>
                </c:pt>
                <c:pt idx="172">
                  <c:v>45414</c:v>
                </c:pt>
                <c:pt idx="173">
                  <c:v>45413</c:v>
                </c:pt>
                <c:pt idx="174">
                  <c:v>45412</c:v>
                </c:pt>
                <c:pt idx="175">
                  <c:v>45411</c:v>
                </c:pt>
                <c:pt idx="176">
                  <c:v>45408</c:v>
                </c:pt>
                <c:pt idx="177">
                  <c:v>45407</c:v>
                </c:pt>
                <c:pt idx="178">
                  <c:v>45406</c:v>
                </c:pt>
                <c:pt idx="179">
                  <c:v>45405</c:v>
                </c:pt>
                <c:pt idx="180">
                  <c:v>45404</c:v>
                </c:pt>
                <c:pt idx="181">
                  <c:v>45401</c:v>
                </c:pt>
                <c:pt idx="182">
                  <c:v>45400</c:v>
                </c:pt>
                <c:pt idx="183">
                  <c:v>45399</c:v>
                </c:pt>
                <c:pt idx="184">
                  <c:v>45398</c:v>
                </c:pt>
                <c:pt idx="185">
                  <c:v>45397</c:v>
                </c:pt>
                <c:pt idx="186">
                  <c:v>45394</c:v>
                </c:pt>
                <c:pt idx="187">
                  <c:v>45393</c:v>
                </c:pt>
                <c:pt idx="188">
                  <c:v>45392</c:v>
                </c:pt>
                <c:pt idx="189">
                  <c:v>45391</c:v>
                </c:pt>
                <c:pt idx="190">
                  <c:v>45390</c:v>
                </c:pt>
                <c:pt idx="191">
                  <c:v>45387</c:v>
                </c:pt>
                <c:pt idx="192">
                  <c:v>45386</c:v>
                </c:pt>
                <c:pt idx="193">
                  <c:v>45385</c:v>
                </c:pt>
                <c:pt idx="194">
                  <c:v>45384</c:v>
                </c:pt>
                <c:pt idx="195">
                  <c:v>45383</c:v>
                </c:pt>
                <c:pt idx="196">
                  <c:v>45380</c:v>
                </c:pt>
                <c:pt idx="197">
                  <c:v>45379</c:v>
                </c:pt>
                <c:pt idx="198">
                  <c:v>45378</c:v>
                </c:pt>
                <c:pt idx="199">
                  <c:v>45377</c:v>
                </c:pt>
                <c:pt idx="200">
                  <c:v>45376</c:v>
                </c:pt>
                <c:pt idx="201">
                  <c:v>45373</c:v>
                </c:pt>
                <c:pt idx="202">
                  <c:v>45372</c:v>
                </c:pt>
                <c:pt idx="203">
                  <c:v>45371</c:v>
                </c:pt>
                <c:pt idx="204">
                  <c:v>45370</c:v>
                </c:pt>
                <c:pt idx="205">
                  <c:v>45369</c:v>
                </c:pt>
                <c:pt idx="206">
                  <c:v>45366</c:v>
                </c:pt>
                <c:pt idx="207">
                  <c:v>45365</c:v>
                </c:pt>
                <c:pt idx="208">
                  <c:v>45364</c:v>
                </c:pt>
                <c:pt idx="209">
                  <c:v>45363</c:v>
                </c:pt>
                <c:pt idx="210">
                  <c:v>45362</c:v>
                </c:pt>
                <c:pt idx="211">
                  <c:v>45359</c:v>
                </c:pt>
                <c:pt idx="212">
                  <c:v>45358</c:v>
                </c:pt>
                <c:pt idx="213">
                  <c:v>45357</c:v>
                </c:pt>
                <c:pt idx="214">
                  <c:v>45356</c:v>
                </c:pt>
                <c:pt idx="215">
                  <c:v>45355</c:v>
                </c:pt>
                <c:pt idx="216">
                  <c:v>45352</c:v>
                </c:pt>
                <c:pt idx="217">
                  <c:v>45351</c:v>
                </c:pt>
                <c:pt idx="218">
                  <c:v>45350</c:v>
                </c:pt>
                <c:pt idx="219">
                  <c:v>45349</c:v>
                </c:pt>
                <c:pt idx="220">
                  <c:v>45348</c:v>
                </c:pt>
                <c:pt idx="221">
                  <c:v>45345</c:v>
                </c:pt>
                <c:pt idx="222">
                  <c:v>45344</c:v>
                </c:pt>
                <c:pt idx="223">
                  <c:v>45343</c:v>
                </c:pt>
                <c:pt idx="224">
                  <c:v>45342</c:v>
                </c:pt>
                <c:pt idx="225">
                  <c:v>45341</c:v>
                </c:pt>
                <c:pt idx="226">
                  <c:v>45338</c:v>
                </c:pt>
                <c:pt idx="227">
                  <c:v>45337</c:v>
                </c:pt>
                <c:pt idx="228">
                  <c:v>45336</c:v>
                </c:pt>
                <c:pt idx="229">
                  <c:v>45335</c:v>
                </c:pt>
                <c:pt idx="230">
                  <c:v>45334</c:v>
                </c:pt>
                <c:pt idx="231">
                  <c:v>45331</c:v>
                </c:pt>
                <c:pt idx="232">
                  <c:v>45330</c:v>
                </c:pt>
                <c:pt idx="233">
                  <c:v>45329</c:v>
                </c:pt>
                <c:pt idx="234">
                  <c:v>45328</c:v>
                </c:pt>
                <c:pt idx="235">
                  <c:v>45327</c:v>
                </c:pt>
                <c:pt idx="236">
                  <c:v>45324</c:v>
                </c:pt>
                <c:pt idx="237">
                  <c:v>45323</c:v>
                </c:pt>
                <c:pt idx="238">
                  <c:v>45322</c:v>
                </c:pt>
                <c:pt idx="239">
                  <c:v>45321</c:v>
                </c:pt>
                <c:pt idx="240">
                  <c:v>45320</c:v>
                </c:pt>
                <c:pt idx="241">
                  <c:v>45317</c:v>
                </c:pt>
                <c:pt idx="242">
                  <c:v>45316</c:v>
                </c:pt>
                <c:pt idx="243">
                  <c:v>45315</c:v>
                </c:pt>
                <c:pt idx="244">
                  <c:v>45314</c:v>
                </c:pt>
                <c:pt idx="245">
                  <c:v>45313</c:v>
                </c:pt>
                <c:pt idx="246">
                  <c:v>45310</c:v>
                </c:pt>
                <c:pt idx="247">
                  <c:v>45309</c:v>
                </c:pt>
                <c:pt idx="248">
                  <c:v>45308</c:v>
                </c:pt>
                <c:pt idx="249">
                  <c:v>45307</c:v>
                </c:pt>
                <c:pt idx="250">
                  <c:v>45306</c:v>
                </c:pt>
                <c:pt idx="251">
                  <c:v>45303</c:v>
                </c:pt>
                <c:pt idx="252">
                  <c:v>45302</c:v>
                </c:pt>
                <c:pt idx="253">
                  <c:v>45301</c:v>
                </c:pt>
                <c:pt idx="254">
                  <c:v>45300</c:v>
                </c:pt>
                <c:pt idx="255">
                  <c:v>45299</c:v>
                </c:pt>
                <c:pt idx="256">
                  <c:v>45296</c:v>
                </c:pt>
                <c:pt idx="257">
                  <c:v>45295</c:v>
                </c:pt>
                <c:pt idx="258">
                  <c:v>45294</c:v>
                </c:pt>
                <c:pt idx="259">
                  <c:v>45293</c:v>
                </c:pt>
                <c:pt idx="260">
                  <c:v>45292</c:v>
                </c:pt>
                <c:pt idx="261">
                  <c:v>45289</c:v>
                </c:pt>
                <c:pt idx="262">
                  <c:v>45288</c:v>
                </c:pt>
                <c:pt idx="263">
                  <c:v>45287</c:v>
                </c:pt>
                <c:pt idx="264">
                  <c:v>45282</c:v>
                </c:pt>
                <c:pt idx="265">
                  <c:v>45281</c:v>
                </c:pt>
                <c:pt idx="266">
                  <c:v>45280</c:v>
                </c:pt>
                <c:pt idx="267">
                  <c:v>45279</c:v>
                </c:pt>
                <c:pt idx="268">
                  <c:v>45278</c:v>
                </c:pt>
                <c:pt idx="269">
                  <c:v>45275</c:v>
                </c:pt>
                <c:pt idx="270">
                  <c:v>45274</c:v>
                </c:pt>
                <c:pt idx="271">
                  <c:v>45273</c:v>
                </c:pt>
                <c:pt idx="272">
                  <c:v>45272</c:v>
                </c:pt>
                <c:pt idx="273">
                  <c:v>45271</c:v>
                </c:pt>
                <c:pt idx="274">
                  <c:v>45268</c:v>
                </c:pt>
                <c:pt idx="275">
                  <c:v>45267</c:v>
                </c:pt>
                <c:pt idx="276">
                  <c:v>45266</c:v>
                </c:pt>
                <c:pt idx="277">
                  <c:v>45265</c:v>
                </c:pt>
                <c:pt idx="278">
                  <c:v>45264</c:v>
                </c:pt>
                <c:pt idx="279">
                  <c:v>45261</c:v>
                </c:pt>
                <c:pt idx="280">
                  <c:v>45260</c:v>
                </c:pt>
                <c:pt idx="281">
                  <c:v>45259</c:v>
                </c:pt>
                <c:pt idx="282">
                  <c:v>45258</c:v>
                </c:pt>
                <c:pt idx="283">
                  <c:v>45257</c:v>
                </c:pt>
                <c:pt idx="284">
                  <c:v>45254</c:v>
                </c:pt>
                <c:pt idx="285">
                  <c:v>45253</c:v>
                </c:pt>
                <c:pt idx="286">
                  <c:v>45252</c:v>
                </c:pt>
                <c:pt idx="287">
                  <c:v>45251</c:v>
                </c:pt>
                <c:pt idx="288">
                  <c:v>45250</c:v>
                </c:pt>
                <c:pt idx="289">
                  <c:v>45247</c:v>
                </c:pt>
                <c:pt idx="290">
                  <c:v>45246</c:v>
                </c:pt>
                <c:pt idx="291">
                  <c:v>45245</c:v>
                </c:pt>
                <c:pt idx="292">
                  <c:v>45244</c:v>
                </c:pt>
                <c:pt idx="293">
                  <c:v>45243</c:v>
                </c:pt>
                <c:pt idx="294">
                  <c:v>45240</c:v>
                </c:pt>
                <c:pt idx="295">
                  <c:v>45239</c:v>
                </c:pt>
                <c:pt idx="296">
                  <c:v>45238</c:v>
                </c:pt>
                <c:pt idx="297">
                  <c:v>45237</c:v>
                </c:pt>
                <c:pt idx="298">
                  <c:v>45236</c:v>
                </c:pt>
                <c:pt idx="299">
                  <c:v>45233</c:v>
                </c:pt>
                <c:pt idx="300">
                  <c:v>45232</c:v>
                </c:pt>
                <c:pt idx="301">
                  <c:v>45231</c:v>
                </c:pt>
                <c:pt idx="302">
                  <c:v>45230</c:v>
                </c:pt>
                <c:pt idx="303">
                  <c:v>45229</c:v>
                </c:pt>
                <c:pt idx="304">
                  <c:v>45226</c:v>
                </c:pt>
                <c:pt idx="305">
                  <c:v>45225</c:v>
                </c:pt>
                <c:pt idx="306">
                  <c:v>45224</c:v>
                </c:pt>
                <c:pt idx="307">
                  <c:v>45223</c:v>
                </c:pt>
                <c:pt idx="308">
                  <c:v>45222</c:v>
                </c:pt>
                <c:pt idx="309">
                  <c:v>45219</c:v>
                </c:pt>
                <c:pt idx="310">
                  <c:v>45218</c:v>
                </c:pt>
                <c:pt idx="311">
                  <c:v>45217</c:v>
                </c:pt>
                <c:pt idx="312">
                  <c:v>45216</c:v>
                </c:pt>
                <c:pt idx="313">
                  <c:v>45215</c:v>
                </c:pt>
                <c:pt idx="314">
                  <c:v>45212</c:v>
                </c:pt>
                <c:pt idx="315">
                  <c:v>45211</c:v>
                </c:pt>
                <c:pt idx="316">
                  <c:v>45210</c:v>
                </c:pt>
                <c:pt idx="317">
                  <c:v>45209</c:v>
                </c:pt>
                <c:pt idx="318">
                  <c:v>45208</c:v>
                </c:pt>
                <c:pt idx="319">
                  <c:v>45205</c:v>
                </c:pt>
                <c:pt idx="320">
                  <c:v>45204</c:v>
                </c:pt>
                <c:pt idx="321">
                  <c:v>45203</c:v>
                </c:pt>
                <c:pt idx="322">
                  <c:v>45202</c:v>
                </c:pt>
                <c:pt idx="323">
                  <c:v>45201</c:v>
                </c:pt>
                <c:pt idx="324">
                  <c:v>45198</c:v>
                </c:pt>
                <c:pt idx="325">
                  <c:v>45197</c:v>
                </c:pt>
                <c:pt idx="326">
                  <c:v>45196</c:v>
                </c:pt>
                <c:pt idx="327">
                  <c:v>45195</c:v>
                </c:pt>
                <c:pt idx="328">
                  <c:v>45194</c:v>
                </c:pt>
                <c:pt idx="329">
                  <c:v>45191</c:v>
                </c:pt>
                <c:pt idx="330">
                  <c:v>45190</c:v>
                </c:pt>
                <c:pt idx="331">
                  <c:v>45189</c:v>
                </c:pt>
                <c:pt idx="332">
                  <c:v>45188</c:v>
                </c:pt>
                <c:pt idx="333">
                  <c:v>45187</c:v>
                </c:pt>
                <c:pt idx="334">
                  <c:v>45184</c:v>
                </c:pt>
                <c:pt idx="335">
                  <c:v>45183</c:v>
                </c:pt>
                <c:pt idx="336">
                  <c:v>45182</c:v>
                </c:pt>
                <c:pt idx="337">
                  <c:v>45181</c:v>
                </c:pt>
                <c:pt idx="338">
                  <c:v>45180</c:v>
                </c:pt>
                <c:pt idx="339">
                  <c:v>45177</c:v>
                </c:pt>
                <c:pt idx="340">
                  <c:v>45176</c:v>
                </c:pt>
                <c:pt idx="341">
                  <c:v>45175</c:v>
                </c:pt>
                <c:pt idx="342">
                  <c:v>45174</c:v>
                </c:pt>
                <c:pt idx="343">
                  <c:v>45173</c:v>
                </c:pt>
                <c:pt idx="344">
                  <c:v>45170</c:v>
                </c:pt>
                <c:pt idx="345">
                  <c:v>45169</c:v>
                </c:pt>
                <c:pt idx="346">
                  <c:v>45168</c:v>
                </c:pt>
                <c:pt idx="347">
                  <c:v>45167</c:v>
                </c:pt>
                <c:pt idx="348">
                  <c:v>45166</c:v>
                </c:pt>
                <c:pt idx="349">
                  <c:v>45163</c:v>
                </c:pt>
                <c:pt idx="350">
                  <c:v>45162</c:v>
                </c:pt>
                <c:pt idx="351">
                  <c:v>45161</c:v>
                </c:pt>
                <c:pt idx="352">
                  <c:v>45160</c:v>
                </c:pt>
                <c:pt idx="353">
                  <c:v>45159</c:v>
                </c:pt>
                <c:pt idx="354">
                  <c:v>45156</c:v>
                </c:pt>
                <c:pt idx="355">
                  <c:v>45155</c:v>
                </c:pt>
                <c:pt idx="356">
                  <c:v>45154</c:v>
                </c:pt>
                <c:pt idx="357">
                  <c:v>45153</c:v>
                </c:pt>
                <c:pt idx="358">
                  <c:v>45152</c:v>
                </c:pt>
                <c:pt idx="359">
                  <c:v>45149</c:v>
                </c:pt>
                <c:pt idx="360">
                  <c:v>45148</c:v>
                </c:pt>
                <c:pt idx="361">
                  <c:v>45147</c:v>
                </c:pt>
                <c:pt idx="362">
                  <c:v>45146</c:v>
                </c:pt>
                <c:pt idx="363">
                  <c:v>45145</c:v>
                </c:pt>
                <c:pt idx="364">
                  <c:v>45142</c:v>
                </c:pt>
                <c:pt idx="365">
                  <c:v>45141</c:v>
                </c:pt>
                <c:pt idx="366">
                  <c:v>45140</c:v>
                </c:pt>
                <c:pt idx="367">
                  <c:v>45139</c:v>
                </c:pt>
                <c:pt idx="368">
                  <c:v>45138</c:v>
                </c:pt>
                <c:pt idx="369">
                  <c:v>45135</c:v>
                </c:pt>
                <c:pt idx="370">
                  <c:v>45134</c:v>
                </c:pt>
                <c:pt idx="371">
                  <c:v>45133</c:v>
                </c:pt>
                <c:pt idx="372">
                  <c:v>45132</c:v>
                </c:pt>
                <c:pt idx="373">
                  <c:v>45131</c:v>
                </c:pt>
                <c:pt idx="374">
                  <c:v>45128</c:v>
                </c:pt>
                <c:pt idx="375">
                  <c:v>45127</c:v>
                </c:pt>
                <c:pt idx="376">
                  <c:v>45126</c:v>
                </c:pt>
                <c:pt idx="377">
                  <c:v>45125</c:v>
                </c:pt>
                <c:pt idx="378">
                  <c:v>45124</c:v>
                </c:pt>
                <c:pt idx="379">
                  <c:v>45121</c:v>
                </c:pt>
                <c:pt idx="380">
                  <c:v>45120</c:v>
                </c:pt>
                <c:pt idx="381">
                  <c:v>45119</c:v>
                </c:pt>
                <c:pt idx="382">
                  <c:v>45118</c:v>
                </c:pt>
                <c:pt idx="383">
                  <c:v>45117</c:v>
                </c:pt>
                <c:pt idx="384">
                  <c:v>45114</c:v>
                </c:pt>
                <c:pt idx="385">
                  <c:v>45113</c:v>
                </c:pt>
                <c:pt idx="386">
                  <c:v>45112</c:v>
                </c:pt>
                <c:pt idx="387">
                  <c:v>45111</c:v>
                </c:pt>
                <c:pt idx="388">
                  <c:v>45110</c:v>
                </c:pt>
                <c:pt idx="389">
                  <c:v>45107</c:v>
                </c:pt>
                <c:pt idx="390">
                  <c:v>45106</c:v>
                </c:pt>
                <c:pt idx="391">
                  <c:v>45105</c:v>
                </c:pt>
                <c:pt idx="392">
                  <c:v>45104</c:v>
                </c:pt>
                <c:pt idx="393">
                  <c:v>45103</c:v>
                </c:pt>
                <c:pt idx="394">
                  <c:v>45100</c:v>
                </c:pt>
                <c:pt idx="395">
                  <c:v>45099</c:v>
                </c:pt>
                <c:pt idx="396">
                  <c:v>45098</c:v>
                </c:pt>
                <c:pt idx="397">
                  <c:v>45097</c:v>
                </c:pt>
                <c:pt idx="398">
                  <c:v>45096</c:v>
                </c:pt>
                <c:pt idx="399">
                  <c:v>45093</c:v>
                </c:pt>
                <c:pt idx="400">
                  <c:v>45092</c:v>
                </c:pt>
                <c:pt idx="401">
                  <c:v>45091</c:v>
                </c:pt>
                <c:pt idx="402">
                  <c:v>45090</c:v>
                </c:pt>
                <c:pt idx="403">
                  <c:v>45089</c:v>
                </c:pt>
                <c:pt idx="404">
                  <c:v>45086</c:v>
                </c:pt>
                <c:pt idx="405">
                  <c:v>45085</c:v>
                </c:pt>
                <c:pt idx="406">
                  <c:v>45084</c:v>
                </c:pt>
                <c:pt idx="407">
                  <c:v>45083</c:v>
                </c:pt>
                <c:pt idx="408">
                  <c:v>45082</c:v>
                </c:pt>
                <c:pt idx="409">
                  <c:v>45079</c:v>
                </c:pt>
                <c:pt idx="410">
                  <c:v>45078</c:v>
                </c:pt>
                <c:pt idx="411">
                  <c:v>45077</c:v>
                </c:pt>
                <c:pt idx="412">
                  <c:v>45076</c:v>
                </c:pt>
                <c:pt idx="413">
                  <c:v>45075</c:v>
                </c:pt>
                <c:pt idx="414">
                  <c:v>45072</c:v>
                </c:pt>
                <c:pt idx="415">
                  <c:v>45071</c:v>
                </c:pt>
                <c:pt idx="416">
                  <c:v>45070</c:v>
                </c:pt>
                <c:pt idx="417">
                  <c:v>45069</c:v>
                </c:pt>
                <c:pt idx="418">
                  <c:v>45068</c:v>
                </c:pt>
                <c:pt idx="419">
                  <c:v>45065</c:v>
                </c:pt>
                <c:pt idx="420">
                  <c:v>45064</c:v>
                </c:pt>
                <c:pt idx="421">
                  <c:v>45063</c:v>
                </c:pt>
                <c:pt idx="422">
                  <c:v>45062</c:v>
                </c:pt>
                <c:pt idx="423">
                  <c:v>45061</c:v>
                </c:pt>
                <c:pt idx="424">
                  <c:v>45058</c:v>
                </c:pt>
                <c:pt idx="425">
                  <c:v>45057</c:v>
                </c:pt>
                <c:pt idx="426">
                  <c:v>45056</c:v>
                </c:pt>
                <c:pt idx="427">
                  <c:v>45055</c:v>
                </c:pt>
                <c:pt idx="428">
                  <c:v>45054</c:v>
                </c:pt>
                <c:pt idx="429">
                  <c:v>45051</c:v>
                </c:pt>
                <c:pt idx="430">
                  <c:v>45050</c:v>
                </c:pt>
                <c:pt idx="431">
                  <c:v>45049</c:v>
                </c:pt>
                <c:pt idx="432">
                  <c:v>45048</c:v>
                </c:pt>
                <c:pt idx="433">
                  <c:v>45047</c:v>
                </c:pt>
                <c:pt idx="434">
                  <c:v>45044</c:v>
                </c:pt>
                <c:pt idx="435">
                  <c:v>45043</c:v>
                </c:pt>
                <c:pt idx="436">
                  <c:v>45042</c:v>
                </c:pt>
                <c:pt idx="437">
                  <c:v>45041</c:v>
                </c:pt>
                <c:pt idx="438">
                  <c:v>45040</c:v>
                </c:pt>
                <c:pt idx="439">
                  <c:v>45037</c:v>
                </c:pt>
                <c:pt idx="440">
                  <c:v>45036</c:v>
                </c:pt>
                <c:pt idx="441">
                  <c:v>45035</c:v>
                </c:pt>
                <c:pt idx="442">
                  <c:v>45034</c:v>
                </c:pt>
                <c:pt idx="443">
                  <c:v>45033</c:v>
                </c:pt>
                <c:pt idx="444">
                  <c:v>45030</c:v>
                </c:pt>
                <c:pt idx="445">
                  <c:v>45029</c:v>
                </c:pt>
                <c:pt idx="446">
                  <c:v>45028</c:v>
                </c:pt>
                <c:pt idx="447">
                  <c:v>45027</c:v>
                </c:pt>
                <c:pt idx="448">
                  <c:v>45026</c:v>
                </c:pt>
                <c:pt idx="449">
                  <c:v>45023</c:v>
                </c:pt>
                <c:pt idx="450">
                  <c:v>45022</c:v>
                </c:pt>
                <c:pt idx="451">
                  <c:v>45021</c:v>
                </c:pt>
                <c:pt idx="452">
                  <c:v>45020</c:v>
                </c:pt>
                <c:pt idx="453">
                  <c:v>45019</c:v>
                </c:pt>
                <c:pt idx="454">
                  <c:v>45016</c:v>
                </c:pt>
                <c:pt idx="455">
                  <c:v>45015</c:v>
                </c:pt>
                <c:pt idx="456">
                  <c:v>45014</c:v>
                </c:pt>
                <c:pt idx="457">
                  <c:v>45013</c:v>
                </c:pt>
                <c:pt idx="458">
                  <c:v>45012</c:v>
                </c:pt>
                <c:pt idx="459">
                  <c:v>45009</c:v>
                </c:pt>
                <c:pt idx="460">
                  <c:v>45008</c:v>
                </c:pt>
                <c:pt idx="461">
                  <c:v>45007</c:v>
                </c:pt>
                <c:pt idx="462">
                  <c:v>45006</c:v>
                </c:pt>
                <c:pt idx="463">
                  <c:v>45005</c:v>
                </c:pt>
                <c:pt idx="464">
                  <c:v>45002</c:v>
                </c:pt>
                <c:pt idx="465">
                  <c:v>45001</c:v>
                </c:pt>
                <c:pt idx="466">
                  <c:v>45000</c:v>
                </c:pt>
                <c:pt idx="467">
                  <c:v>44999</c:v>
                </c:pt>
                <c:pt idx="468">
                  <c:v>44998</c:v>
                </c:pt>
                <c:pt idx="469">
                  <c:v>44995</c:v>
                </c:pt>
                <c:pt idx="470">
                  <c:v>44994</c:v>
                </c:pt>
                <c:pt idx="471">
                  <c:v>44993</c:v>
                </c:pt>
                <c:pt idx="472">
                  <c:v>44992</c:v>
                </c:pt>
                <c:pt idx="473">
                  <c:v>44991</c:v>
                </c:pt>
                <c:pt idx="474">
                  <c:v>44988</c:v>
                </c:pt>
                <c:pt idx="475">
                  <c:v>44987</c:v>
                </c:pt>
                <c:pt idx="476">
                  <c:v>44986</c:v>
                </c:pt>
                <c:pt idx="477">
                  <c:v>44985</c:v>
                </c:pt>
                <c:pt idx="478">
                  <c:v>44984</c:v>
                </c:pt>
                <c:pt idx="479">
                  <c:v>44981</c:v>
                </c:pt>
                <c:pt idx="480">
                  <c:v>44980</c:v>
                </c:pt>
                <c:pt idx="481">
                  <c:v>44979</c:v>
                </c:pt>
                <c:pt idx="482">
                  <c:v>44978</c:v>
                </c:pt>
                <c:pt idx="483">
                  <c:v>44977</c:v>
                </c:pt>
                <c:pt idx="484">
                  <c:v>44974</c:v>
                </c:pt>
                <c:pt idx="485">
                  <c:v>44973</c:v>
                </c:pt>
                <c:pt idx="486">
                  <c:v>44972</c:v>
                </c:pt>
                <c:pt idx="487">
                  <c:v>44971</c:v>
                </c:pt>
                <c:pt idx="488">
                  <c:v>44970</c:v>
                </c:pt>
                <c:pt idx="489">
                  <c:v>44967</c:v>
                </c:pt>
                <c:pt idx="490">
                  <c:v>44966</c:v>
                </c:pt>
                <c:pt idx="491">
                  <c:v>44965</c:v>
                </c:pt>
                <c:pt idx="492">
                  <c:v>44964</c:v>
                </c:pt>
                <c:pt idx="493">
                  <c:v>44963</c:v>
                </c:pt>
                <c:pt idx="494">
                  <c:v>44960</c:v>
                </c:pt>
                <c:pt idx="495">
                  <c:v>44959</c:v>
                </c:pt>
                <c:pt idx="496">
                  <c:v>44958</c:v>
                </c:pt>
                <c:pt idx="497">
                  <c:v>44957</c:v>
                </c:pt>
                <c:pt idx="498">
                  <c:v>44956</c:v>
                </c:pt>
                <c:pt idx="499">
                  <c:v>44953</c:v>
                </c:pt>
                <c:pt idx="500">
                  <c:v>44952</c:v>
                </c:pt>
                <c:pt idx="501">
                  <c:v>44951</c:v>
                </c:pt>
                <c:pt idx="502">
                  <c:v>44950</c:v>
                </c:pt>
                <c:pt idx="503">
                  <c:v>44949</c:v>
                </c:pt>
                <c:pt idx="504">
                  <c:v>44946</c:v>
                </c:pt>
                <c:pt idx="505">
                  <c:v>44945</c:v>
                </c:pt>
                <c:pt idx="506">
                  <c:v>44944</c:v>
                </c:pt>
                <c:pt idx="507">
                  <c:v>44943</c:v>
                </c:pt>
                <c:pt idx="508">
                  <c:v>44942</c:v>
                </c:pt>
                <c:pt idx="509">
                  <c:v>44939</c:v>
                </c:pt>
                <c:pt idx="510">
                  <c:v>44938</c:v>
                </c:pt>
                <c:pt idx="511">
                  <c:v>44937</c:v>
                </c:pt>
                <c:pt idx="512">
                  <c:v>44936</c:v>
                </c:pt>
                <c:pt idx="513">
                  <c:v>44935</c:v>
                </c:pt>
                <c:pt idx="514">
                  <c:v>44932</c:v>
                </c:pt>
                <c:pt idx="515">
                  <c:v>44931</c:v>
                </c:pt>
                <c:pt idx="516">
                  <c:v>44930</c:v>
                </c:pt>
                <c:pt idx="517">
                  <c:v>44929</c:v>
                </c:pt>
                <c:pt idx="518">
                  <c:v>44925</c:v>
                </c:pt>
                <c:pt idx="519">
                  <c:v>44924</c:v>
                </c:pt>
                <c:pt idx="520">
                  <c:v>44923</c:v>
                </c:pt>
                <c:pt idx="521">
                  <c:v>44922</c:v>
                </c:pt>
                <c:pt idx="522">
                  <c:v>44918</c:v>
                </c:pt>
                <c:pt idx="523">
                  <c:v>44917</c:v>
                </c:pt>
                <c:pt idx="524">
                  <c:v>44916</c:v>
                </c:pt>
                <c:pt idx="525">
                  <c:v>44915</c:v>
                </c:pt>
                <c:pt idx="526">
                  <c:v>44914</c:v>
                </c:pt>
                <c:pt idx="527">
                  <c:v>44911</c:v>
                </c:pt>
                <c:pt idx="528">
                  <c:v>44910</c:v>
                </c:pt>
                <c:pt idx="529">
                  <c:v>44909</c:v>
                </c:pt>
                <c:pt idx="530">
                  <c:v>44908</c:v>
                </c:pt>
                <c:pt idx="531">
                  <c:v>44907</c:v>
                </c:pt>
                <c:pt idx="532">
                  <c:v>44904</c:v>
                </c:pt>
                <c:pt idx="533">
                  <c:v>44903</c:v>
                </c:pt>
                <c:pt idx="534">
                  <c:v>44902</c:v>
                </c:pt>
                <c:pt idx="535">
                  <c:v>44901</c:v>
                </c:pt>
                <c:pt idx="536">
                  <c:v>44900</c:v>
                </c:pt>
                <c:pt idx="537">
                  <c:v>44897</c:v>
                </c:pt>
                <c:pt idx="538">
                  <c:v>44896</c:v>
                </c:pt>
                <c:pt idx="539">
                  <c:v>44895</c:v>
                </c:pt>
                <c:pt idx="540">
                  <c:v>44894</c:v>
                </c:pt>
                <c:pt idx="541">
                  <c:v>44893</c:v>
                </c:pt>
                <c:pt idx="542">
                  <c:v>44890</c:v>
                </c:pt>
                <c:pt idx="543">
                  <c:v>44889</c:v>
                </c:pt>
                <c:pt idx="544">
                  <c:v>44888</c:v>
                </c:pt>
                <c:pt idx="545">
                  <c:v>44887</c:v>
                </c:pt>
                <c:pt idx="546">
                  <c:v>44886</c:v>
                </c:pt>
                <c:pt idx="547">
                  <c:v>44883</c:v>
                </c:pt>
                <c:pt idx="548">
                  <c:v>44882</c:v>
                </c:pt>
                <c:pt idx="549">
                  <c:v>44881</c:v>
                </c:pt>
                <c:pt idx="550">
                  <c:v>44880</c:v>
                </c:pt>
                <c:pt idx="551">
                  <c:v>44879</c:v>
                </c:pt>
                <c:pt idx="552">
                  <c:v>44876</c:v>
                </c:pt>
                <c:pt idx="553">
                  <c:v>44875</c:v>
                </c:pt>
                <c:pt idx="554">
                  <c:v>44874</c:v>
                </c:pt>
                <c:pt idx="555">
                  <c:v>44873</c:v>
                </c:pt>
                <c:pt idx="556">
                  <c:v>44872</c:v>
                </c:pt>
                <c:pt idx="557">
                  <c:v>44869</c:v>
                </c:pt>
                <c:pt idx="558">
                  <c:v>44868</c:v>
                </c:pt>
                <c:pt idx="559">
                  <c:v>44867</c:v>
                </c:pt>
                <c:pt idx="560">
                  <c:v>44866</c:v>
                </c:pt>
                <c:pt idx="561">
                  <c:v>44865</c:v>
                </c:pt>
                <c:pt idx="562">
                  <c:v>44862</c:v>
                </c:pt>
                <c:pt idx="563">
                  <c:v>44861</c:v>
                </c:pt>
                <c:pt idx="564">
                  <c:v>44860</c:v>
                </c:pt>
                <c:pt idx="565">
                  <c:v>44859</c:v>
                </c:pt>
                <c:pt idx="566">
                  <c:v>44858</c:v>
                </c:pt>
                <c:pt idx="567">
                  <c:v>44855</c:v>
                </c:pt>
                <c:pt idx="568">
                  <c:v>44854</c:v>
                </c:pt>
                <c:pt idx="569">
                  <c:v>44853</c:v>
                </c:pt>
                <c:pt idx="570">
                  <c:v>44852</c:v>
                </c:pt>
                <c:pt idx="571">
                  <c:v>44851</c:v>
                </c:pt>
                <c:pt idx="572">
                  <c:v>44848</c:v>
                </c:pt>
                <c:pt idx="573">
                  <c:v>44847</c:v>
                </c:pt>
                <c:pt idx="574">
                  <c:v>44846</c:v>
                </c:pt>
                <c:pt idx="575">
                  <c:v>44845</c:v>
                </c:pt>
                <c:pt idx="576">
                  <c:v>44844</c:v>
                </c:pt>
                <c:pt idx="577">
                  <c:v>44841</c:v>
                </c:pt>
                <c:pt idx="578">
                  <c:v>44840</c:v>
                </c:pt>
                <c:pt idx="579">
                  <c:v>44839</c:v>
                </c:pt>
                <c:pt idx="580">
                  <c:v>44838</c:v>
                </c:pt>
                <c:pt idx="581">
                  <c:v>44837</c:v>
                </c:pt>
                <c:pt idx="582">
                  <c:v>44834</c:v>
                </c:pt>
                <c:pt idx="583">
                  <c:v>44833</c:v>
                </c:pt>
                <c:pt idx="584">
                  <c:v>44832</c:v>
                </c:pt>
                <c:pt idx="585">
                  <c:v>44831</c:v>
                </c:pt>
                <c:pt idx="586">
                  <c:v>44830</c:v>
                </c:pt>
                <c:pt idx="587">
                  <c:v>44827</c:v>
                </c:pt>
                <c:pt idx="588">
                  <c:v>44826</c:v>
                </c:pt>
                <c:pt idx="589">
                  <c:v>44825</c:v>
                </c:pt>
                <c:pt idx="590">
                  <c:v>44824</c:v>
                </c:pt>
                <c:pt idx="591">
                  <c:v>44820</c:v>
                </c:pt>
                <c:pt idx="592">
                  <c:v>44819</c:v>
                </c:pt>
                <c:pt idx="593">
                  <c:v>44818</c:v>
                </c:pt>
                <c:pt idx="594">
                  <c:v>44817</c:v>
                </c:pt>
                <c:pt idx="595">
                  <c:v>44816</c:v>
                </c:pt>
                <c:pt idx="596">
                  <c:v>44813</c:v>
                </c:pt>
                <c:pt idx="597">
                  <c:v>44812</c:v>
                </c:pt>
                <c:pt idx="598">
                  <c:v>44811</c:v>
                </c:pt>
                <c:pt idx="599">
                  <c:v>44810</c:v>
                </c:pt>
                <c:pt idx="600">
                  <c:v>44809</c:v>
                </c:pt>
                <c:pt idx="601">
                  <c:v>44806</c:v>
                </c:pt>
                <c:pt idx="602">
                  <c:v>44805</c:v>
                </c:pt>
                <c:pt idx="603">
                  <c:v>44804</c:v>
                </c:pt>
                <c:pt idx="604">
                  <c:v>44803</c:v>
                </c:pt>
                <c:pt idx="605">
                  <c:v>44799</c:v>
                </c:pt>
                <c:pt idx="606">
                  <c:v>44798</c:v>
                </c:pt>
                <c:pt idx="607">
                  <c:v>44797</c:v>
                </c:pt>
                <c:pt idx="608">
                  <c:v>44796</c:v>
                </c:pt>
                <c:pt idx="609">
                  <c:v>44795</c:v>
                </c:pt>
                <c:pt idx="610">
                  <c:v>44792</c:v>
                </c:pt>
                <c:pt idx="611">
                  <c:v>44791</c:v>
                </c:pt>
                <c:pt idx="612">
                  <c:v>44790</c:v>
                </c:pt>
                <c:pt idx="613">
                  <c:v>44789</c:v>
                </c:pt>
                <c:pt idx="614">
                  <c:v>44788</c:v>
                </c:pt>
                <c:pt idx="615">
                  <c:v>44785</c:v>
                </c:pt>
                <c:pt idx="616">
                  <c:v>44784</c:v>
                </c:pt>
                <c:pt idx="617">
                  <c:v>44783</c:v>
                </c:pt>
                <c:pt idx="618">
                  <c:v>44782</c:v>
                </c:pt>
                <c:pt idx="619">
                  <c:v>44781</c:v>
                </c:pt>
                <c:pt idx="620">
                  <c:v>44778</c:v>
                </c:pt>
                <c:pt idx="621">
                  <c:v>44777</c:v>
                </c:pt>
                <c:pt idx="622">
                  <c:v>44776</c:v>
                </c:pt>
                <c:pt idx="623">
                  <c:v>44775</c:v>
                </c:pt>
                <c:pt idx="624">
                  <c:v>44774</c:v>
                </c:pt>
                <c:pt idx="625">
                  <c:v>44771</c:v>
                </c:pt>
                <c:pt idx="626">
                  <c:v>44770</c:v>
                </c:pt>
                <c:pt idx="627">
                  <c:v>44769</c:v>
                </c:pt>
                <c:pt idx="628">
                  <c:v>44768</c:v>
                </c:pt>
                <c:pt idx="629">
                  <c:v>44767</c:v>
                </c:pt>
                <c:pt idx="630">
                  <c:v>44764</c:v>
                </c:pt>
                <c:pt idx="631">
                  <c:v>44763</c:v>
                </c:pt>
                <c:pt idx="632">
                  <c:v>44762</c:v>
                </c:pt>
                <c:pt idx="633">
                  <c:v>44761</c:v>
                </c:pt>
                <c:pt idx="634">
                  <c:v>44760</c:v>
                </c:pt>
                <c:pt idx="635">
                  <c:v>44757</c:v>
                </c:pt>
                <c:pt idx="636">
                  <c:v>44756</c:v>
                </c:pt>
                <c:pt idx="637">
                  <c:v>44755</c:v>
                </c:pt>
                <c:pt idx="638">
                  <c:v>44754</c:v>
                </c:pt>
                <c:pt idx="639">
                  <c:v>44753</c:v>
                </c:pt>
                <c:pt idx="640">
                  <c:v>44750</c:v>
                </c:pt>
                <c:pt idx="641">
                  <c:v>44749</c:v>
                </c:pt>
                <c:pt idx="642">
                  <c:v>44748</c:v>
                </c:pt>
                <c:pt idx="643">
                  <c:v>44747</c:v>
                </c:pt>
                <c:pt idx="644">
                  <c:v>44746</c:v>
                </c:pt>
                <c:pt idx="645">
                  <c:v>44743</c:v>
                </c:pt>
                <c:pt idx="646">
                  <c:v>44742</c:v>
                </c:pt>
                <c:pt idx="647">
                  <c:v>44741</c:v>
                </c:pt>
                <c:pt idx="648">
                  <c:v>44740</c:v>
                </c:pt>
                <c:pt idx="649">
                  <c:v>44739</c:v>
                </c:pt>
                <c:pt idx="650">
                  <c:v>44736</c:v>
                </c:pt>
                <c:pt idx="651">
                  <c:v>44735</c:v>
                </c:pt>
                <c:pt idx="652">
                  <c:v>44734</c:v>
                </c:pt>
                <c:pt idx="653">
                  <c:v>44733</c:v>
                </c:pt>
                <c:pt idx="654">
                  <c:v>44732</c:v>
                </c:pt>
                <c:pt idx="655">
                  <c:v>44729</c:v>
                </c:pt>
                <c:pt idx="656">
                  <c:v>44728</c:v>
                </c:pt>
                <c:pt idx="657">
                  <c:v>44727</c:v>
                </c:pt>
                <c:pt idx="658">
                  <c:v>44726</c:v>
                </c:pt>
                <c:pt idx="659">
                  <c:v>44725</c:v>
                </c:pt>
                <c:pt idx="660">
                  <c:v>44722</c:v>
                </c:pt>
                <c:pt idx="661">
                  <c:v>44721</c:v>
                </c:pt>
                <c:pt idx="662">
                  <c:v>44720</c:v>
                </c:pt>
                <c:pt idx="663">
                  <c:v>44719</c:v>
                </c:pt>
                <c:pt idx="664">
                  <c:v>44718</c:v>
                </c:pt>
                <c:pt idx="665">
                  <c:v>44713</c:v>
                </c:pt>
                <c:pt idx="666">
                  <c:v>44712</c:v>
                </c:pt>
                <c:pt idx="667">
                  <c:v>44711</c:v>
                </c:pt>
                <c:pt idx="668">
                  <c:v>44708</c:v>
                </c:pt>
                <c:pt idx="669">
                  <c:v>44707</c:v>
                </c:pt>
                <c:pt idx="670">
                  <c:v>44706</c:v>
                </c:pt>
                <c:pt idx="671">
                  <c:v>44705</c:v>
                </c:pt>
                <c:pt idx="672">
                  <c:v>44704</c:v>
                </c:pt>
                <c:pt idx="673">
                  <c:v>44701</c:v>
                </c:pt>
                <c:pt idx="674">
                  <c:v>44700</c:v>
                </c:pt>
                <c:pt idx="675">
                  <c:v>44699</c:v>
                </c:pt>
                <c:pt idx="676">
                  <c:v>44698</c:v>
                </c:pt>
                <c:pt idx="677">
                  <c:v>44697</c:v>
                </c:pt>
                <c:pt idx="678">
                  <c:v>44694</c:v>
                </c:pt>
                <c:pt idx="679">
                  <c:v>44693</c:v>
                </c:pt>
                <c:pt idx="680">
                  <c:v>44692</c:v>
                </c:pt>
                <c:pt idx="681">
                  <c:v>44691</c:v>
                </c:pt>
                <c:pt idx="682">
                  <c:v>44690</c:v>
                </c:pt>
                <c:pt idx="683">
                  <c:v>44687</c:v>
                </c:pt>
                <c:pt idx="684">
                  <c:v>44686</c:v>
                </c:pt>
                <c:pt idx="685">
                  <c:v>44685</c:v>
                </c:pt>
                <c:pt idx="686">
                  <c:v>44684</c:v>
                </c:pt>
                <c:pt idx="687">
                  <c:v>44680</c:v>
                </c:pt>
                <c:pt idx="688">
                  <c:v>44679</c:v>
                </c:pt>
                <c:pt idx="689">
                  <c:v>44678</c:v>
                </c:pt>
                <c:pt idx="690">
                  <c:v>44677</c:v>
                </c:pt>
                <c:pt idx="691">
                  <c:v>44676</c:v>
                </c:pt>
                <c:pt idx="692">
                  <c:v>44673</c:v>
                </c:pt>
                <c:pt idx="693">
                  <c:v>44672</c:v>
                </c:pt>
                <c:pt idx="694">
                  <c:v>44671</c:v>
                </c:pt>
                <c:pt idx="695">
                  <c:v>44670</c:v>
                </c:pt>
                <c:pt idx="696">
                  <c:v>44665</c:v>
                </c:pt>
                <c:pt idx="697">
                  <c:v>44664</c:v>
                </c:pt>
                <c:pt idx="698">
                  <c:v>44663</c:v>
                </c:pt>
                <c:pt idx="699">
                  <c:v>44662</c:v>
                </c:pt>
                <c:pt idx="700">
                  <c:v>44659</c:v>
                </c:pt>
                <c:pt idx="701">
                  <c:v>44658</c:v>
                </c:pt>
                <c:pt idx="702">
                  <c:v>44657</c:v>
                </c:pt>
                <c:pt idx="703">
                  <c:v>44656</c:v>
                </c:pt>
                <c:pt idx="704">
                  <c:v>44655</c:v>
                </c:pt>
                <c:pt idx="705">
                  <c:v>44652</c:v>
                </c:pt>
                <c:pt idx="706">
                  <c:v>44651</c:v>
                </c:pt>
                <c:pt idx="707">
                  <c:v>44650</c:v>
                </c:pt>
                <c:pt idx="708">
                  <c:v>44649</c:v>
                </c:pt>
                <c:pt idx="709">
                  <c:v>44648</c:v>
                </c:pt>
                <c:pt idx="710">
                  <c:v>44645</c:v>
                </c:pt>
                <c:pt idx="711">
                  <c:v>44644</c:v>
                </c:pt>
                <c:pt idx="712">
                  <c:v>44643</c:v>
                </c:pt>
                <c:pt idx="713">
                  <c:v>44642</c:v>
                </c:pt>
                <c:pt idx="714">
                  <c:v>44641</c:v>
                </c:pt>
                <c:pt idx="715">
                  <c:v>44638</c:v>
                </c:pt>
                <c:pt idx="716">
                  <c:v>44637</c:v>
                </c:pt>
                <c:pt idx="717">
                  <c:v>44636</c:v>
                </c:pt>
                <c:pt idx="718">
                  <c:v>44635</c:v>
                </c:pt>
                <c:pt idx="719">
                  <c:v>44634</c:v>
                </c:pt>
                <c:pt idx="720">
                  <c:v>44631</c:v>
                </c:pt>
                <c:pt idx="721">
                  <c:v>44630</c:v>
                </c:pt>
                <c:pt idx="722">
                  <c:v>44629</c:v>
                </c:pt>
                <c:pt idx="723">
                  <c:v>44628</c:v>
                </c:pt>
                <c:pt idx="724">
                  <c:v>44627</c:v>
                </c:pt>
                <c:pt idx="725">
                  <c:v>44624</c:v>
                </c:pt>
                <c:pt idx="726">
                  <c:v>44623</c:v>
                </c:pt>
                <c:pt idx="727">
                  <c:v>44622</c:v>
                </c:pt>
                <c:pt idx="728">
                  <c:v>44621</c:v>
                </c:pt>
                <c:pt idx="729">
                  <c:v>44620</c:v>
                </c:pt>
                <c:pt idx="730">
                  <c:v>44617</c:v>
                </c:pt>
                <c:pt idx="731">
                  <c:v>44616</c:v>
                </c:pt>
                <c:pt idx="732">
                  <c:v>44615</c:v>
                </c:pt>
                <c:pt idx="733">
                  <c:v>44614</c:v>
                </c:pt>
                <c:pt idx="734">
                  <c:v>44613</c:v>
                </c:pt>
                <c:pt idx="735">
                  <c:v>44610</c:v>
                </c:pt>
                <c:pt idx="736">
                  <c:v>44609</c:v>
                </c:pt>
                <c:pt idx="737">
                  <c:v>44608</c:v>
                </c:pt>
                <c:pt idx="738">
                  <c:v>44607</c:v>
                </c:pt>
                <c:pt idx="739">
                  <c:v>44606</c:v>
                </c:pt>
                <c:pt idx="740">
                  <c:v>44603</c:v>
                </c:pt>
                <c:pt idx="741">
                  <c:v>44602</c:v>
                </c:pt>
                <c:pt idx="742">
                  <c:v>44601</c:v>
                </c:pt>
                <c:pt idx="743">
                  <c:v>44600</c:v>
                </c:pt>
                <c:pt idx="744">
                  <c:v>44599</c:v>
                </c:pt>
                <c:pt idx="745">
                  <c:v>44596</c:v>
                </c:pt>
                <c:pt idx="746">
                  <c:v>44595</c:v>
                </c:pt>
                <c:pt idx="747">
                  <c:v>44594</c:v>
                </c:pt>
                <c:pt idx="748">
                  <c:v>44593</c:v>
                </c:pt>
                <c:pt idx="749">
                  <c:v>44592</c:v>
                </c:pt>
                <c:pt idx="750">
                  <c:v>44589</c:v>
                </c:pt>
                <c:pt idx="751">
                  <c:v>44588</c:v>
                </c:pt>
                <c:pt idx="752">
                  <c:v>44587</c:v>
                </c:pt>
                <c:pt idx="753">
                  <c:v>44586</c:v>
                </c:pt>
                <c:pt idx="754">
                  <c:v>44585</c:v>
                </c:pt>
                <c:pt idx="755">
                  <c:v>44582</c:v>
                </c:pt>
                <c:pt idx="756">
                  <c:v>44581</c:v>
                </c:pt>
                <c:pt idx="757">
                  <c:v>44580</c:v>
                </c:pt>
                <c:pt idx="758">
                  <c:v>44579</c:v>
                </c:pt>
                <c:pt idx="759">
                  <c:v>44578</c:v>
                </c:pt>
                <c:pt idx="760">
                  <c:v>44575</c:v>
                </c:pt>
                <c:pt idx="761">
                  <c:v>44574</c:v>
                </c:pt>
                <c:pt idx="762">
                  <c:v>44573</c:v>
                </c:pt>
                <c:pt idx="763">
                  <c:v>44572</c:v>
                </c:pt>
                <c:pt idx="764">
                  <c:v>44571</c:v>
                </c:pt>
                <c:pt idx="765">
                  <c:v>44568</c:v>
                </c:pt>
                <c:pt idx="766">
                  <c:v>44567</c:v>
                </c:pt>
                <c:pt idx="767">
                  <c:v>44566</c:v>
                </c:pt>
                <c:pt idx="768">
                  <c:v>44565</c:v>
                </c:pt>
                <c:pt idx="769">
                  <c:v>44561</c:v>
                </c:pt>
                <c:pt idx="770">
                  <c:v>44560</c:v>
                </c:pt>
                <c:pt idx="771">
                  <c:v>44559</c:v>
                </c:pt>
                <c:pt idx="772">
                  <c:v>44558</c:v>
                </c:pt>
                <c:pt idx="773">
                  <c:v>44557</c:v>
                </c:pt>
                <c:pt idx="774">
                  <c:v>44553</c:v>
                </c:pt>
                <c:pt idx="775">
                  <c:v>44552</c:v>
                </c:pt>
                <c:pt idx="776">
                  <c:v>44551</c:v>
                </c:pt>
                <c:pt idx="777">
                  <c:v>44550</c:v>
                </c:pt>
                <c:pt idx="778">
                  <c:v>44547</c:v>
                </c:pt>
                <c:pt idx="779">
                  <c:v>44546</c:v>
                </c:pt>
                <c:pt idx="780">
                  <c:v>44545</c:v>
                </c:pt>
                <c:pt idx="781">
                  <c:v>44544</c:v>
                </c:pt>
                <c:pt idx="782">
                  <c:v>44543</c:v>
                </c:pt>
                <c:pt idx="783">
                  <c:v>44540</c:v>
                </c:pt>
                <c:pt idx="784">
                  <c:v>44539</c:v>
                </c:pt>
                <c:pt idx="785">
                  <c:v>44538</c:v>
                </c:pt>
                <c:pt idx="786">
                  <c:v>44537</c:v>
                </c:pt>
                <c:pt idx="787">
                  <c:v>44536</c:v>
                </c:pt>
                <c:pt idx="788">
                  <c:v>44533</c:v>
                </c:pt>
                <c:pt idx="789">
                  <c:v>44532</c:v>
                </c:pt>
                <c:pt idx="790">
                  <c:v>44531</c:v>
                </c:pt>
                <c:pt idx="791">
                  <c:v>44530</c:v>
                </c:pt>
                <c:pt idx="792">
                  <c:v>44529</c:v>
                </c:pt>
                <c:pt idx="793">
                  <c:v>44526</c:v>
                </c:pt>
                <c:pt idx="794">
                  <c:v>44524</c:v>
                </c:pt>
                <c:pt idx="795">
                  <c:v>44523</c:v>
                </c:pt>
                <c:pt idx="796">
                  <c:v>44522</c:v>
                </c:pt>
                <c:pt idx="797">
                  <c:v>44519</c:v>
                </c:pt>
                <c:pt idx="798">
                  <c:v>44518</c:v>
                </c:pt>
                <c:pt idx="799">
                  <c:v>44517</c:v>
                </c:pt>
                <c:pt idx="800">
                  <c:v>44516</c:v>
                </c:pt>
                <c:pt idx="801">
                  <c:v>44515</c:v>
                </c:pt>
                <c:pt idx="802">
                  <c:v>44512</c:v>
                </c:pt>
                <c:pt idx="803">
                  <c:v>44510</c:v>
                </c:pt>
                <c:pt idx="804">
                  <c:v>44509</c:v>
                </c:pt>
                <c:pt idx="805">
                  <c:v>44508</c:v>
                </c:pt>
                <c:pt idx="806">
                  <c:v>44505</c:v>
                </c:pt>
                <c:pt idx="807">
                  <c:v>44504</c:v>
                </c:pt>
                <c:pt idx="808">
                  <c:v>44503</c:v>
                </c:pt>
                <c:pt idx="809">
                  <c:v>44502</c:v>
                </c:pt>
                <c:pt idx="810">
                  <c:v>44501</c:v>
                </c:pt>
                <c:pt idx="811">
                  <c:v>44498</c:v>
                </c:pt>
                <c:pt idx="812">
                  <c:v>44497</c:v>
                </c:pt>
                <c:pt idx="813">
                  <c:v>44496</c:v>
                </c:pt>
                <c:pt idx="814">
                  <c:v>44495</c:v>
                </c:pt>
                <c:pt idx="815">
                  <c:v>44494</c:v>
                </c:pt>
                <c:pt idx="816">
                  <c:v>44491</c:v>
                </c:pt>
                <c:pt idx="817">
                  <c:v>44490</c:v>
                </c:pt>
                <c:pt idx="818">
                  <c:v>44489</c:v>
                </c:pt>
                <c:pt idx="819">
                  <c:v>44488</c:v>
                </c:pt>
                <c:pt idx="820">
                  <c:v>44487</c:v>
                </c:pt>
                <c:pt idx="821">
                  <c:v>44484</c:v>
                </c:pt>
                <c:pt idx="822">
                  <c:v>44483</c:v>
                </c:pt>
                <c:pt idx="823">
                  <c:v>44482</c:v>
                </c:pt>
                <c:pt idx="824">
                  <c:v>44481</c:v>
                </c:pt>
                <c:pt idx="825">
                  <c:v>44477</c:v>
                </c:pt>
                <c:pt idx="826">
                  <c:v>44476</c:v>
                </c:pt>
                <c:pt idx="827">
                  <c:v>44475</c:v>
                </c:pt>
                <c:pt idx="828">
                  <c:v>44474</c:v>
                </c:pt>
                <c:pt idx="829">
                  <c:v>44473</c:v>
                </c:pt>
                <c:pt idx="830">
                  <c:v>44470</c:v>
                </c:pt>
                <c:pt idx="831">
                  <c:v>44469</c:v>
                </c:pt>
                <c:pt idx="832">
                  <c:v>44468</c:v>
                </c:pt>
                <c:pt idx="833">
                  <c:v>44467</c:v>
                </c:pt>
                <c:pt idx="834">
                  <c:v>44466</c:v>
                </c:pt>
                <c:pt idx="835">
                  <c:v>44463</c:v>
                </c:pt>
                <c:pt idx="836">
                  <c:v>44462</c:v>
                </c:pt>
                <c:pt idx="837">
                  <c:v>44461</c:v>
                </c:pt>
                <c:pt idx="838">
                  <c:v>44460</c:v>
                </c:pt>
                <c:pt idx="839">
                  <c:v>44459</c:v>
                </c:pt>
                <c:pt idx="840">
                  <c:v>44456</c:v>
                </c:pt>
                <c:pt idx="841">
                  <c:v>44455</c:v>
                </c:pt>
                <c:pt idx="842">
                  <c:v>44454</c:v>
                </c:pt>
                <c:pt idx="843">
                  <c:v>44453</c:v>
                </c:pt>
                <c:pt idx="844">
                  <c:v>44452</c:v>
                </c:pt>
                <c:pt idx="845">
                  <c:v>44449</c:v>
                </c:pt>
                <c:pt idx="846">
                  <c:v>44448</c:v>
                </c:pt>
                <c:pt idx="847">
                  <c:v>44447</c:v>
                </c:pt>
                <c:pt idx="848">
                  <c:v>44446</c:v>
                </c:pt>
                <c:pt idx="849">
                  <c:v>44442</c:v>
                </c:pt>
                <c:pt idx="850">
                  <c:v>44441</c:v>
                </c:pt>
                <c:pt idx="851">
                  <c:v>44440</c:v>
                </c:pt>
                <c:pt idx="852">
                  <c:v>44439</c:v>
                </c:pt>
                <c:pt idx="853">
                  <c:v>44438</c:v>
                </c:pt>
                <c:pt idx="854">
                  <c:v>44435</c:v>
                </c:pt>
                <c:pt idx="855">
                  <c:v>44434</c:v>
                </c:pt>
                <c:pt idx="856">
                  <c:v>44433</c:v>
                </c:pt>
                <c:pt idx="857">
                  <c:v>44432</c:v>
                </c:pt>
                <c:pt idx="858">
                  <c:v>44431</c:v>
                </c:pt>
                <c:pt idx="859">
                  <c:v>44428</c:v>
                </c:pt>
                <c:pt idx="860">
                  <c:v>44427</c:v>
                </c:pt>
                <c:pt idx="861">
                  <c:v>44426</c:v>
                </c:pt>
                <c:pt idx="862">
                  <c:v>44425</c:v>
                </c:pt>
                <c:pt idx="863">
                  <c:v>44424</c:v>
                </c:pt>
                <c:pt idx="864">
                  <c:v>44421</c:v>
                </c:pt>
                <c:pt idx="865">
                  <c:v>44420</c:v>
                </c:pt>
                <c:pt idx="866">
                  <c:v>44419</c:v>
                </c:pt>
                <c:pt idx="867">
                  <c:v>44418</c:v>
                </c:pt>
                <c:pt idx="868">
                  <c:v>44417</c:v>
                </c:pt>
                <c:pt idx="869">
                  <c:v>44414</c:v>
                </c:pt>
                <c:pt idx="870">
                  <c:v>44413</c:v>
                </c:pt>
                <c:pt idx="871">
                  <c:v>44412</c:v>
                </c:pt>
                <c:pt idx="872">
                  <c:v>44411</c:v>
                </c:pt>
                <c:pt idx="873">
                  <c:v>44410</c:v>
                </c:pt>
                <c:pt idx="874">
                  <c:v>44407</c:v>
                </c:pt>
                <c:pt idx="875">
                  <c:v>44406</c:v>
                </c:pt>
                <c:pt idx="876">
                  <c:v>44405</c:v>
                </c:pt>
                <c:pt idx="877">
                  <c:v>44404</c:v>
                </c:pt>
                <c:pt idx="878">
                  <c:v>44403</c:v>
                </c:pt>
                <c:pt idx="879">
                  <c:v>44400</c:v>
                </c:pt>
                <c:pt idx="880">
                  <c:v>44399</c:v>
                </c:pt>
                <c:pt idx="881">
                  <c:v>44398</c:v>
                </c:pt>
                <c:pt idx="882">
                  <c:v>44397</c:v>
                </c:pt>
                <c:pt idx="883">
                  <c:v>44396</c:v>
                </c:pt>
                <c:pt idx="884">
                  <c:v>44393</c:v>
                </c:pt>
                <c:pt idx="885">
                  <c:v>44392</c:v>
                </c:pt>
                <c:pt idx="886">
                  <c:v>44391</c:v>
                </c:pt>
                <c:pt idx="887">
                  <c:v>44390</c:v>
                </c:pt>
                <c:pt idx="888">
                  <c:v>44389</c:v>
                </c:pt>
                <c:pt idx="889">
                  <c:v>44386</c:v>
                </c:pt>
                <c:pt idx="890">
                  <c:v>44385</c:v>
                </c:pt>
                <c:pt idx="891">
                  <c:v>44384</c:v>
                </c:pt>
                <c:pt idx="892">
                  <c:v>44383</c:v>
                </c:pt>
                <c:pt idx="893">
                  <c:v>44379</c:v>
                </c:pt>
                <c:pt idx="894">
                  <c:v>44378</c:v>
                </c:pt>
                <c:pt idx="895">
                  <c:v>44377</c:v>
                </c:pt>
                <c:pt idx="896">
                  <c:v>44376</c:v>
                </c:pt>
                <c:pt idx="897">
                  <c:v>44375</c:v>
                </c:pt>
                <c:pt idx="898">
                  <c:v>44372</c:v>
                </c:pt>
                <c:pt idx="899">
                  <c:v>44371</c:v>
                </c:pt>
                <c:pt idx="900">
                  <c:v>44370</c:v>
                </c:pt>
                <c:pt idx="901">
                  <c:v>44369</c:v>
                </c:pt>
                <c:pt idx="902">
                  <c:v>44368</c:v>
                </c:pt>
                <c:pt idx="903">
                  <c:v>44365</c:v>
                </c:pt>
                <c:pt idx="904">
                  <c:v>44364</c:v>
                </c:pt>
                <c:pt idx="905">
                  <c:v>44363</c:v>
                </c:pt>
                <c:pt idx="906">
                  <c:v>44362</c:v>
                </c:pt>
                <c:pt idx="907">
                  <c:v>44361</c:v>
                </c:pt>
                <c:pt idx="908">
                  <c:v>44358</c:v>
                </c:pt>
                <c:pt idx="909">
                  <c:v>44357</c:v>
                </c:pt>
                <c:pt idx="910">
                  <c:v>44356</c:v>
                </c:pt>
                <c:pt idx="911">
                  <c:v>44355</c:v>
                </c:pt>
                <c:pt idx="912">
                  <c:v>44354</c:v>
                </c:pt>
                <c:pt idx="913">
                  <c:v>44351</c:v>
                </c:pt>
                <c:pt idx="914">
                  <c:v>44350</c:v>
                </c:pt>
                <c:pt idx="915">
                  <c:v>44349</c:v>
                </c:pt>
                <c:pt idx="916">
                  <c:v>44348</c:v>
                </c:pt>
                <c:pt idx="917">
                  <c:v>44344</c:v>
                </c:pt>
                <c:pt idx="918">
                  <c:v>44343</c:v>
                </c:pt>
                <c:pt idx="919">
                  <c:v>44342</c:v>
                </c:pt>
                <c:pt idx="920">
                  <c:v>44341</c:v>
                </c:pt>
                <c:pt idx="921">
                  <c:v>44340</c:v>
                </c:pt>
                <c:pt idx="922">
                  <c:v>44337</c:v>
                </c:pt>
                <c:pt idx="923">
                  <c:v>44336</c:v>
                </c:pt>
                <c:pt idx="924">
                  <c:v>44335</c:v>
                </c:pt>
                <c:pt idx="925">
                  <c:v>44334</c:v>
                </c:pt>
                <c:pt idx="926">
                  <c:v>44333</c:v>
                </c:pt>
                <c:pt idx="927">
                  <c:v>44330</c:v>
                </c:pt>
                <c:pt idx="928">
                  <c:v>44329</c:v>
                </c:pt>
                <c:pt idx="929">
                  <c:v>44328</c:v>
                </c:pt>
                <c:pt idx="930">
                  <c:v>44327</c:v>
                </c:pt>
                <c:pt idx="931">
                  <c:v>44326</c:v>
                </c:pt>
                <c:pt idx="932">
                  <c:v>44323</c:v>
                </c:pt>
                <c:pt idx="933">
                  <c:v>44322</c:v>
                </c:pt>
                <c:pt idx="934">
                  <c:v>44321</c:v>
                </c:pt>
                <c:pt idx="935">
                  <c:v>44320</c:v>
                </c:pt>
                <c:pt idx="936">
                  <c:v>44319</c:v>
                </c:pt>
                <c:pt idx="937">
                  <c:v>44316</c:v>
                </c:pt>
                <c:pt idx="938">
                  <c:v>44315</c:v>
                </c:pt>
                <c:pt idx="939">
                  <c:v>44314</c:v>
                </c:pt>
                <c:pt idx="940">
                  <c:v>44313</c:v>
                </c:pt>
                <c:pt idx="941">
                  <c:v>44312</c:v>
                </c:pt>
                <c:pt idx="942">
                  <c:v>44309</c:v>
                </c:pt>
                <c:pt idx="943">
                  <c:v>44308</c:v>
                </c:pt>
                <c:pt idx="944">
                  <c:v>44307</c:v>
                </c:pt>
                <c:pt idx="945">
                  <c:v>44306</c:v>
                </c:pt>
                <c:pt idx="946">
                  <c:v>44305</c:v>
                </c:pt>
                <c:pt idx="947">
                  <c:v>44302</c:v>
                </c:pt>
                <c:pt idx="948">
                  <c:v>44301</c:v>
                </c:pt>
                <c:pt idx="949">
                  <c:v>44300</c:v>
                </c:pt>
                <c:pt idx="950">
                  <c:v>44299</c:v>
                </c:pt>
                <c:pt idx="951">
                  <c:v>44298</c:v>
                </c:pt>
                <c:pt idx="952">
                  <c:v>44295</c:v>
                </c:pt>
                <c:pt idx="953">
                  <c:v>44294</c:v>
                </c:pt>
                <c:pt idx="954">
                  <c:v>44293</c:v>
                </c:pt>
                <c:pt idx="955">
                  <c:v>44292</c:v>
                </c:pt>
                <c:pt idx="956">
                  <c:v>44291</c:v>
                </c:pt>
                <c:pt idx="957">
                  <c:v>44288</c:v>
                </c:pt>
                <c:pt idx="958">
                  <c:v>44287</c:v>
                </c:pt>
                <c:pt idx="959">
                  <c:v>44286</c:v>
                </c:pt>
                <c:pt idx="960">
                  <c:v>44285</c:v>
                </c:pt>
                <c:pt idx="961">
                  <c:v>44284</c:v>
                </c:pt>
                <c:pt idx="962">
                  <c:v>44281</c:v>
                </c:pt>
                <c:pt idx="963">
                  <c:v>44280</c:v>
                </c:pt>
                <c:pt idx="964">
                  <c:v>44279</c:v>
                </c:pt>
                <c:pt idx="965">
                  <c:v>44278</c:v>
                </c:pt>
                <c:pt idx="966">
                  <c:v>44277</c:v>
                </c:pt>
                <c:pt idx="967">
                  <c:v>44274</c:v>
                </c:pt>
                <c:pt idx="968">
                  <c:v>44273</c:v>
                </c:pt>
                <c:pt idx="969">
                  <c:v>44272</c:v>
                </c:pt>
                <c:pt idx="970">
                  <c:v>44271</c:v>
                </c:pt>
                <c:pt idx="971">
                  <c:v>44270</c:v>
                </c:pt>
                <c:pt idx="972">
                  <c:v>44267</c:v>
                </c:pt>
                <c:pt idx="973">
                  <c:v>44266</c:v>
                </c:pt>
                <c:pt idx="974">
                  <c:v>44265</c:v>
                </c:pt>
                <c:pt idx="975">
                  <c:v>44264</c:v>
                </c:pt>
                <c:pt idx="976">
                  <c:v>44263</c:v>
                </c:pt>
                <c:pt idx="977">
                  <c:v>44260</c:v>
                </c:pt>
                <c:pt idx="978">
                  <c:v>44259</c:v>
                </c:pt>
                <c:pt idx="979">
                  <c:v>44258</c:v>
                </c:pt>
                <c:pt idx="980">
                  <c:v>44257</c:v>
                </c:pt>
                <c:pt idx="981">
                  <c:v>44256</c:v>
                </c:pt>
                <c:pt idx="982">
                  <c:v>44253</c:v>
                </c:pt>
                <c:pt idx="983">
                  <c:v>44252</c:v>
                </c:pt>
                <c:pt idx="984">
                  <c:v>44251</c:v>
                </c:pt>
                <c:pt idx="985">
                  <c:v>44250</c:v>
                </c:pt>
                <c:pt idx="986">
                  <c:v>44249</c:v>
                </c:pt>
                <c:pt idx="987">
                  <c:v>44246</c:v>
                </c:pt>
                <c:pt idx="988">
                  <c:v>44245</c:v>
                </c:pt>
                <c:pt idx="989">
                  <c:v>44244</c:v>
                </c:pt>
                <c:pt idx="990">
                  <c:v>44243</c:v>
                </c:pt>
                <c:pt idx="991">
                  <c:v>44239</c:v>
                </c:pt>
                <c:pt idx="992">
                  <c:v>44238</c:v>
                </c:pt>
                <c:pt idx="993">
                  <c:v>44237</c:v>
                </c:pt>
                <c:pt idx="994">
                  <c:v>44236</c:v>
                </c:pt>
                <c:pt idx="995">
                  <c:v>44235</c:v>
                </c:pt>
                <c:pt idx="996">
                  <c:v>44232</c:v>
                </c:pt>
                <c:pt idx="997">
                  <c:v>44231</c:v>
                </c:pt>
                <c:pt idx="998">
                  <c:v>44230</c:v>
                </c:pt>
                <c:pt idx="999">
                  <c:v>44229</c:v>
                </c:pt>
                <c:pt idx="1000">
                  <c:v>44228</c:v>
                </c:pt>
                <c:pt idx="1001">
                  <c:v>44225</c:v>
                </c:pt>
                <c:pt idx="1002">
                  <c:v>44224</c:v>
                </c:pt>
                <c:pt idx="1003">
                  <c:v>44223</c:v>
                </c:pt>
                <c:pt idx="1004">
                  <c:v>44222</c:v>
                </c:pt>
                <c:pt idx="1005">
                  <c:v>44221</c:v>
                </c:pt>
                <c:pt idx="1006">
                  <c:v>44218</c:v>
                </c:pt>
                <c:pt idx="1007">
                  <c:v>44217</c:v>
                </c:pt>
                <c:pt idx="1008">
                  <c:v>44216</c:v>
                </c:pt>
                <c:pt idx="1009">
                  <c:v>44215</c:v>
                </c:pt>
                <c:pt idx="1010">
                  <c:v>44211</c:v>
                </c:pt>
                <c:pt idx="1011">
                  <c:v>44210</c:v>
                </c:pt>
                <c:pt idx="1012">
                  <c:v>44209</c:v>
                </c:pt>
                <c:pt idx="1013">
                  <c:v>44208</c:v>
                </c:pt>
                <c:pt idx="1014">
                  <c:v>44207</c:v>
                </c:pt>
                <c:pt idx="1015">
                  <c:v>44204</c:v>
                </c:pt>
                <c:pt idx="1016">
                  <c:v>44203</c:v>
                </c:pt>
                <c:pt idx="1017">
                  <c:v>44202</c:v>
                </c:pt>
                <c:pt idx="1018">
                  <c:v>44201</c:v>
                </c:pt>
                <c:pt idx="1019">
                  <c:v>44200</c:v>
                </c:pt>
                <c:pt idx="1020">
                  <c:v>44196</c:v>
                </c:pt>
                <c:pt idx="1021">
                  <c:v>44195</c:v>
                </c:pt>
                <c:pt idx="1022">
                  <c:v>44194</c:v>
                </c:pt>
                <c:pt idx="1023">
                  <c:v>44193</c:v>
                </c:pt>
                <c:pt idx="1024">
                  <c:v>44189</c:v>
                </c:pt>
                <c:pt idx="1025">
                  <c:v>44188</c:v>
                </c:pt>
                <c:pt idx="1026">
                  <c:v>44187</c:v>
                </c:pt>
                <c:pt idx="1027">
                  <c:v>44186</c:v>
                </c:pt>
                <c:pt idx="1028">
                  <c:v>44183</c:v>
                </c:pt>
                <c:pt idx="1029">
                  <c:v>44182</c:v>
                </c:pt>
                <c:pt idx="1030">
                  <c:v>44181</c:v>
                </c:pt>
                <c:pt idx="1031">
                  <c:v>44180</c:v>
                </c:pt>
                <c:pt idx="1032">
                  <c:v>44179</c:v>
                </c:pt>
                <c:pt idx="1033">
                  <c:v>44176</c:v>
                </c:pt>
                <c:pt idx="1034">
                  <c:v>44175</c:v>
                </c:pt>
                <c:pt idx="1035">
                  <c:v>44174</c:v>
                </c:pt>
                <c:pt idx="1036">
                  <c:v>44173</c:v>
                </c:pt>
                <c:pt idx="1037">
                  <c:v>44172</c:v>
                </c:pt>
                <c:pt idx="1038">
                  <c:v>44169</c:v>
                </c:pt>
                <c:pt idx="1039">
                  <c:v>44168</c:v>
                </c:pt>
                <c:pt idx="1040">
                  <c:v>44167</c:v>
                </c:pt>
                <c:pt idx="1041">
                  <c:v>44166</c:v>
                </c:pt>
                <c:pt idx="1042">
                  <c:v>44165</c:v>
                </c:pt>
                <c:pt idx="1043">
                  <c:v>44162</c:v>
                </c:pt>
                <c:pt idx="1044">
                  <c:v>44160</c:v>
                </c:pt>
                <c:pt idx="1045">
                  <c:v>44159</c:v>
                </c:pt>
                <c:pt idx="1046">
                  <c:v>44158</c:v>
                </c:pt>
                <c:pt idx="1047">
                  <c:v>44155</c:v>
                </c:pt>
                <c:pt idx="1048">
                  <c:v>44154</c:v>
                </c:pt>
                <c:pt idx="1049">
                  <c:v>44153</c:v>
                </c:pt>
                <c:pt idx="1050">
                  <c:v>44152</c:v>
                </c:pt>
                <c:pt idx="1051">
                  <c:v>44151</c:v>
                </c:pt>
                <c:pt idx="1052">
                  <c:v>44148</c:v>
                </c:pt>
                <c:pt idx="1053">
                  <c:v>44147</c:v>
                </c:pt>
                <c:pt idx="1054">
                  <c:v>44145</c:v>
                </c:pt>
                <c:pt idx="1055">
                  <c:v>44144</c:v>
                </c:pt>
                <c:pt idx="1056">
                  <c:v>44141</c:v>
                </c:pt>
                <c:pt idx="1057">
                  <c:v>44140</c:v>
                </c:pt>
                <c:pt idx="1058">
                  <c:v>44139</c:v>
                </c:pt>
                <c:pt idx="1059">
                  <c:v>44138</c:v>
                </c:pt>
                <c:pt idx="1060">
                  <c:v>44137</c:v>
                </c:pt>
                <c:pt idx="1061">
                  <c:v>44134</c:v>
                </c:pt>
                <c:pt idx="1062">
                  <c:v>44133</c:v>
                </c:pt>
                <c:pt idx="1063">
                  <c:v>44132</c:v>
                </c:pt>
                <c:pt idx="1064">
                  <c:v>44131</c:v>
                </c:pt>
                <c:pt idx="1065">
                  <c:v>44130</c:v>
                </c:pt>
                <c:pt idx="1066">
                  <c:v>44127</c:v>
                </c:pt>
                <c:pt idx="1067">
                  <c:v>44126</c:v>
                </c:pt>
                <c:pt idx="1068">
                  <c:v>44125</c:v>
                </c:pt>
                <c:pt idx="1069">
                  <c:v>44124</c:v>
                </c:pt>
                <c:pt idx="1070">
                  <c:v>44123</c:v>
                </c:pt>
                <c:pt idx="1071">
                  <c:v>44120</c:v>
                </c:pt>
                <c:pt idx="1072">
                  <c:v>44119</c:v>
                </c:pt>
                <c:pt idx="1073">
                  <c:v>44118</c:v>
                </c:pt>
                <c:pt idx="1074">
                  <c:v>44117</c:v>
                </c:pt>
                <c:pt idx="1075">
                  <c:v>44113</c:v>
                </c:pt>
                <c:pt idx="1076">
                  <c:v>44112</c:v>
                </c:pt>
                <c:pt idx="1077">
                  <c:v>44111</c:v>
                </c:pt>
                <c:pt idx="1078">
                  <c:v>44110</c:v>
                </c:pt>
                <c:pt idx="1079">
                  <c:v>44109</c:v>
                </c:pt>
                <c:pt idx="1080">
                  <c:v>44106</c:v>
                </c:pt>
                <c:pt idx="1081">
                  <c:v>44105</c:v>
                </c:pt>
                <c:pt idx="1082">
                  <c:v>44104</c:v>
                </c:pt>
                <c:pt idx="1083">
                  <c:v>44103</c:v>
                </c:pt>
                <c:pt idx="1084">
                  <c:v>44102</c:v>
                </c:pt>
                <c:pt idx="1085">
                  <c:v>44099</c:v>
                </c:pt>
                <c:pt idx="1086">
                  <c:v>44098</c:v>
                </c:pt>
                <c:pt idx="1087">
                  <c:v>44097</c:v>
                </c:pt>
                <c:pt idx="1088">
                  <c:v>44096</c:v>
                </c:pt>
                <c:pt idx="1089">
                  <c:v>44095</c:v>
                </c:pt>
                <c:pt idx="1090">
                  <c:v>44092</c:v>
                </c:pt>
                <c:pt idx="1091">
                  <c:v>44091</c:v>
                </c:pt>
                <c:pt idx="1092">
                  <c:v>44090</c:v>
                </c:pt>
                <c:pt idx="1093">
                  <c:v>44089</c:v>
                </c:pt>
                <c:pt idx="1094">
                  <c:v>44088</c:v>
                </c:pt>
                <c:pt idx="1095">
                  <c:v>44085</c:v>
                </c:pt>
                <c:pt idx="1096">
                  <c:v>44084</c:v>
                </c:pt>
                <c:pt idx="1097">
                  <c:v>44083</c:v>
                </c:pt>
                <c:pt idx="1098">
                  <c:v>44082</c:v>
                </c:pt>
                <c:pt idx="1099">
                  <c:v>44078</c:v>
                </c:pt>
                <c:pt idx="1100">
                  <c:v>44077</c:v>
                </c:pt>
                <c:pt idx="1101">
                  <c:v>44076</c:v>
                </c:pt>
                <c:pt idx="1102">
                  <c:v>44075</c:v>
                </c:pt>
                <c:pt idx="1103">
                  <c:v>44074</c:v>
                </c:pt>
                <c:pt idx="1104">
                  <c:v>44071</c:v>
                </c:pt>
                <c:pt idx="1105">
                  <c:v>44070</c:v>
                </c:pt>
                <c:pt idx="1106">
                  <c:v>44069</c:v>
                </c:pt>
                <c:pt idx="1107">
                  <c:v>44068</c:v>
                </c:pt>
                <c:pt idx="1108">
                  <c:v>44067</c:v>
                </c:pt>
                <c:pt idx="1109">
                  <c:v>44064</c:v>
                </c:pt>
                <c:pt idx="1110">
                  <c:v>44063</c:v>
                </c:pt>
                <c:pt idx="1111">
                  <c:v>44062</c:v>
                </c:pt>
                <c:pt idx="1112">
                  <c:v>44061</c:v>
                </c:pt>
                <c:pt idx="1113">
                  <c:v>44060</c:v>
                </c:pt>
                <c:pt idx="1114">
                  <c:v>44057</c:v>
                </c:pt>
                <c:pt idx="1115">
                  <c:v>44056</c:v>
                </c:pt>
                <c:pt idx="1116">
                  <c:v>44055</c:v>
                </c:pt>
                <c:pt idx="1117">
                  <c:v>44054</c:v>
                </c:pt>
                <c:pt idx="1118">
                  <c:v>44053</c:v>
                </c:pt>
                <c:pt idx="1119">
                  <c:v>44050</c:v>
                </c:pt>
                <c:pt idx="1120">
                  <c:v>44049</c:v>
                </c:pt>
                <c:pt idx="1121">
                  <c:v>44048</c:v>
                </c:pt>
                <c:pt idx="1122">
                  <c:v>44047</c:v>
                </c:pt>
                <c:pt idx="1123">
                  <c:v>44046</c:v>
                </c:pt>
                <c:pt idx="1124">
                  <c:v>44043</c:v>
                </c:pt>
                <c:pt idx="1125">
                  <c:v>44042</c:v>
                </c:pt>
                <c:pt idx="1126">
                  <c:v>44041</c:v>
                </c:pt>
                <c:pt idx="1127">
                  <c:v>44040</c:v>
                </c:pt>
                <c:pt idx="1128">
                  <c:v>44039</c:v>
                </c:pt>
                <c:pt idx="1129">
                  <c:v>44036</c:v>
                </c:pt>
                <c:pt idx="1130">
                  <c:v>44035</c:v>
                </c:pt>
                <c:pt idx="1131">
                  <c:v>44034</c:v>
                </c:pt>
                <c:pt idx="1132">
                  <c:v>44033</c:v>
                </c:pt>
                <c:pt idx="1133">
                  <c:v>44032</c:v>
                </c:pt>
                <c:pt idx="1134">
                  <c:v>44029</c:v>
                </c:pt>
                <c:pt idx="1135">
                  <c:v>44028</c:v>
                </c:pt>
                <c:pt idx="1136">
                  <c:v>44027</c:v>
                </c:pt>
                <c:pt idx="1137">
                  <c:v>44026</c:v>
                </c:pt>
                <c:pt idx="1138">
                  <c:v>44025</c:v>
                </c:pt>
                <c:pt idx="1139">
                  <c:v>44022</c:v>
                </c:pt>
                <c:pt idx="1140">
                  <c:v>44021</c:v>
                </c:pt>
                <c:pt idx="1141">
                  <c:v>44020</c:v>
                </c:pt>
                <c:pt idx="1142">
                  <c:v>44019</c:v>
                </c:pt>
                <c:pt idx="1143">
                  <c:v>44018</c:v>
                </c:pt>
                <c:pt idx="1144">
                  <c:v>44014</c:v>
                </c:pt>
                <c:pt idx="1145">
                  <c:v>44013</c:v>
                </c:pt>
                <c:pt idx="1146">
                  <c:v>44012</c:v>
                </c:pt>
                <c:pt idx="1147">
                  <c:v>44011</c:v>
                </c:pt>
                <c:pt idx="1148">
                  <c:v>44008</c:v>
                </c:pt>
                <c:pt idx="1149">
                  <c:v>44007</c:v>
                </c:pt>
                <c:pt idx="1150">
                  <c:v>44006</c:v>
                </c:pt>
                <c:pt idx="1151">
                  <c:v>44005</c:v>
                </c:pt>
                <c:pt idx="1152">
                  <c:v>44004</c:v>
                </c:pt>
                <c:pt idx="1153">
                  <c:v>44001</c:v>
                </c:pt>
                <c:pt idx="1154">
                  <c:v>44000</c:v>
                </c:pt>
                <c:pt idx="1155">
                  <c:v>43999</c:v>
                </c:pt>
                <c:pt idx="1156">
                  <c:v>43998</c:v>
                </c:pt>
                <c:pt idx="1157">
                  <c:v>43997</c:v>
                </c:pt>
                <c:pt idx="1158">
                  <c:v>43994</c:v>
                </c:pt>
                <c:pt idx="1159">
                  <c:v>43993</c:v>
                </c:pt>
                <c:pt idx="1160">
                  <c:v>43992</c:v>
                </c:pt>
                <c:pt idx="1161">
                  <c:v>43991</c:v>
                </c:pt>
                <c:pt idx="1162">
                  <c:v>43990</c:v>
                </c:pt>
                <c:pt idx="1163">
                  <c:v>43987</c:v>
                </c:pt>
                <c:pt idx="1164">
                  <c:v>43986</c:v>
                </c:pt>
                <c:pt idx="1165">
                  <c:v>43985</c:v>
                </c:pt>
                <c:pt idx="1166">
                  <c:v>43984</c:v>
                </c:pt>
                <c:pt idx="1167">
                  <c:v>43983</c:v>
                </c:pt>
                <c:pt idx="1168">
                  <c:v>43980</c:v>
                </c:pt>
                <c:pt idx="1169">
                  <c:v>43979</c:v>
                </c:pt>
                <c:pt idx="1170">
                  <c:v>43978</c:v>
                </c:pt>
                <c:pt idx="1171">
                  <c:v>43977</c:v>
                </c:pt>
                <c:pt idx="1172">
                  <c:v>43973</c:v>
                </c:pt>
                <c:pt idx="1173">
                  <c:v>43972</c:v>
                </c:pt>
                <c:pt idx="1174">
                  <c:v>43971</c:v>
                </c:pt>
                <c:pt idx="1175">
                  <c:v>43970</c:v>
                </c:pt>
                <c:pt idx="1176">
                  <c:v>43969</c:v>
                </c:pt>
                <c:pt idx="1177">
                  <c:v>43966</c:v>
                </c:pt>
                <c:pt idx="1178">
                  <c:v>43965</c:v>
                </c:pt>
                <c:pt idx="1179">
                  <c:v>43964</c:v>
                </c:pt>
                <c:pt idx="1180">
                  <c:v>43963</c:v>
                </c:pt>
                <c:pt idx="1181">
                  <c:v>43962</c:v>
                </c:pt>
                <c:pt idx="1182">
                  <c:v>43959</c:v>
                </c:pt>
                <c:pt idx="1183">
                  <c:v>43958</c:v>
                </c:pt>
                <c:pt idx="1184">
                  <c:v>43957</c:v>
                </c:pt>
                <c:pt idx="1185">
                  <c:v>43956</c:v>
                </c:pt>
                <c:pt idx="1186">
                  <c:v>43955</c:v>
                </c:pt>
                <c:pt idx="1187">
                  <c:v>43952</c:v>
                </c:pt>
                <c:pt idx="1188">
                  <c:v>43951</c:v>
                </c:pt>
                <c:pt idx="1189">
                  <c:v>43950</c:v>
                </c:pt>
                <c:pt idx="1190">
                  <c:v>43949</c:v>
                </c:pt>
                <c:pt idx="1191">
                  <c:v>43948</c:v>
                </c:pt>
                <c:pt idx="1192">
                  <c:v>43945</c:v>
                </c:pt>
                <c:pt idx="1193">
                  <c:v>43944</c:v>
                </c:pt>
                <c:pt idx="1194">
                  <c:v>43943</c:v>
                </c:pt>
                <c:pt idx="1195">
                  <c:v>43942</c:v>
                </c:pt>
                <c:pt idx="1196">
                  <c:v>43941</c:v>
                </c:pt>
                <c:pt idx="1197">
                  <c:v>43938</c:v>
                </c:pt>
                <c:pt idx="1198">
                  <c:v>43937</c:v>
                </c:pt>
                <c:pt idx="1199">
                  <c:v>43936</c:v>
                </c:pt>
                <c:pt idx="1200">
                  <c:v>43935</c:v>
                </c:pt>
                <c:pt idx="1201">
                  <c:v>43934</c:v>
                </c:pt>
                <c:pt idx="1202">
                  <c:v>43930</c:v>
                </c:pt>
                <c:pt idx="1203">
                  <c:v>43929</c:v>
                </c:pt>
                <c:pt idx="1204">
                  <c:v>43928</c:v>
                </c:pt>
                <c:pt idx="1205">
                  <c:v>43927</c:v>
                </c:pt>
                <c:pt idx="1206">
                  <c:v>43924</c:v>
                </c:pt>
                <c:pt idx="1207">
                  <c:v>43923</c:v>
                </c:pt>
                <c:pt idx="1208">
                  <c:v>43922</c:v>
                </c:pt>
                <c:pt idx="1209">
                  <c:v>43921</c:v>
                </c:pt>
                <c:pt idx="1210">
                  <c:v>43920</c:v>
                </c:pt>
                <c:pt idx="1211">
                  <c:v>43917</c:v>
                </c:pt>
                <c:pt idx="1212">
                  <c:v>43916</c:v>
                </c:pt>
                <c:pt idx="1213">
                  <c:v>43915</c:v>
                </c:pt>
                <c:pt idx="1214">
                  <c:v>43914</c:v>
                </c:pt>
                <c:pt idx="1215">
                  <c:v>43913</c:v>
                </c:pt>
                <c:pt idx="1216">
                  <c:v>43910</c:v>
                </c:pt>
                <c:pt idx="1217">
                  <c:v>43909</c:v>
                </c:pt>
                <c:pt idx="1218">
                  <c:v>43908</c:v>
                </c:pt>
                <c:pt idx="1219">
                  <c:v>43907</c:v>
                </c:pt>
                <c:pt idx="1220">
                  <c:v>43906</c:v>
                </c:pt>
                <c:pt idx="1221">
                  <c:v>43903</c:v>
                </c:pt>
                <c:pt idx="1222">
                  <c:v>43902</c:v>
                </c:pt>
                <c:pt idx="1223">
                  <c:v>43901</c:v>
                </c:pt>
                <c:pt idx="1224">
                  <c:v>43900</c:v>
                </c:pt>
                <c:pt idx="1225">
                  <c:v>43899</c:v>
                </c:pt>
                <c:pt idx="1226">
                  <c:v>43896</c:v>
                </c:pt>
                <c:pt idx="1227">
                  <c:v>43895</c:v>
                </c:pt>
                <c:pt idx="1228">
                  <c:v>43894</c:v>
                </c:pt>
                <c:pt idx="1229">
                  <c:v>43893</c:v>
                </c:pt>
                <c:pt idx="1230">
                  <c:v>43892</c:v>
                </c:pt>
                <c:pt idx="1231">
                  <c:v>43889</c:v>
                </c:pt>
                <c:pt idx="1232">
                  <c:v>43888</c:v>
                </c:pt>
                <c:pt idx="1233">
                  <c:v>43887</c:v>
                </c:pt>
                <c:pt idx="1234">
                  <c:v>43886</c:v>
                </c:pt>
                <c:pt idx="1235">
                  <c:v>43885</c:v>
                </c:pt>
                <c:pt idx="1236">
                  <c:v>43882</c:v>
                </c:pt>
                <c:pt idx="1237">
                  <c:v>43881</c:v>
                </c:pt>
                <c:pt idx="1238">
                  <c:v>43880</c:v>
                </c:pt>
                <c:pt idx="1239">
                  <c:v>43879</c:v>
                </c:pt>
                <c:pt idx="1240">
                  <c:v>43875</c:v>
                </c:pt>
                <c:pt idx="1241">
                  <c:v>43874</c:v>
                </c:pt>
                <c:pt idx="1242">
                  <c:v>43873</c:v>
                </c:pt>
                <c:pt idx="1243">
                  <c:v>43872</c:v>
                </c:pt>
                <c:pt idx="1244">
                  <c:v>43871</c:v>
                </c:pt>
                <c:pt idx="1245">
                  <c:v>43868</c:v>
                </c:pt>
                <c:pt idx="1246">
                  <c:v>43867</c:v>
                </c:pt>
                <c:pt idx="1247">
                  <c:v>43866</c:v>
                </c:pt>
                <c:pt idx="1248">
                  <c:v>43865</c:v>
                </c:pt>
                <c:pt idx="1249">
                  <c:v>43864</c:v>
                </c:pt>
                <c:pt idx="1250">
                  <c:v>43861</c:v>
                </c:pt>
                <c:pt idx="1251">
                  <c:v>43860</c:v>
                </c:pt>
                <c:pt idx="1252">
                  <c:v>43859</c:v>
                </c:pt>
                <c:pt idx="1253">
                  <c:v>43858</c:v>
                </c:pt>
                <c:pt idx="1254">
                  <c:v>43857</c:v>
                </c:pt>
                <c:pt idx="1255">
                  <c:v>43854</c:v>
                </c:pt>
                <c:pt idx="1256">
                  <c:v>43853</c:v>
                </c:pt>
                <c:pt idx="1257">
                  <c:v>43852</c:v>
                </c:pt>
                <c:pt idx="1258">
                  <c:v>43851</c:v>
                </c:pt>
                <c:pt idx="1259">
                  <c:v>43847</c:v>
                </c:pt>
                <c:pt idx="1260">
                  <c:v>43846</c:v>
                </c:pt>
                <c:pt idx="1261">
                  <c:v>43845</c:v>
                </c:pt>
                <c:pt idx="1262">
                  <c:v>43844</c:v>
                </c:pt>
                <c:pt idx="1263">
                  <c:v>43843</c:v>
                </c:pt>
                <c:pt idx="1264">
                  <c:v>43840</c:v>
                </c:pt>
                <c:pt idx="1265">
                  <c:v>43839</c:v>
                </c:pt>
                <c:pt idx="1266">
                  <c:v>43838</c:v>
                </c:pt>
                <c:pt idx="1267">
                  <c:v>43837</c:v>
                </c:pt>
                <c:pt idx="1268">
                  <c:v>43836</c:v>
                </c:pt>
                <c:pt idx="1269">
                  <c:v>43833</c:v>
                </c:pt>
              </c:numCache>
            </c:numRef>
          </c:cat>
          <c:val>
            <c:numRef>
              <c:f>'Գ22.0'!$D$2:$D$1271</c:f>
              <c:numCache>
                <c:formatCode>General</c:formatCode>
                <c:ptCount val="1270"/>
                <c:pt idx="0">
                  <c:v>266.93400000000003</c:v>
                </c:pt>
                <c:pt idx="1">
                  <c:v>253.21</c:v>
                </c:pt>
                <c:pt idx="2">
                  <c:v>260.40100000000001</c:v>
                </c:pt>
                <c:pt idx="3">
                  <c:v>256.017</c:v>
                </c:pt>
                <c:pt idx="4">
                  <c:v>258.83199999999999</c:v>
                </c:pt>
                <c:pt idx="5">
                  <c:v>257.04599999999999</c:v>
                </c:pt>
                <c:pt idx="6">
                  <c:v>260.53500000000003</c:v>
                </c:pt>
                <c:pt idx="7">
                  <c:v>259.02300000000002</c:v>
                </c:pt>
                <c:pt idx="8">
                  <c:v>241.91800000000001</c:v>
                </c:pt>
                <c:pt idx="9">
                  <c:v>251.12200000000001</c:v>
                </c:pt>
                <c:pt idx="10">
                  <c:v>257.14800000000002</c:v>
                </c:pt>
                <c:pt idx="11">
                  <c:v>256.18799999999999</c:v>
                </c:pt>
                <c:pt idx="12">
                  <c:v>261.99</c:v>
                </c:pt>
                <c:pt idx="13">
                  <c:v>266.19200000000001</c:v>
                </c:pt>
                <c:pt idx="14">
                  <c:v>270.339</c:v>
                </c:pt>
                <c:pt idx="15">
                  <c:v>271.69400000000002</c:v>
                </c:pt>
                <c:pt idx="16">
                  <c:v>276.05200000000002</c:v>
                </c:pt>
                <c:pt idx="17">
                  <c:v>274.53100000000001</c:v>
                </c:pt>
                <c:pt idx="18">
                  <c:v>274.63299999999998</c:v>
                </c:pt>
                <c:pt idx="19">
                  <c:v>271.26</c:v>
                </c:pt>
                <c:pt idx="20">
                  <c:v>270.43700000000001</c:v>
                </c:pt>
                <c:pt idx="21">
                  <c:v>271.77600000000001</c:v>
                </c:pt>
                <c:pt idx="22">
                  <c:v>266.77499999999998</c:v>
                </c:pt>
                <c:pt idx="23">
                  <c:v>272.18099999999998</c:v>
                </c:pt>
                <c:pt idx="24">
                  <c:v>266.44</c:v>
                </c:pt>
                <c:pt idx="25">
                  <c:v>268.39600000000002</c:v>
                </c:pt>
                <c:pt idx="26">
                  <c:v>252.767</c:v>
                </c:pt>
                <c:pt idx="27">
                  <c:v>251.77</c:v>
                </c:pt>
                <c:pt idx="28">
                  <c:v>250.98699999999999</c:v>
                </c:pt>
                <c:pt idx="29">
                  <c:v>253.03200000000001</c:v>
                </c:pt>
                <c:pt idx="30">
                  <c:v>256.25200000000001</c:v>
                </c:pt>
                <c:pt idx="31">
                  <c:v>252.71299999999999</c:v>
                </c:pt>
                <c:pt idx="32">
                  <c:v>250.761</c:v>
                </c:pt>
                <c:pt idx="33">
                  <c:v>246.43299999999999</c:v>
                </c:pt>
                <c:pt idx="34">
                  <c:v>244.114</c:v>
                </c:pt>
                <c:pt idx="35">
                  <c:v>252.149</c:v>
                </c:pt>
                <c:pt idx="36">
                  <c:v>251.42599999999999</c:v>
                </c:pt>
                <c:pt idx="37">
                  <c:v>255.30699999999999</c:v>
                </c:pt>
                <c:pt idx="38">
                  <c:v>250.09100000000001</c:v>
                </c:pt>
                <c:pt idx="39">
                  <c:v>256.09899999999999</c:v>
                </c:pt>
                <c:pt idx="40">
                  <c:v>258.46300000000002</c:v>
                </c:pt>
                <c:pt idx="41">
                  <c:v>246.36600000000001</c:v>
                </c:pt>
                <c:pt idx="42">
                  <c:v>251.35900000000001</c:v>
                </c:pt>
                <c:pt idx="43">
                  <c:v>247.77500000000001</c:v>
                </c:pt>
                <c:pt idx="44">
                  <c:v>259.10199999999998</c:v>
                </c:pt>
                <c:pt idx="45">
                  <c:v>255.286</c:v>
                </c:pt>
                <c:pt idx="46">
                  <c:v>255.25299999999999</c:v>
                </c:pt>
                <c:pt idx="47">
                  <c:v>256.95800000000003</c:v>
                </c:pt>
                <c:pt idx="48">
                  <c:v>254.303</c:v>
                </c:pt>
                <c:pt idx="49">
                  <c:v>257.08999999999997</c:v>
                </c:pt>
                <c:pt idx="50">
                  <c:v>251.982</c:v>
                </c:pt>
                <c:pt idx="51">
                  <c:v>259.49700000000001</c:v>
                </c:pt>
                <c:pt idx="52">
                  <c:v>262.51600000000002</c:v>
                </c:pt>
                <c:pt idx="53">
                  <c:v>262.83</c:v>
                </c:pt>
                <c:pt idx="54">
                  <c:v>263.77</c:v>
                </c:pt>
                <c:pt idx="55">
                  <c:v>262.59899999999999</c:v>
                </c:pt>
                <c:pt idx="56">
                  <c:v>259.233</c:v>
                </c:pt>
                <c:pt idx="57">
                  <c:v>260.79199999999997</c:v>
                </c:pt>
                <c:pt idx="58">
                  <c:v>258.27699999999999</c:v>
                </c:pt>
                <c:pt idx="59">
                  <c:v>265.24299999999999</c:v>
                </c:pt>
                <c:pt idx="60">
                  <c:v>264.863</c:v>
                </c:pt>
                <c:pt idx="61">
                  <c:v>265.80700000000002</c:v>
                </c:pt>
                <c:pt idx="62">
                  <c:v>281.19200000000001</c:v>
                </c:pt>
                <c:pt idx="63">
                  <c:v>286.65800000000002</c:v>
                </c:pt>
                <c:pt idx="64">
                  <c:v>290.53399999999999</c:v>
                </c:pt>
                <c:pt idx="65">
                  <c:v>279.57299999999998</c:v>
                </c:pt>
                <c:pt idx="66">
                  <c:v>284.42099999999999</c:v>
                </c:pt>
                <c:pt idx="67">
                  <c:v>278.36599999999999</c:v>
                </c:pt>
                <c:pt idx="68">
                  <c:v>284.44799999999998</c:v>
                </c:pt>
                <c:pt idx="69">
                  <c:v>290.55700000000002</c:v>
                </c:pt>
                <c:pt idx="70">
                  <c:v>289.19200000000001</c:v>
                </c:pt>
                <c:pt idx="71">
                  <c:v>290.25299999999999</c:v>
                </c:pt>
                <c:pt idx="72">
                  <c:v>290.303</c:v>
                </c:pt>
                <c:pt idx="73">
                  <c:v>294.54000000000002</c:v>
                </c:pt>
                <c:pt idx="74">
                  <c:v>297.29500000000002</c:v>
                </c:pt>
                <c:pt idx="75">
                  <c:v>304.74700000000001</c:v>
                </c:pt>
                <c:pt idx="76">
                  <c:v>307.00599999999997</c:v>
                </c:pt>
                <c:pt idx="77">
                  <c:v>301.911</c:v>
                </c:pt>
                <c:pt idx="78">
                  <c:v>308.28800000000001</c:v>
                </c:pt>
                <c:pt idx="79">
                  <c:v>306.40899999999999</c:v>
                </c:pt>
                <c:pt idx="80">
                  <c:v>302.75200000000001</c:v>
                </c:pt>
                <c:pt idx="81">
                  <c:v>304.642</c:v>
                </c:pt>
                <c:pt idx="82">
                  <c:v>301.99200000000002</c:v>
                </c:pt>
                <c:pt idx="83">
                  <c:v>305.33999999999997</c:v>
                </c:pt>
                <c:pt idx="84">
                  <c:v>294.529</c:v>
                </c:pt>
                <c:pt idx="85">
                  <c:v>288.83499999999998</c:v>
                </c:pt>
                <c:pt idx="86">
                  <c:v>286.00799999999998</c:v>
                </c:pt>
                <c:pt idx="87">
                  <c:v>291.05200000000002</c:v>
                </c:pt>
                <c:pt idx="88">
                  <c:v>294.21699999999998</c:v>
                </c:pt>
                <c:pt idx="89">
                  <c:v>294.67200000000003</c:v>
                </c:pt>
                <c:pt idx="90">
                  <c:v>297.06599999999997</c:v>
                </c:pt>
                <c:pt idx="91">
                  <c:v>297.22500000000002</c:v>
                </c:pt>
                <c:pt idx="92">
                  <c:v>300.48200000000003</c:v>
                </c:pt>
                <c:pt idx="93">
                  <c:v>305.39699999999999</c:v>
                </c:pt>
                <c:pt idx="94">
                  <c:v>296.404</c:v>
                </c:pt>
                <c:pt idx="95">
                  <c:v>293.262</c:v>
                </c:pt>
                <c:pt idx="96">
                  <c:v>294.61399999999998</c:v>
                </c:pt>
                <c:pt idx="97">
                  <c:v>297.81400000000002</c:v>
                </c:pt>
                <c:pt idx="98">
                  <c:v>318.38</c:v>
                </c:pt>
                <c:pt idx="99">
                  <c:v>322.04599999999999</c:v>
                </c:pt>
                <c:pt idx="100">
                  <c:v>315.40800000000002</c:v>
                </c:pt>
                <c:pt idx="101">
                  <c:v>312.21600000000001</c:v>
                </c:pt>
                <c:pt idx="102">
                  <c:v>312.34100000000001</c:v>
                </c:pt>
                <c:pt idx="103">
                  <c:v>317.24099999999999</c:v>
                </c:pt>
                <c:pt idx="104">
                  <c:v>319.06299999999999</c:v>
                </c:pt>
                <c:pt idx="105">
                  <c:v>327.49099999999999</c:v>
                </c:pt>
                <c:pt idx="106">
                  <c:v>326.89299999999997</c:v>
                </c:pt>
                <c:pt idx="107">
                  <c:v>304.67099999999999</c:v>
                </c:pt>
                <c:pt idx="108">
                  <c:v>302.87299999999999</c:v>
                </c:pt>
                <c:pt idx="109">
                  <c:v>293.77699999999999</c:v>
                </c:pt>
                <c:pt idx="110">
                  <c:v>290.58199999999999</c:v>
                </c:pt>
                <c:pt idx="111">
                  <c:v>293.15600000000001</c:v>
                </c:pt>
                <c:pt idx="112">
                  <c:v>284.18</c:v>
                </c:pt>
                <c:pt idx="113">
                  <c:v>282.23500000000001</c:v>
                </c:pt>
                <c:pt idx="114">
                  <c:v>281.20499999999998</c:v>
                </c:pt>
                <c:pt idx="115">
                  <c:v>277.56799999999998</c:v>
                </c:pt>
                <c:pt idx="116">
                  <c:v>274.447</c:v>
                </c:pt>
                <c:pt idx="117">
                  <c:v>279.58800000000002</c:v>
                </c:pt>
                <c:pt idx="118">
                  <c:v>280.601</c:v>
                </c:pt>
                <c:pt idx="119">
                  <c:v>277.83999999999997</c:v>
                </c:pt>
                <c:pt idx="120">
                  <c:v>275.774</c:v>
                </c:pt>
                <c:pt idx="121">
                  <c:v>282.23099999999999</c:v>
                </c:pt>
                <c:pt idx="122">
                  <c:v>275.93200000000002</c:v>
                </c:pt>
                <c:pt idx="123">
                  <c:v>271.67399999999998</c:v>
                </c:pt>
                <c:pt idx="124">
                  <c:v>274.74299999999999</c:v>
                </c:pt>
                <c:pt idx="125">
                  <c:v>272.005</c:v>
                </c:pt>
                <c:pt idx="126">
                  <c:v>277.52600000000001</c:v>
                </c:pt>
                <c:pt idx="127">
                  <c:v>268.83100000000002</c:v>
                </c:pt>
                <c:pt idx="128">
                  <c:v>270.94</c:v>
                </c:pt>
                <c:pt idx="129">
                  <c:v>266.315</c:v>
                </c:pt>
                <c:pt idx="130">
                  <c:v>262.31700000000001</c:v>
                </c:pt>
                <c:pt idx="131">
                  <c:v>263.08</c:v>
                </c:pt>
                <c:pt idx="132">
                  <c:v>267.34500000000003</c:v>
                </c:pt>
                <c:pt idx="133">
                  <c:v>266.06</c:v>
                </c:pt>
                <c:pt idx="134">
                  <c:v>271.65899999999999</c:v>
                </c:pt>
                <c:pt idx="135">
                  <c:v>272.46600000000001</c:v>
                </c:pt>
                <c:pt idx="136">
                  <c:v>271.66800000000001</c:v>
                </c:pt>
                <c:pt idx="137">
                  <c:v>271.21800000000002</c:v>
                </c:pt>
                <c:pt idx="138">
                  <c:v>271.072</c:v>
                </c:pt>
                <c:pt idx="139">
                  <c:v>273.43700000000001</c:v>
                </c:pt>
                <c:pt idx="140">
                  <c:v>267.53100000000001</c:v>
                </c:pt>
                <c:pt idx="141">
                  <c:v>270.63499999999999</c:v>
                </c:pt>
                <c:pt idx="142">
                  <c:v>267.154</c:v>
                </c:pt>
                <c:pt idx="143">
                  <c:v>259.54700000000003</c:v>
                </c:pt>
                <c:pt idx="144">
                  <c:v>255.39699999999999</c:v>
                </c:pt>
                <c:pt idx="145">
                  <c:v>249.352</c:v>
                </c:pt>
                <c:pt idx="146">
                  <c:v>251.06899999999999</c:v>
                </c:pt>
                <c:pt idx="147">
                  <c:v>266.654</c:v>
                </c:pt>
                <c:pt idx="148">
                  <c:v>265.142</c:v>
                </c:pt>
                <c:pt idx="149">
                  <c:v>262.63600000000002</c:v>
                </c:pt>
                <c:pt idx="150">
                  <c:v>256.89100000000002</c:v>
                </c:pt>
                <c:pt idx="151">
                  <c:v>251.73599999999999</c:v>
                </c:pt>
                <c:pt idx="152">
                  <c:v>251.09399999999999</c:v>
                </c:pt>
                <c:pt idx="153">
                  <c:v>243.267</c:v>
                </c:pt>
                <c:pt idx="154">
                  <c:v>240.44200000000001</c:v>
                </c:pt>
                <c:pt idx="155">
                  <c:v>244.166</c:v>
                </c:pt>
                <c:pt idx="156">
                  <c:v>245.72800000000001</c:v>
                </c:pt>
                <c:pt idx="157">
                  <c:v>245.00399999999999</c:v>
                </c:pt>
                <c:pt idx="158">
                  <c:v>247.86</c:v>
                </c:pt>
                <c:pt idx="159">
                  <c:v>249.46199999999999</c:v>
                </c:pt>
                <c:pt idx="160">
                  <c:v>244.41900000000001</c:v>
                </c:pt>
                <c:pt idx="161">
                  <c:v>245.12299999999999</c:v>
                </c:pt>
                <c:pt idx="162">
                  <c:v>251.285</c:v>
                </c:pt>
                <c:pt idx="163">
                  <c:v>258.85599999999999</c:v>
                </c:pt>
                <c:pt idx="164">
                  <c:v>258.68200000000002</c:v>
                </c:pt>
                <c:pt idx="165">
                  <c:v>255.06</c:v>
                </c:pt>
                <c:pt idx="166">
                  <c:v>254.20099999999999</c:v>
                </c:pt>
                <c:pt idx="167">
                  <c:v>262.55900000000003</c:v>
                </c:pt>
                <c:pt idx="168">
                  <c:v>260.85500000000002</c:v>
                </c:pt>
                <c:pt idx="169">
                  <c:v>263.47000000000003</c:v>
                </c:pt>
                <c:pt idx="170">
                  <c:v>263.47000000000003</c:v>
                </c:pt>
                <c:pt idx="171">
                  <c:v>275.447</c:v>
                </c:pt>
                <c:pt idx="172">
                  <c:v>279.30700000000002</c:v>
                </c:pt>
                <c:pt idx="173">
                  <c:v>277.54000000000002</c:v>
                </c:pt>
                <c:pt idx="174">
                  <c:v>266.77800000000002</c:v>
                </c:pt>
                <c:pt idx="175">
                  <c:v>273.10700000000003</c:v>
                </c:pt>
                <c:pt idx="176">
                  <c:v>269.34800000000001</c:v>
                </c:pt>
                <c:pt idx="177">
                  <c:v>268.29599999999999</c:v>
                </c:pt>
                <c:pt idx="178">
                  <c:v>269.71300000000002</c:v>
                </c:pt>
                <c:pt idx="179">
                  <c:v>270.84800000000001</c:v>
                </c:pt>
                <c:pt idx="180">
                  <c:v>269.90600000000001</c:v>
                </c:pt>
                <c:pt idx="181">
                  <c:v>269.95800000000003</c:v>
                </c:pt>
                <c:pt idx="182">
                  <c:v>265.27100000000002</c:v>
                </c:pt>
                <c:pt idx="183">
                  <c:v>270.99599999999998</c:v>
                </c:pt>
                <c:pt idx="184">
                  <c:v>263.54500000000002</c:v>
                </c:pt>
                <c:pt idx="185">
                  <c:v>262.649</c:v>
                </c:pt>
                <c:pt idx="186">
                  <c:v>256.46899999999999</c:v>
                </c:pt>
                <c:pt idx="187">
                  <c:v>249.33099999999999</c:v>
                </c:pt>
                <c:pt idx="188">
                  <c:v>244.648</c:v>
                </c:pt>
                <c:pt idx="189">
                  <c:v>260.779</c:v>
                </c:pt>
                <c:pt idx="190">
                  <c:v>257.04700000000003</c:v>
                </c:pt>
                <c:pt idx="191">
                  <c:v>258.20100000000002</c:v>
                </c:pt>
                <c:pt idx="192">
                  <c:v>264.7</c:v>
                </c:pt>
                <c:pt idx="193">
                  <c:v>260.95699999999999</c:v>
                </c:pt>
                <c:pt idx="194">
                  <c:v>259.37700000000001</c:v>
                </c:pt>
                <c:pt idx="195">
                  <c:v>261.47800000000001</c:v>
                </c:pt>
                <c:pt idx="196">
                  <c:v>266.90699999999998</c:v>
                </c:pt>
                <c:pt idx="197">
                  <c:v>266.529</c:v>
                </c:pt>
                <c:pt idx="198">
                  <c:v>272.09199999999998</c:v>
                </c:pt>
                <c:pt idx="199">
                  <c:v>267.43799999999999</c:v>
                </c:pt>
                <c:pt idx="200">
                  <c:v>265.80200000000002</c:v>
                </c:pt>
                <c:pt idx="201">
                  <c:v>270.61500000000001</c:v>
                </c:pt>
                <c:pt idx="202">
                  <c:v>262.76900000000001</c:v>
                </c:pt>
                <c:pt idx="203">
                  <c:v>271.15699999999998</c:v>
                </c:pt>
                <c:pt idx="204">
                  <c:v>263.392</c:v>
                </c:pt>
                <c:pt idx="205">
                  <c:v>258.12599999999998</c:v>
                </c:pt>
                <c:pt idx="206">
                  <c:v>258.07400000000001</c:v>
                </c:pt>
                <c:pt idx="207">
                  <c:v>257.55200000000002</c:v>
                </c:pt>
                <c:pt idx="208">
                  <c:v>266.07400000000001</c:v>
                </c:pt>
                <c:pt idx="209">
                  <c:v>269.315</c:v>
                </c:pt>
                <c:pt idx="210">
                  <c:v>278.64400000000001</c:v>
                </c:pt>
                <c:pt idx="211">
                  <c:v>288.89400000000001</c:v>
                </c:pt>
                <c:pt idx="212">
                  <c:v>291.346</c:v>
                </c:pt>
                <c:pt idx="213">
                  <c:v>285.35599999999999</c:v>
                </c:pt>
                <c:pt idx="214">
                  <c:v>283.887</c:v>
                </c:pt>
                <c:pt idx="215">
                  <c:v>278.71800000000002</c:v>
                </c:pt>
                <c:pt idx="216">
                  <c:v>282.80500000000001</c:v>
                </c:pt>
                <c:pt idx="217">
                  <c:v>275.72199999999998</c:v>
                </c:pt>
                <c:pt idx="218">
                  <c:v>274.65699999999998</c:v>
                </c:pt>
                <c:pt idx="219">
                  <c:v>269.31900000000002</c:v>
                </c:pt>
                <c:pt idx="220">
                  <c:v>270.22699999999998</c:v>
                </c:pt>
                <c:pt idx="221">
                  <c:v>272.11599999999999</c:v>
                </c:pt>
                <c:pt idx="222">
                  <c:v>268.59699999999998</c:v>
                </c:pt>
                <c:pt idx="223">
                  <c:v>270.15899999999999</c:v>
                </c:pt>
                <c:pt idx="224">
                  <c:v>274.77100000000002</c:v>
                </c:pt>
                <c:pt idx="225">
                  <c:v>273.19200000000001</c:v>
                </c:pt>
                <c:pt idx="226">
                  <c:v>274.06900000000002</c:v>
                </c:pt>
                <c:pt idx="227">
                  <c:v>281.17200000000003</c:v>
                </c:pt>
                <c:pt idx="228">
                  <c:v>281.541</c:v>
                </c:pt>
                <c:pt idx="229">
                  <c:v>275.82400000000001</c:v>
                </c:pt>
                <c:pt idx="230">
                  <c:v>285.08499999999998</c:v>
                </c:pt>
                <c:pt idx="231">
                  <c:v>285.584</c:v>
                </c:pt>
                <c:pt idx="232">
                  <c:v>287.90899999999999</c:v>
                </c:pt>
                <c:pt idx="233">
                  <c:v>296.863</c:v>
                </c:pt>
                <c:pt idx="234">
                  <c:v>296.983</c:v>
                </c:pt>
                <c:pt idx="235">
                  <c:v>290.19900000000001</c:v>
                </c:pt>
                <c:pt idx="236">
                  <c:v>300.08800000000002</c:v>
                </c:pt>
                <c:pt idx="237">
                  <c:v>309.94299999999998</c:v>
                </c:pt>
                <c:pt idx="238">
                  <c:v>309.87</c:v>
                </c:pt>
                <c:pt idx="239">
                  <c:v>297.35599999999999</c:v>
                </c:pt>
                <c:pt idx="240">
                  <c:v>295.64699999999999</c:v>
                </c:pt>
                <c:pt idx="241">
                  <c:v>289.375</c:v>
                </c:pt>
                <c:pt idx="242">
                  <c:v>296.13</c:v>
                </c:pt>
                <c:pt idx="243">
                  <c:v>288.25700000000001</c:v>
                </c:pt>
                <c:pt idx="244">
                  <c:v>293.80399999999997</c:v>
                </c:pt>
                <c:pt idx="245">
                  <c:v>291.85199999999998</c:v>
                </c:pt>
                <c:pt idx="246">
                  <c:v>291.048</c:v>
                </c:pt>
                <c:pt idx="247">
                  <c:v>292.726</c:v>
                </c:pt>
                <c:pt idx="248">
                  <c:v>294.11099999999999</c:v>
                </c:pt>
                <c:pt idx="249">
                  <c:v>297.43400000000003</c:v>
                </c:pt>
                <c:pt idx="250">
                  <c:v>303.67200000000003</c:v>
                </c:pt>
                <c:pt idx="251">
                  <c:v>304.57</c:v>
                </c:pt>
                <c:pt idx="252">
                  <c:v>302.303</c:v>
                </c:pt>
                <c:pt idx="253">
                  <c:v>295.68</c:v>
                </c:pt>
                <c:pt idx="254">
                  <c:v>297.625</c:v>
                </c:pt>
                <c:pt idx="255">
                  <c:v>293.19799999999998</c:v>
                </c:pt>
                <c:pt idx="256">
                  <c:v>284.86200000000002</c:v>
                </c:pt>
                <c:pt idx="257">
                  <c:v>287.43900000000002</c:v>
                </c:pt>
                <c:pt idx="258">
                  <c:v>288.86</c:v>
                </c:pt>
                <c:pt idx="259">
                  <c:v>281.5</c:v>
                </c:pt>
                <c:pt idx="260">
                  <c:v>290.08</c:v>
                </c:pt>
                <c:pt idx="261">
                  <c:v>285.476</c:v>
                </c:pt>
                <c:pt idx="262">
                  <c:v>285.77499999999998</c:v>
                </c:pt>
                <c:pt idx="263">
                  <c:v>289.06700000000001</c:v>
                </c:pt>
                <c:pt idx="264">
                  <c:v>286.12700000000001</c:v>
                </c:pt>
                <c:pt idx="265">
                  <c:v>281.40899999999999</c:v>
                </c:pt>
                <c:pt idx="266">
                  <c:v>283.62299999999999</c:v>
                </c:pt>
                <c:pt idx="267">
                  <c:v>280.51</c:v>
                </c:pt>
                <c:pt idx="268">
                  <c:v>281.37799999999999</c:v>
                </c:pt>
                <c:pt idx="269">
                  <c:v>285.399</c:v>
                </c:pt>
                <c:pt idx="270">
                  <c:v>297.60500000000002</c:v>
                </c:pt>
                <c:pt idx="271">
                  <c:v>322.44499999999999</c:v>
                </c:pt>
                <c:pt idx="272">
                  <c:v>300.33800000000002</c:v>
                </c:pt>
                <c:pt idx="273">
                  <c:v>299.38600000000002</c:v>
                </c:pt>
                <c:pt idx="274">
                  <c:v>298.476</c:v>
                </c:pt>
                <c:pt idx="275">
                  <c:v>308.52999999999997</c:v>
                </c:pt>
                <c:pt idx="276">
                  <c:v>309.721</c:v>
                </c:pt>
                <c:pt idx="277">
                  <c:v>312.38099999999997</c:v>
                </c:pt>
                <c:pt idx="278">
                  <c:v>309.69099999999997</c:v>
                </c:pt>
                <c:pt idx="279">
                  <c:v>320.99299999999999</c:v>
                </c:pt>
                <c:pt idx="280">
                  <c:v>307.774</c:v>
                </c:pt>
                <c:pt idx="281">
                  <c:v>313.04000000000002</c:v>
                </c:pt>
                <c:pt idx="282">
                  <c:v>317.488</c:v>
                </c:pt>
                <c:pt idx="283">
                  <c:v>313.36900000000003</c:v>
                </c:pt>
                <c:pt idx="284">
                  <c:v>312.95</c:v>
                </c:pt>
                <c:pt idx="285">
                  <c:v>316.75099999999998</c:v>
                </c:pt>
                <c:pt idx="286">
                  <c:v>318.96199999999999</c:v>
                </c:pt>
                <c:pt idx="287">
                  <c:v>323.07900000000001</c:v>
                </c:pt>
                <c:pt idx="288">
                  <c:v>323.88099999999997</c:v>
                </c:pt>
                <c:pt idx="289">
                  <c:v>328.94200000000001</c:v>
                </c:pt>
                <c:pt idx="290">
                  <c:v>329.92899999999997</c:v>
                </c:pt>
                <c:pt idx="291">
                  <c:v>319.505</c:v>
                </c:pt>
                <c:pt idx="292">
                  <c:v>331.541</c:v>
                </c:pt>
                <c:pt idx="293">
                  <c:v>313.80900000000003</c:v>
                </c:pt>
                <c:pt idx="294">
                  <c:v>312.05500000000001</c:v>
                </c:pt>
                <c:pt idx="295">
                  <c:v>312.89699999999999</c:v>
                </c:pt>
                <c:pt idx="296">
                  <c:v>329.81599999999997</c:v>
                </c:pt>
                <c:pt idx="297">
                  <c:v>326.97399999999999</c:v>
                </c:pt>
                <c:pt idx="298">
                  <c:v>317.63</c:v>
                </c:pt>
                <c:pt idx="299">
                  <c:v>329.86599999999999</c:v>
                </c:pt>
                <c:pt idx="300">
                  <c:v>328.74599999999998</c:v>
                </c:pt>
                <c:pt idx="301">
                  <c:v>348.39699999999999</c:v>
                </c:pt>
                <c:pt idx="302">
                  <c:v>335.25900000000001</c:v>
                </c:pt>
                <c:pt idx="303">
                  <c:v>344.47300000000001</c:v>
                </c:pt>
                <c:pt idx="304">
                  <c:v>355.58300000000003</c:v>
                </c:pt>
                <c:pt idx="305">
                  <c:v>352.46899999999999</c:v>
                </c:pt>
                <c:pt idx="306">
                  <c:v>337.57499999999999</c:v>
                </c:pt>
                <c:pt idx="307">
                  <c:v>345.32499999999999</c:v>
                </c:pt>
                <c:pt idx="308">
                  <c:v>353.68799999999999</c:v>
                </c:pt>
                <c:pt idx="309">
                  <c:v>349.19400000000002</c:v>
                </c:pt>
                <c:pt idx="310">
                  <c:v>341.245</c:v>
                </c:pt>
                <c:pt idx="311">
                  <c:v>333.964</c:v>
                </c:pt>
                <c:pt idx="312">
                  <c:v>337.94900000000001</c:v>
                </c:pt>
                <c:pt idx="313">
                  <c:v>351.72300000000001</c:v>
                </c:pt>
                <c:pt idx="314">
                  <c:v>359.01400000000001</c:v>
                </c:pt>
                <c:pt idx="315">
                  <c:v>347.44900000000001</c:v>
                </c:pt>
                <c:pt idx="316">
                  <c:v>354.13200000000001</c:v>
                </c:pt>
                <c:pt idx="317">
                  <c:v>350.12200000000001</c:v>
                </c:pt>
                <c:pt idx="318">
                  <c:v>344.24799999999999</c:v>
                </c:pt>
                <c:pt idx="319">
                  <c:v>365.62900000000002</c:v>
                </c:pt>
                <c:pt idx="320">
                  <c:v>365.23899999999998</c:v>
                </c:pt>
                <c:pt idx="321">
                  <c:v>373.07299999999998</c:v>
                </c:pt>
                <c:pt idx="322">
                  <c:v>352.072</c:v>
                </c:pt>
                <c:pt idx="323">
                  <c:v>349.78300000000002</c:v>
                </c:pt>
                <c:pt idx="324">
                  <c:v>353.255</c:v>
                </c:pt>
                <c:pt idx="325">
                  <c:v>355.584</c:v>
                </c:pt>
                <c:pt idx="326">
                  <c:v>336.57100000000003</c:v>
                </c:pt>
                <c:pt idx="327">
                  <c:v>341.29500000000002</c:v>
                </c:pt>
                <c:pt idx="328">
                  <c:v>332.62900000000002</c:v>
                </c:pt>
                <c:pt idx="329">
                  <c:v>323.197</c:v>
                </c:pt>
                <c:pt idx="330">
                  <c:v>319.54000000000002</c:v>
                </c:pt>
                <c:pt idx="331">
                  <c:v>316.47399999999999</c:v>
                </c:pt>
                <c:pt idx="332">
                  <c:v>333.72300000000001</c:v>
                </c:pt>
                <c:pt idx="333">
                  <c:v>302.59800000000001</c:v>
                </c:pt>
                <c:pt idx="334">
                  <c:v>319.166</c:v>
                </c:pt>
                <c:pt idx="335">
                  <c:v>324.68400000000003</c:v>
                </c:pt>
                <c:pt idx="336">
                  <c:v>327.63799999999998</c:v>
                </c:pt>
                <c:pt idx="337">
                  <c:v>313.435</c:v>
                </c:pt>
                <c:pt idx="338">
                  <c:v>299.101</c:v>
                </c:pt>
                <c:pt idx="339">
                  <c:v>293.49700000000001</c:v>
                </c:pt>
                <c:pt idx="340">
                  <c:v>298.23399999999998</c:v>
                </c:pt>
                <c:pt idx="341">
                  <c:v>290.99</c:v>
                </c:pt>
                <c:pt idx="342">
                  <c:v>295.77699999999999</c:v>
                </c:pt>
                <c:pt idx="343">
                  <c:v>311.12099999999998</c:v>
                </c:pt>
                <c:pt idx="344">
                  <c:v>299.75799999999998</c:v>
                </c:pt>
                <c:pt idx="345">
                  <c:v>308.16399999999999</c:v>
                </c:pt>
                <c:pt idx="346">
                  <c:v>306.012</c:v>
                </c:pt>
                <c:pt idx="347">
                  <c:v>307.70999999999998</c:v>
                </c:pt>
                <c:pt idx="348">
                  <c:v>301.12900000000002</c:v>
                </c:pt>
                <c:pt idx="349">
                  <c:v>298.94200000000001</c:v>
                </c:pt>
                <c:pt idx="350">
                  <c:v>298.255</c:v>
                </c:pt>
                <c:pt idx="351">
                  <c:v>303.12400000000002</c:v>
                </c:pt>
                <c:pt idx="352">
                  <c:v>291.74</c:v>
                </c:pt>
                <c:pt idx="353">
                  <c:v>294.06700000000001</c:v>
                </c:pt>
                <c:pt idx="354">
                  <c:v>300.03300000000002</c:v>
                </c:pt>
                <c:pt idx="355">
                  <c:v>297.51</c:v>
                </c:pt>
                <c:pt idx="356">
                  <c:v>295.726</c:v>
                </c:pt>
                <c:pt idx="357">
                  <c:v>291.15199999999999</c:v>
                </c:pt>
                <c:pt idx="358">
                  <c:v>286.8</c:v>
                </c:pt>
                <c:pt idx="359">
                  <c:v>291.339</c:v>
                </c:pt>
                <c:pt idx="360">
                  <c:v>298.57499999999999</c:v>
                </c:pt>
                <c:pt idx="361">
                  <c:v>306.96800000000002</c:v>
                </c:pt>
                <c:pt idx="362">
                  <c:v>312.45100000000002</c:v>
                </c:pt>
                <c:pt idx="363">
                  <c:v>303.82499999999999</c:v>
                </c:pt>
                <c:pt idx="364">
                  <c:v>308.86099999999999</c:v>
                </c:pt>
                <c:pt idx="365">
                  <c:v>293.77100000000002</c:v>
                </c:pt>
                <c:pt idx="366">
                  <c:v>296.19200000000001</c:v>
                </c:pt>
                <c:pt idx="367">
                  <c:v>297.52800000000002</c:v>
                </c:pt>
                <c:pt idx="368">
                  <c:v>301.08600000000001</c:v>
                </c:pt>
                <c:pt idx="369">
                  <c:v>300.375</c:v>
                </c:pt>
                <c:pt idx="370">
                  <c:v>294.57</c:v>
                </c:pt>
                <c:pt idx="371">
                  <c:v>314.28100000000001</c:v>
                </c:pt>
                <c:pt idx="372">
                  <c:v>319.41000000000003</c:v>
                </c:pt>
                <c:pt idx="373">
                  <c:v>321.09100000000001</c:v>
                </c:pt>
                <c:pt idx="374">
                  <c:v>328.63200000000001</c:v>
                </c:pt>
                <c:pt idx="375">
                  <c:v>327.399</c:v>
                </c:pt>
                <c:pt idx="376">
                  <c:v>339.10700000000003</c:v>
                </c:pt>
                <c:pt idx="377">
                  <c:v>341.93400000000003</c:v>
                </c:pt>
                <c:pt idx="378">
                  <c:v>339.33800000000002</c:v>
                </c:pt>
                <c:pt idx="379">
                  <c:v>335.69099999999997</c:v>
                </c:pt>
                <c:pt idx="380">
                  <c:v>343.72500000000002</c:v>
                </c:pt>
                <c:pt idx="381">
                  <c:v>334.37599999999998</c:v>
                </c:pt>
                <c:pt idx="382">
                  <c:v>321.86099999999999</c:v>
                </c:pt>
                <c:pt idx="383">
                  <c:v>323.98399999999998</c:v>
                </c:pt>
                <c:pt idx="384">
                  <c:v>315.08699999999999</c:v>
                </c:pt>
                <c:pt idx="385">
                  <c:v>312.76100000000002</c:v>
                </c:pt>
                <c:pt idx="386">
                  <c:v>311.73200000000003</c:v>
                </c:pt>
                <c:pt idx="387">
                  <c:v>316.35500000000002</c:v>
                </c:pt>
                <c:pt idx="388">
                  <c:v>316.35500000000002</c:v>
                </c:pt>
                <c:pt idx="389">
                  <c:v>319.79399999999998</c:v>
                </c:pt>
                <c:pt idx="390">
                  <c:v>323.09899999999999</c:v>
                </c:pt>
                <c:pt idx="391">
                  <c:v>337.95400000000001</c:v>
                </c:pt>
                <c:pt idx="392">
                  <c:v>331.529</c:v>
                </c:pt>
                <c:pt idx="393">
                  <c:v>340.20400000000001</c:v>
                </c:pt>
                <c:pt idx="394">
                  <c:v>339.209</c:v>
                </c:pt>
                <c:pt idx="395">
                  <c:v>333.88</c:v>
                </c:pt>
                <c:pt idx="396">
                  <c:v>342.524</c:v>
                </c:pt>
                <c:pt idx="397">
                  <c:v>346.59100000000001</c:v>
                </c:pt>
                <c:pt idx="398">
                  <c:v>343.16699999999997</c:v>
                </c:pt>
                <c:pt idx="399">
                  <c:v>343.108</c:v>
                </c:pt>
                <c:pt idx="400">
                  <c:v>349.66899999999998</c:v>
                </c:pt>
                <c:pt idx="401">
                  <c:v>344.34100000000001</c:v>
                </c:pt>
                <c:pt idx="402">
                  <c:v>344.02699999999999</c:v>
                </c:pt>
                <c:pt idx="403">
                  <c:v>353.08</c:v>
                </c:pt>
                <c:pt idx="404">
                  <c:v>350.97199999999998</c:v>
                </c:pt>
                <c:pt idx="405">
                  <c:v>353.25799999999998</c:v>
                </c:pt>
                <c:pt idx="406">
                  <c:v>348.93799999999999</c:v>
                </c:pt>
                <c:pt idx="407">
                  <c:v>359.97199999999998</c:v>
                </c:pt>
                <c:pt idx="408">
                  <c:v>356.488</c:v>
                </c:pt>
                <c:pt idx="409">
                  <c:v>355.86099999999999</c:v>
                </c:pt>
                <c:pt idx="410">
                  <c:v>370.096</c:v>
                </c:pt>
                <c:pt idx="411">
                  <c:v>368.49099999999999</c:v>
                </c:pt>
                <c:pt idx="412">
                  <c:v>363.63299999999998</c:v>
                </c:pt>
                <c:pt idx="413">
                  <c:v>353.11</c:v>
                </c:pt>
                <c:pt idx="414">
                  <c:v>350.75</c:v>
                </c:pt>
                <c:pt idx="415">
                  <c:v>350.161</c:v>
                </c:pt>
                <c:pt idx="416">
                  <c:v>360.23200000000003</c:v>
                </c:pt>
                <c:pt idx="417">
                  <c:v>366.197</c:v>
                </c:pt>
                <c:pt idx="418">
                  <c:v>364.411</c:v>
                </c:pt>
                <c:pt idx="419">
                  <c:v>363.24599999999998</c:v>
                </c:pt>
                <c:pt idx="420">
                  <c:v>364.19400000000002</c:v>
                </c:pt>
                <c:pt idx="421">
                  <c:v>376.62400000000002</c:v>
                </c:pt>
                <c:pt idx="422">
                  <c:v>381.19</c:v>
                </c:pt>
                <c:pt idx="423">
                  <c:v>387.81299999999999</c:v>
                </c:pt>
                <c:pt idx="424">
                  <c:v>386.89100000000002</c:v>
                </c:pt>
                <c:pt idx="425">
                  <c:v>394.59199999999998</c:v>
                </c:pt>
                <c:pt idx="426">
                  <c:v>396.11700000000002</c:v>
                </c:pt>
                <c:pt idx="427">
                  <c:v>380.33199999999999</c:v>
                </c:pt>
                <c:pt idx="428">
                  <c:v>383.24200000000002</c:v>
                </c:pt>
                <c:pt idx="429">
                  <c:v>389.726</c:v>
                </c:pt>
                <c:pt idx="430">
                  <c:v>398.90899999999999</c:v>
                </c:pt>
                <c:pt idx="431">
                  <c:v>396.053</c:v>
                </c:pt>
                <c:pt idx="432">
                  <c:v>384.113</c:v>
                </c:pt>
                <c:pt idx="433">
                  <c:v>364.43299999999999</c:v>
                </c:pt>
                <c:pt idx="434">
                  <c:v>379.24599999999998</c:v>
                </c:pt>
                <c:pt idx="435">
                  <c:v>372.86500000000001</c:v>
                </c:pt>
                <c:pt idx="436">
                  <c:v>381.71300000000002</c:v>
                </c:pt>
                <c:pt idx="437">
                  <c:v>387.39</c:v>
                </c:pt>
                <c:pt idx="438">
                  <c:v>381.25799999999998</c:v>
                </c:pt>
                <c:pt idx="439">
                  <c:v>373.471</c:v>
                </c:pt>
                <c:pt idx="440">
                  <c:v>375.22300000000001</c:v>
                </c:pt>
                <c:pt idx="441">
                  <c:v>371.27300000000002</c:v>
                </c:pt>
                <c:pt idx="442">
                  <c:v>371.46</c:v>
                </c:pt>
                <c:pt idx="443">
                  <c:v>367.34899999999999</c:v>
                </c:pt>
                <c:pt idx="444">
                  <c:v>377.71800000000002</c:v>
                </c:pt>
                <c:pt idx="445">
                  <c:v>388.08</c:v>
                </c:pt>
                <c:pt idx="446">
                  <c:v>391.58800000000002</c:v>
                </c:pt>
                <c:pt idx="447">
                  <c:v>384.78399999999999</c:v>
                </c:pt>
                <c:pt idx="448">
                  <c:v>385.77600000000001</c:v>
                </c:pt>
                <c:pt idx="449">
                  <c:v>393.14400000000001</c:v>
                </c:pt>
                <c:pt idx="450">
                  <c:v>403.89400000000001</c:v>
                </c:pt>
                <c:pt idx="451">
                  <c:v>404.43799999999999</c:v>
                </c:pt>
                <c:pt idx="452">
                  <c:v>416.375</c:v>
                </c:pt>
                <c:pt idx="453">
                  <c:v>399.05500000000001</c:v>
                </c:pt>
                <c:pt idx="454">
                  <c:v>395.74299999999999</c:v>
                </c:pt>
                <c:pt idx="455">
                  <c:v>387.64100000000002</c:v>
                </c:pt>
                <c:pt idx="456">
                  <c:v>388.005</c:v>
                </c:pt>
                <c:pt idx="457">
                  <c:v>389.84100000000001</c:v>
                </c:pt>
                <c:pt idx="458">
                  <c:v>396.57799999999997</c:v>
                </c:pt>
                <c:pt idx="459">
                  <c:v>424.55399999999997</c:v>
                </c:pt>
                <c:pt idx="460">
                  <c:v>419.07400000000001</c:v>
                </c:pt>
                <c:pt idx="461">
                  <c:v>416.31400000000002</c:v>
                </c:pt>
                <c:pt idx="462">
                  <c:v>397.04700000000003</c:v>
                </c:pt>
                <c:pt idx="463">
                  <c:v>412.66800000000001</c:v>
                </c:pt>
                <c:pt idx="464">
                  <c:v>417.178</c:v>
                </c:pt>
                <c:pt idx="465">
                  <c:v>389.839</c:v>
                </c:pt>
                <c:pt idx="466">
                  <c:v>407.20499999999998</c:v>
                </c:pt>
                <c:pt idx="467">
                  <c:v>376.98700000000002</c:v>
                </c:pt>
                <c:pt idx="468">
                  <c:v>390.00900000000001</c:v>
                </c:pt>
                <c:pt idx="469">
                  <c:v>361.51299999999998</c:v>
                </c:pt>
                <c:pt idx="470">
                  <c:v>335.53500000000003</c:v>
                </c:pt>
                <c:pt idx="471">
                  <c:v>314.56900000000002</c:v>
                </c:pt>
                <c:pt idx="472">
                  <c:v>314.44299999999998</c:v>
                </c:pt>
                <c:pt idx="473">
                  <c:v>319.98700000000002</c:v>
                </c:pt>
                <c:pt idx="474">
                  <c:v>320.13</c:v>
                </c:pt>
                <c:pt idx="475">
                  <c:v>314.24</c:v>
                </c:pt>
                <c:pt idx="476">
                  <c:v>311.83</c:v>
                </c:pt>
                <c:pt idx="477">
                  <c:v>319.38799999999998</c:v>
                </c:pt>
                <c:pt idx="478">
                  <c:v>319.815</c:v>
                </c:pt>
                <c:pt idx="479">
                  <c:v>312.16000000000003</c:v>
                </c:pt>
                <c:pt idx="480">
                  <c:v>323.57400000000001</c:v>
                </c:pt>
                <c:pt idx="481">
                  <c:v>321.47300000000001</c:v>
                </c:pt>
                <c:pt idx="482">
                  <c:v>316.60300000000001</c:v>
                </c:pt>
                <c:pt idx="483">
                  <c:v>315.91000000000003</c:v>
                </c:pt>
                <c:pt idx="484">
                  <c:v>319.60599999999999</c:v>
                </c:pt>
                <c:pt idx="485">
                  <c:v>313.322</c:v>
                </c:pt>
                <c:pt idx="486">
                  <c:v>319.82799999999997</c:v>
                </c:pt>
                <c:pt idx="487">
                  <c:v>315.89400000000001</c:v>
                </c:pt>
                <c:pt idx="488">
                  <c:v>321.67500000000001</c:v>
                </c:pt>
                <c:pt idx="489">
                  <c:v>316.88499999999999</c:v>
                </c:pt>
                <c:pt idx="490">
                  <c:v>322.42500000000001</c:v>
                </c:pt>
                <c:pt idx="491">
                  <c:v>329.28300000000002</c:v>
                </c:pt>
                <c:pt idx="492">
                  <c:v>321.44299999999998</c:v>
                </c:pt>
                <c:pt idx="493">
                  <c:v>321.721</c:v>
                </c:pt>
                <c:pt idx="494">
                  <c:v>333.50299999999999</c:v>
                </c:pt>
                <c:pt idx="495">
                  <c:v>345.94400000000002</c:v>
                </c:pt>
                <c:pt idx="496">
                  <c:v>353.37400000000002</c:v>
                </c:pt>
                <c:pt idx="497">
                  <c:v>343.63400000000001</c:v>
                </c:pt>
                <c:pt idx="498">
                  <c:v>336.98399999999998</c:v>
                </c:pt>
                <c:pt idx="499">
                  <c:v>333.01600000000002</c:v>
                </c:pt>
                <c:pt idx="500">
                  <c:v>335.86</c:v>
                </c:pt>
                <c:pt idx="501">
                  <c:v>341.80900000000003</c:v>
                </c:pt>
                <c:pt idx="502">
                  <c:v>339.827</c:v>
                </c:pt>
                <c:pt idx="503">
                  <c:v>335.26400000000001</c:v>
                </c:pt>
                <c:pt idx="504">
                  <c:v>339.13200000000001</c:v>
                </c:pt>
                <c:pt idx="505">
                  <c:v>347.56700000000001</c:v>
                </c:pt>
                <c:pt idx="506">
                  <c:v>352.404</c:v>
                </c:pt>
                <c:pt idx="507">
                  <c:v>342.09100000000001</c:v>
                </c:pt>
                <c:pt idx="508">
                  <c:v>340.08699999999999</c:v>
                </c:pt>
                <c:pt idx="509">
                  <c:v>340.048</c:v>
                </c:pt>
                <c:pt idx="510">
                  <c:v>347.791</c:v>
                </c:pt>
                <c:pt idx="511">
                  <c:v>332.55</c:v>
                </c:pt>
                <c:pt idx="512">
                  <c:v>332.58100000000002</c:v>
                </c:pt>
                <c:pt idx="513">
                  <c:v>334.93700000000001</c:v>
                </c:pt>
                <c:pt idx="514">
                  <c:v>337.09300000000002</c:v>
                </c:pt>
                <c:pt idx="515">
                  <c:v>316.28800000000001</c:v>
                </c:pt>
                <c:pt idx="516">
                  <c:v>320.27499999999998</c:v>
                </c:pt>
                <c:pt idx="517">
                  <c:v>319.27199999999999</c:v>
                </c:pt>
                <c:pt idx="518">
                  <c:v>320.19799999999998</c:v>
                </c:pt>
                <c:pt idx="519">
                  <c:v>324.38400000000001</c:v>
                </c:pt>
                <c:pt idx="520">
                  <c:v>315.69799999999998</c:v>
                </c:pt>
                <c:pt idx="521">
                  <c:v>327.85500000000002</c:v>
                </c:pt>
                <c:pt idx="522">
                  <c:v>335.42200000000003</c:v>
                </c:pt>
                <c:pt idx="523">
                  <c:v>333.63900000000001</c:v>
                </c:pt>
                <c:pt idx="524">
                  <c:v>330.33</c:v>
                </c:pt>
                <c:pt idx="525">
                  <c:v>338.69499999999999</c:v>
                </c:pt>
                <c:pt idx="526">
                  <c:v>343.78</c:v>
                </c:pt>
                <c:pt idx="527">
                  <c:v>349.33800000000002</c:v>
                </c:pt>
                <c:pt idx="528">
                  <c:v>344.18599999999998</c:v>
                </c:pt>
                <c:pt idx="529">
                  <c:v>352.19200000000001</c:v>
                </c:pt>
                <c:pt idx="530">
                  <c:v>353.19799999999998</c:v>
                </c:pt>
                <c:pt idx="531">
                  <c:v>356.35</c:v>
                </c:pt>
                <c:pt idx="532">
                  <c:v>370.524</c:v>
                </c:pt>
                <c:pt idx="533">
                  <c:v>367.22199999999998</c:v>
                </c:pt>
                <c:pt idx="534">
                  <c:v>357.916</c:v>
                </c:pt>
                <c:pt idx="535">
                  <c:v>344.91399999999999</c:v>
                </c:pt>
                <c:pt idx="536">
                  <c:v>365.90499999999997</c:v>
                </c:pt>
                <c:pt idx="537">
                  <c:v>402.024</c:v>
                </c:pt>
                <c:pt idx="538">
                  <c:v>415.35300000000001</c:v>
                </c:pt>
                <c:pt idx="539">
                  <c:v>403.767</c:v>
                </c:pt>
                <c:pt idx="540">
                  <c:v>419.88499999999999</c:v>
                </c:pt>
                <c:pt idx="541">
                  <c:v>421.21600000000001</c:v>
                </c:pt>
                <c:pt idx="542">
                  <c:v>420.89499999999998</c:v>
                </c:pt>
                <c:pt idx="543">
                  <c:v>420.04700000000003</c:v>
                </c:pt>
                <c:pt idx="544">
                  <c:v>420.17399999999998</c:v>
                </c:pt>
                <c:pt idx="545">
                  <c:v>411.73099999999999</c:v>
                </c:pt>
                <c:pt idx="546">
                  <c:v>417.26299999999998</c:v>
                </c:pt>
                <c:pt idx="547">
                  <c:v>418.80900000000003</c:v>
                </c:pt>
                <c:pt idx="548">
                  <c:v>420.14600000000002</c:v>
                </c:pt>
                <c:pt idx="549">
                  <c:v>412.73200000000003</c:v>
                </c:pt>
                <c:pt idx="550">
                  <c:v>416.82600000000002</c:v>
                </c:pt>
                <c:pt idx="551">
                  <c:v>431.38900000000001</c:v>
                </c:pt>
                <c:pt idx="552">
                  <c:v>504.87599999999998</c:v>
                </c:pt>
                <c:pt idx="553">
                  <c:v>516.04600000000005</c:v>
                </c:pt>
                <c:pt idx="554">
                  <c:v>516.02599999999995</c:v>
                </c:pt>
                <c:pt idx="555">
                  <c:v>512.95399999999995</c:v>
                </c:pt>
                <c:pt idx="556">
                  <c:v>525.476</c:v>
                </c:pt>
                <c:pt idx="557">
                  <c:v>525.73500000000001</c:v>
                </c:pt>
                <c:pt idx="558">
                  <c:v>526.57600000000002</c:v>
                </c:pt>
                <c:pt idx="559">
                  <c:v>547.24400000000003</c:v>
                </c:pt>
                <c:pt idx="560">
                  <c:v>545.72299999999996</c:v>
                </c:pt>
                <c:pt idx="561">
                  <c:v>545.63699999999994</c:v>
                </c:pt>
                <c:pt idx="562">
                  <c:v>554.96299999999997</c:v>
                </c:pt>
                <c:pt idx="563">
                  <c:v>544.56600000000003</c:v>
                </c:pt>
                <c:pt idx="564">
                  <c:v>539.76900000000001</c:v>
                </c:pt>
                <c:pt idx="565">
                  <c:v>532.61800000000005</c:v>
                </c:pt>
                <c:pt idx="566">
                  <c:v>529.84900000000005</c:v>
                </c:pt>
                <c:pt idx="567">
                  <c:v>533.71400000000006</c:v>
                </c:pt>
                <c:pt idx="568">
                  <c:v>543.00699999999995</c:v>
                </c:pt>
                <c:pt idx="569">
                  <c:v>556.20899999999995</c:v>
                </c:pt>
                <c:pt idx="570">
                  <c:v>561.97299999999996</c:v>
                </c:pt>
                <c:pt idx="571">
                  <c:v>562.02200000000005</c:v>
                </c:pt>
                <c:pt idx="572">
                  <c:v>571.95100000000002</c:v>
                </c:pt>
                <c:pt idx="573">
                  <c:v>570.53599999999994</c:v>
                </c:pt>
                <c:pt idx="574">
                  <c:v>569.73500000000001</c:v>
                </c:pt>
                <c:pt idx="575">
                  <c:v>567.60699999999997</c:v>
                </c:pt>
                <c:pt idx="576">
                  <c:v>569.93399999999997</c:v>
                </c:pt>
                <c:pt idx="577">
                  <c:v>570.59100000000001</c:v>
                </c:pt>
                <c:pt idx="578">
                  <c:v>579.38300000000004</c:v>
                </c:pt>
                <c:pt idx="579">
                  <c:v>585.61500000000001</c:v>
                </c:pt>
                <c:pt idx="580">
                  <c:v>606.44000000000005</c:v>
                </c:pt>
                <c:pt idx="581">
                  <c:v>585.95299999999997</c:v>
                </c:pt>
                <c:pt idx="582">
                  <c:v>584.54399999999998</c:v>
                </c:pt>
                <c:pt idx="583">
                  <c:v>583.78899999999999</c:v>
                </c:pt>
                <c:pt idx="584">
                  <c:v>537.89200000000005</c:v>
                </c:pt>
                <c:pt idx="585">
                  <c:v>518.54999999999995</c:v>
                </c:pt>
                <c:pt idx="586">
                  <c:v>524.09799999999996</c:v>
                </c:pt>
                <c:pt idx="587">
                  <c:v>523.20699999999999</c:v>
                </c:pt>
                <c:pt idx="588">
                  <c:v>532.53300000000002</c:v>
                </c:pt>
                <c:pt idx="589">
                  <c:v>530.06899999999996</c:v>
                </c:pt>
                <c:pt idx="590">
                  <c:v>532.98199999999997</c:v>
                </c:pt>
                <c:pt idx="591">
                  <c:v>536.37800000000004</c:v>
                </c:pt>
                <c:pt idx="592">
                  <c:v>521.23699999999997</c:v>
                </c:pt>
                <c:pt idx="593">
                  <c:v>499.03800000000001</c:v>
                </c:pt>
                <c:pt idx="594">
                  <c:v>483.98</c:v>
                </c:pt>
                <c:pt idx="595">
                  <c:v>484.72699999999998</c:v>
                </c:pt>
                <c:pt idx="596">
                  <c:v>504.87599999999998</c:v>
                </c:pt>
                <c:pt idx="597">
                  <c:v>510.96800000000002</c:v>
                </c:pt>
                <c:pt idx="598">
                  <c:v>508.57400000000001</c:v>
                </c:pt>
                <c:pt idx="599">
                  <c:v>526.77800000000002</c:v>
                </c:pt>
                <c:pt idx="600">
                  <c:v>530.38099999999997</c:v>
                </c:pt>
                <c:pt idx="601">
                  <c:v>526.14499999999998</c:v>
                </c:pt>
                <c:pt idx="602">
                  <c:v>529.13099999999997</c:v>
                </c:pt>
                <c:pt idx="603">
                  <c:v>533.60699999999997</c:v>
                </c:pt>
                <c:pt idx="604">
                  <c:v>535.45699999999999</c:v>
                </c:pt>
                <c:pt idx="605">
                  <c:v>536.16899999999998</c:v>
                </c:pt>
                <c:pt idx="606">
                  <c:v>534.47400000000005</c:v>
                </c:pt>
                <c:pt idx="607">
                  <c:v>537.68399999999997</c:v>
                </c:pt>
                <c:pt idx="608">
                  <c:v>542.86599999999999</c:v>
                </c:pt>
                <c:pt idx="609">
                  <c:v>542.84299999999996</c:v>
                </c:pt>
                <c:pt idx="610">
                  <c:v>545.20799999999997</c:v>
                </c:pt>
                <c:pt idx="611">
                  <c:v>546.39200000000005</c:v>
                </c:pt>
                <c:pt idx="612">
                  <c:v>552.19299999999998</c:v>
                </c:pt>
                <c:pt idx="613">
                  <c:v>559.45500000000004</c:v>
                </c:pt>
                <c:pt idx="614">
                  <c:v>557.18200000000002</c:v>
                </c:pt>
                <c:pt idx="615">
                  <c:v>558.63599999999997</c:v>
                </c:pt>
                <c:pt idx="616">
                  <c:v>584.46100000000001</c:v>
                </c:pt>
                <c:pt idx="617">
                  <c:v>584.16999999999996</c:v>
                </c:pt>
                <c:pt idx="618">
                  <c:v>586.60400000000004</c:v>
                </c:pt>
                <c:pt idx="619">
                  <c:v>581.66499999999996</c:v>
                </c:pt>
                <c:pt idx="620">
                  <c:v>592.42899999999997</c:v>
                </c:pt>
                <c:pt idx="621">
                  <c:v>592.40300000000002</c:v>
                </c:pt>
                <c:pt idx="622">
                  <c:v>587.67100000000005</c:v>
                </c:pt>
                <c:pt idx="623">
                  <c:v>605.49099999999999</c:v>
                </c:pt>
                <c:pt idx="624">
                  <c:v>610.03800000000001</c:v>
                </c:pt>
                <c:pt idx="625">
                  <c:v>608.048</c:v>
                </c:pt>
                <c:pt idx="626">
                  <c:v>607.46799999999996</c:v>
                </c:pt>
                <c:pt idx="627">
                  <c:v>605.86300000000006</c:v>
                </c:pt>
                <c:pt idx="628">
                  <c:v>609.36</c:v>
                </c:pt>
                <c:pt idx="629">
                  <c:v>632.92899999999997</c:v>
                </c:pt>
                <c:pt idx="630">
                  <c:v>634.66399999999999</c:v>
                </c:pt>
                <c:pt idx="631">
                  <c:v>620.10900000000004</c:v>
                </c:pt>
                <c:pt idx="632">
                  <c:v>621.10699999999997</c:v>
                </c:pt>
                <c:pt idx="633">
                  <c:v>624.43499999999995</c:v>
                </c:pt>
                <c:pt idx="634">
                  <c:v>620.01300000000003</c:v>
                </c:pt>
                <c:pt idx="635">
                  <c:v>625.13</c:v>
                </c:pt>
                <c:pt idx="636">
                  <c:v>628.68299999999999</c:v>
                </c:pt>
                <c:pt idx="637">
                  <c:v>602.18200000000002</c:v>
                </c:pt>
                <c:pt idx="638">
                  <c:v>603.57000000000005</c:v>
                </c:pt>
                <c:pt idx="639">
                  <c:v>585.226</c:v>
                </c:pt>
                <c:pt idx="640">
                  <c:v>587.18399999999997</c:v>
                </c:pt>
                <c:pt idx="641">
                  <c:v>592.95699999999999</c:v>
                </c:pt>
                <c:pt idx="642">
                  <c:v>601.23699999999997</c:v>
                </c:pt>
                <c:pt idx="643">
                  <c:v>585.63699999999994</c:v>
                </c:pt>
                <c:pt idx="644">
                  <c:v>594.89200000000005</c:v>
                </c:pt>
                <c:pt idx="645">
                  <c:v>581.03200000000004</c:v>
                </c:pt>
                <c:pt idx="646">
                  <c:v>556.077</c:v>
                </c:pt>
                <c:pt idx="647">
                  <c:v>542.20699999999999</c:v>
                </c:pt>
                <c:pt idx="648">
                  <c:v>528.60799999999995</c:v>
                </c:pt>
                <c:pt idx="649">
                  <c:v>537.74400000000003</c:v>
                </c:pt>
                <c:pt idx="650">
                  <c:v>539.83900000000006</c:v>
                </c:pt>
                <c:pt idx="651">
                  <c:v>529.96799999999996</c:v>
                </c:pt>
                <c:pt idx="652">
                  <c:v>518.53499999999997</c:v>
                </c:pt>
                <c:pt idx="653">
                  <c:v>516.82000000000005</c:v>
                </c:pt>
                <c:pt idx="654">
                  <c:v>514.92399999999998</c:v>
                </c:pt>
                <c:pt idx="655">
                  <c:v>510.67099999999999</c:v>
                </c:pt>
                <c:pt idx="656">
                  <c:v>489.77199999999999</c:v>
                </c:pt>
                <c:pt idx="657">
                  <c:v>473.50599999999997</c:v>
                </c:pt>
                <c:pt idx="658">
                  <c:v>468.03100000000001</c:v>
                </c:pt>
                <c:pt idx="659">
                  <c:v>467.96</c:v>
                </c:pt>
                <c:pt idx="660">
                  <c:v>466.654</c:v>
                </c:pt>
                <c:pt idx="661">
                  <c:v>466.726</c:v>
                </c:pt>
                <c:pt idx="662">
                  <c:v>467.036</c:v>
                </c:pt>
                <c:pt idx="663">
                  <c:v>460.572</c:v>
                </c:pt>
                <c:pt idx="664">
                  <c:v>469.464</c:v>
                </c:pt>
                <c:pt idx="665">
                  <c:v>479.17</c:v>
                </c:pt>
                <c:pt idx="666">
                  <c:v>481.8</c:v>
                </c:pt>
                <c:pt idx="667">
                  <c:v>484.88600000000002</c:v>
                </c:pt>
                <c:pt idx="668">
                  <c:v>490.346</c:v>
                </c:pt>
                <c:pt idx="669">
                  <c:v>488.37200000000001</c:v>
                </c:pt>
                <c:pt idx="670">
                  <c:v>487.67099999999999</c:v>
                </c:pt>
                <c:pt idx="671">
                  <c:v>477.73899999999998</c:v>
                </c:pt>
                <c:pt idx="672">
                  <c:v>476.11799999999999</c:v>
                </c:pt>
                <c:pt idx="673">
                  <c:v>476.97800000000001</c:v>
                </c:pt>
                <c:pt idx="674">
                  <c:v>470.50599999999997</c:v>
                </c:pt>
                <c:pt idx="675">
                  <c:v>459.89600000000002</c:v>
                </c:pt>
                <c:pt idx="676">
                  <c:v>470.99400000000003</c:v>
                </c:pt>
                <c:pt idx="677">
                  <c:v>470.12599999999998</c:v>
                </c:pt>
                <c:pt idx="678">
                  <c:v>473.315</c:v>
                </c:pt>
                <c:pt idx="679">
                  <c:v>469.58199999999999</c:v>
                </c:pt>
                <c:pt idx="680">
                  <c:v>463.572</c:v>
                </c:pt>
                <c:pt idx="681">
                  <c:v>459.48700000000002</c:v>
                </c:pt>
                <c:pt idx="682">
                  <c:v>438.30099999999999</c:v>
                </c:pt>
                <c:pt idx="683">
                  <c:v>442.51499999999999</c:v>
                </c:pt>
                <c:pt idx="684">
                  <c:v>447.452</c:v>
                </c:pt>
                <c:pt idx="685">
                  <c:v>443.92</c:v>
                </c:pt>
                <c:pt idx="686">
                  <c:v>439.76799999999997</c:v>
                </c:pt>
                <c:pt idx="687">
                  <c:v>451.22500000000002</c:v>
                </c:pt>
                <c:pt idx="688">
                  <c:v>444.27600000000001</c:v>
                </c:pt>
                <c:pt idx="689">
                  <c:v>445.798</c:v>
                </c:pt>
                <c:pt idx="690">
                  <c:v>425.79199999999997</c:v>
                </c:pt>
                <c:pt idx="691">
                  <c:v>402.52</c:v>
                </c:pt>
                <c:pt idx="692">
                  <c:v>397.05500000000001</c:v>
                </c:pt>
                <c:pt idx="693">
                  <c:v>405.21800000000002</c:v>
                </c:pt>
                <c:pt idx="694">
                  <c:v>392.30399999999997</c:v>
                </c:pt>
                <c:pt idx="695">
                  <c:v>397.45400000000001</c:v>
                </c:pt>
                <c:pt idx="696">
                  <c:v>403.51</c:v>
                </c:pt>
                <c:pt idx="697">
                  <c:v>400.33699999999999</c:v>
                </c:pt>
                <c:pt idx="698">
                  <c:v>398.96600000000001</c:v>
                </c:pt>
                <c:pt idx="699">
                  <c:v>393.85599999999999</c:v>
                </c:pt>
                <c:pt idx="700">
                  <c:v>400.02800000000002</c:v>
                </c:pt>
                <c:pt idx="701">
                  <c:v>406.81400000000002</c:v>
                </c:pt>
                <c:pt idx="702">
                  <c:v>406.43099999999998</c:v>
                </c:pt>
                <c:pt idx="703">
                  <c:v>419.73099999999999</c:v>
                </c:pt>
                <c:pt idx="704">
                  <c:v>423.01900000000001</c:v>
                </c:pt>
                <c:pt idx="705">
                  <c:v>417.19600000000003</c:v>
                </c:pt>
                <c:pt idx="706">
                  <c:v>423.44400000000002</c:v>
                </c:pt>
                <c:pt idx="707">
                  <c:v>422.37799999999999</c:v>
                </c:pt>
                <c:pt idx="708">
                  <c:v>419.71100000000001</c:v>
                </c:pt>
                <c:pt idx="709">
                  <c:v>409.46</c:v>
                </c:pt>
                <c:pt idx="710">
                  <c:v>413.17500000000001</c:v>
                </c:pt>
                <c:pt idx="711">
                  <c:v>418.59300000000002</c:v>
                </c:pt>
                <c:pt idx="712">
                  <c:v>412.03300000000002</c:v>
                </c:pt>
                <c:pt idx="713">
                  <c:v>428.97</c:v>
                </c:pt>
                <c:pt idx="714">
                  <c:v>468.99</c:v>
                </c:pt>
                <c:pt idx="715">
                  <c:v>465.61700000000002</c:v>
                </c:pt>
                <c:pt idx="716">
                  <c:v>477.65100000000001</c:v>
                </c:pt>
                <c:pt idx="717">
                  <c:v>513.63</c:v>
                </c:pt>
                <c:pt idx="718">
                  <c:v>525.62</c:v>
                </c:pt>
                <c:pt idx="719">
                  <c:v>569.04100000000005</c:v>
                </c:pt>
                <c:pt idx="720">
                  <c:v>567.94500000000005</c:v>
                </c:pt>
                <c:pt idx="721">
                  <c:v>574.59900000000005</c:v>
                </c:pt>
                <c:pt idx="722">
                  <c:v>583.31799999999998</c:v>
                </c:pt>
                <c:pt idx="723">
                  <c:v>558.26</c:v>
                </c:pt>
                <c:pt idx="724">
                  <c:v>512.96600000000001</c:v>
                </c:pt>
                <c:pt idx="725">
                  <c:v>470.846</c:v>
                </c:pt>
                <c:pt idx="726">
                  <c:v>459.91699999999997</c:v>
                </c:pt>
                <c:pt idx="727">
                  <c:v>393.12400000000002</c:v>
                </c:pt>
                <c:pt idx="728">
                  <c:v>351.68299999999999</c:v>
                </c:pt>
                <c:pt idx="729">
                  <c:v>321.608</c:v>
                </c:pt>
                <c:pt idx="730">
                  <c:v>326.47899999999998</c:v>
                </c:pt>
                <c:pt idx="731">
                  <c:v>316.03199999999998</c:v>
                </c:pt>
                <c:pt idx="732">
                  <c:v>317.93400000000003</c:v>
                </c:pt>
                <c:pt idx="733">
                  <c:v>313.58</c:v>
                </c:pt>
                <c:pt idx="734">
                  <c:v>313.51900000000001</c:v>
                </c:pt>
                <c:pt idx="735">
                  <c:v>311.61200000000002</c:v>
                </c:pt>
                <c:pt idx="736">
                  <c:v>304.649</c:v>
                </c:pt>
                <c:pt idx="737">
                  <c:v>303.44200000000001</c:v>
                </c:pt>
                <c:pt idx="738">
                  <c:v>312.26</c:v>
                </c:pt>
                <c:pt idx="739">
                  <c:v>309.61</c:v>
                </c:pt>
                <c:pt idx="740">
                  <c:v>305.12200000000001</c:v>
                </c:pt>
                <c:pt idx="741">
                  <c:v>305.07900000000001</c:v>
                </c:pt>
                <c:pt idx="742">
                  <c:v>303.53100000000001</c:v>
                </c:pt>
                <c:pt idx="743">
                  <c:v>299.51799999999997</c:v>
                </c:pt>
                <c:pt idx="744">
                  <c:v>290.125</c:v>
                </c:pt>
                <c:pt idx="745">
                  <c:v>297.053</c:v>
                </c:pt>
                <c:pt idx="746">
                  <c:v>302.76100000000002</c:v>
                </c:pt>
                <c:pt idx="747">
                  <c:v>299.25900000000001</c:v>
                </c:pt>
                <c:pt idx="748">
                  <c:v>301.77999999999997</c:v>
                </c:pt>
                <c:pt idx="749">
                  <c:v>304.40800000000002</c:v>
                </c:pt>
                <c:pt idx="750">
                  <c:v>297.51799999999997</c:v>
                </c:pt>
                <c:pt idx="751">
                  <c:v>292.85300000000001</c:v>
                </c:pt>
                <c:pt idx="752">
                  <c:v>301.14499999999998</c:v>
                </c:pt>
                <c:pt idx="753">
                  <c:v>291.15699999999998</c:v>
                </c:pt>
                <c:pt idx="754">
                  <c:v>276.79899999999998</c:v>
                </c:pt>
                <c:pt idx="755">
                  <c:v>280.71600000000001</c:v>
                </c:pt>
                <c:pt idx="756">
                  <c:v>274.86599999999999</c:v>
                </c:pt>
                <c:pt idx="757">
                  <c:v>274.529</c:v>
                </c:pt>
                <c:pt idx="758">
                  <c:v>276.12700000000001</c:v>
                </c:pt>
                <c:pt idx="759">
                  <c:v>272.36500000000001</c:v>
                </c:pt>
                <c:pt idx="760">
                  <c:v>279.26</c:v>
                </c:pt>
                <c:pt idx="761">
                  <c:v>273.41000000000003</c:v>
                </c:pt>
                <c:pt idx="762">
                  <c:v>275.45999999999998</c:v>
                </c:pt>
                <c:pt idx="763">
                  <c:v>271.577</c:v>
                </c:pt>
                <c:pt idx="764">
                  <c:v>267.17899999999997</c:v>
                </c:pt>
                <c:pt idx="765">
                  <c:v>270.84300000000002</c:v>
                </c:pt>
                <c:pt idx="766">
                  <c:v>272.25799999999998</c:v>
                </c:pt>
                <c:pt idx="767">
                  <c:v>273.59399999999999</c:v>
                </c:pt>
                <c:pt idx="768">
                  <c:v>285.07900000000001</c:v>
                </c:pt>
                <c:pt idx="769">
                  <c:v>284.72399999999999</c:v>
                </c:pt>
                <c:pt idx="770">
                  <c:v>284.03100000000001</c:v>
                </c:pt>
                <c:pt idx="771">
                  <c:v>282.00299999999999</c:v>
                </c:pt>
                <c:pt idx="772">
                  <c:v>287.60500000000002</c:v>
                </c:pt>
                <c:pt idx="773">
                  <c:v>286.78899999999999</c:v>
                </c:pt>
                <c:pt idx="774">
                  <c:v>286.59500000000003</c:v>
                </c:pt>
                <c:pt idx="775">
                  <c:v>289.68400000000003</c:v>
                </c:pt>
                <c:pt idx="776">
                  <c:v>288.49099999999999</c:v>
                </c:pt>
                <c:pt idx="777">
                  <c:v>292.73700000000002</c:v>
                </c:pt>
                <c:pt idx="778">
                  <c:v>292.85199999999998</c:v>
                </c:pt>
                <c:pt idx="779">
                  <c:v>290.96600000000001</c:v>
                </c:pt>
                <c:pt idx="780">
                  <c:v>289.27699999999999</c:v>
                </c:pt>
                <c:pt idx="781">
                  <c:v>290.584</c:v>
                </c:pt>
                <c:pt idx="782">
                  <c:v>292.89400000000001</c:v>
                </c:pt>
                <c:pt idx="783">
                  <c:v>290.40199999999999</c:v>
                </c:pt>
                <c:pt idx="784">
                  <c:v>289.76299999999998</c:v>
                </c:pt>
                <c:pt idx="785">
                  <c:v>287.13499999999999</c:v>
                </c:pt>
                <c:pt idx="786">
                  <c:v>291.85300000000001</c:v>
                </c:pt>
                <c:pt idx="787">
                  <c:v>299.93299999999999</c:v>
                </c:pt>
                <c:pt idx="788">
                  <c:v>306.27600000000001</c:v>
                </c:pt>
                <c:pt idx="789">
                  <c:v>302.50099999999998</c:v>
                </c:pt>
                <c:pt idx="790">
                  <c:v>304.67099999999999</c:v>
                </c:pt>
                <c:pt idx="791">
                  <c:v>308.38799999999998</c:v>
                </c:pt>
                <c:pt idx="792">
                  <c:v>301.26799999999997</c:v>
                </c:pt>
                <c:pt idx="793">
                  <c:v>301.13499999999999</c:v>
                </c:pt>
                <c:pt idx="794">
                  <c:v>283.77699999999999</c:v>
                </c:pt>
                <c:pt idx="795">
                  <c:v>282.15100000000001</c:v>
                </c:pt>
                <c:pt idx="796">
                  <c:v>280.24900000000002</c:v>
                </c:pt>
                <c:pt idx="797">
                  <c:v>282.77800000000002</c:v>
                </c:pt>
                <c:pt idx="798">
                  <c:v>280.54899999999998</c:v>
                </c:pt>
                <c:pt idx="799">
                  <c:v>278.37200000000001</c:v>
                </c:pt>
                <c:pt idx="800">
                  <c:v>268.99900000000002</c:v>
                </c:pt>
                <c:pt idx="801">
                  <c:v>268.36799999999999</c:v>
                </c:pt>
                <c:pt idx="802">
                  <c:v>273.81799999999998</c:v>
                </c:pt>
                <c:pt idx="803">
                  <c:v>274.12</c:v>
                </c:pt>
                <c:pt idx="804">
                  <c:v>278.93299999999999</c:v>
                </c:pt>
                <c:pt idx="805">
                  <c:v>276.13499999999999</c:v>
                </c:pt>
                <c:pt idx="806">
                  <c:v>279.90899999999999</c:v>
                </c:pt>
                <c:pt idx="807">
                  <c:v>274.06400000000002</c:v>
                </c:pt>
                <c:pt idx="808">
                  <c:v>271.00400000000002</c:v>
                </c:pt>
                <c:pt idx="809">
                  <c:v>273.488</c:v>
                </c:pt>
                <c:pt idx="810">
                  <c:v>271.27600000000001</c:v>
                </c:pt>
                <c:pt idx="811">
                  <c:v>270.58600000000001</c:v>
                </c:pt>
                <c:pt idx="812">
                  <c:v>269.53100000000001</c:v>
                </c:pt>
                <c:pt idx="813">
                  <c:v>270.38499999999999</c:v>
                </c:pt>
                <c:pt idx="814">
                  <c:v>264.11799999999999</c:v>
                </c:pt>
                <c:pt idx="815">
                  <c:v>264.10199999999998</c:v>
                </c:pt>
                <c:pt idx="816">
                  <c:v>261.62900000000002</c:v>
                </c:pt>
                <c:pt idx="817">
                  <c:v>258.73099999999999</c:v>
                </c:pt>
                <c:pt idx="818">
                  <c:v>258.46199999999999</c:v>
                </c:pt>
                <c:pt idx="819">
                  <c:v>258.11399999999998</c:v>
                </c:pt>
                <c:pt idx="820">
                  <c:v>257.91000000000003</c:v>
                </c:pt>
                <c:pt idx="821">
                  <c:v>261.74</c:v>
                </c:pt>
                <c:pt idx="822">
                  <c:v>263.83699999999999</c:v>
                </c:pt>
                <c:pt idx="823">
                  <c:v>272.90600000000001</c:v>
                </c:pt>
                <c:pt idx="824">
                  <c:v>278.24799999999999</c:v>
                </c:pt>
                <c:pt idx="825">
                  <c:v>278.97300000000001</c:v>
                </c:pt>
                <c:pt idx="826">
                  <c:v>282.99200000000002</c:v>
                </c:pt>
                <c:pt idx="827">
                  <c:v>287.12799999999999</c:v>
                </c:pt>
                <c:pt idx="828">
                  <c:v>286.661</c:v>
                </c:pt>
                <c:pt idx="829">
                  <c:v>285.74200000000002</c:v>
                </c:pt>
                <c:pt idx="830">
                  <c:v>281.678</c:v>
                </c:pt>
                <c:pt idx="831">
                  <c:v>276.71600000000001</c:v>
                </c:pt>
                <c:pt idx="832">
                  <c:v>271.63900000000001</c:v>
                </c:pt>
                <c:pt idx="833">
                  <c:v>269.661</c:v>
                </c:pt>
                <c:pt idx="834">
                  <c:v>266.07400000000001</c:v>
                </c:pt>
                <c:pt idx="835">
                  <c:v>260.53100000000001</c:v>
                </c:pt>
                <c:pt idx="836">
                  <c:v>259.67599999999999</c:v>
                </c:pt>
                <c:pt idx="837">
                  <c:v>265.34699999999998</c:v>
                </c:pt>
                <c:pt idx="838">
                  <c:v>262.19400000000002</c:v>
                </c:pt>
                <c:pt idx="839">
                  <c:v>261.41899999999998</c:v>
                </c:pt>
                <c:pt idx="840">
                  <c:v>254.697</c:v>
                </c:pt>
                <c:pt idx="841">
                  <c:v>257.976</c:v>
                </c:pt>
                <c:pt idx="842">
                  <c:v>261.01299999999998</c:v>
                </c:pt>
                <c:pt idx="843">
                  <c:v>263.55099999999999</c:v>
                </c:pt>
                <c:pt idx="844">
                  <c:v>260.75599999999997</c:v>
                </c:pt>
                <c:pt idx="845">
                  <c:v>260.50799999999998</c:v>
                </c:pt>
                <c:pt idx="846">
                  <c:v>265.22000000000003</c:v>
                </c:pt>
                <c:pt idx="847">
                  <c:v>262.30200000000002</c:v>
                </c:pt>
                <c:pt idx="848">
                  <c:v>261.58300000000003</c:v>
                </c:pt>
                <c:pt idx="849">
                  <c:v>265.14600000000002</c:v>
                </c:pt>
                <c:pt idx="850">
                  <c:v>267.90699999999998</c:v>
                </c:pt>
                <c:pt idx="851">
                  <c:v>272.87700000000001</c:v>
                </c:pt>
                <c:pt idx="852">
                  <c:v>274.69299999999998</c:v>
                </c:pt>
                <c:pt idx="853">
                  <c:v>276.45600000000002</c:v>
                </c:pt>
                <c:pt idx="854">
                  <c:v>276.36799999999999</c:v>
                </c:pt>
                <c:pt idx="855">
                  <c:v>273.95</c:v>
                </c:pt>
                <c:pt idx="856">
                  <c:v>275.66500000000002</c:v>
                </c:pt>
                <c:pt idx="857">
                  <c:v>280.65800000000002</c:v>
                </c:pt>
                <c:pt idx="858">
                  <c:v>283.66300000000001</c:v>
                </c:pt>
                <c:pt idx="859">
                  <c:v>283.029</c:v>
                </c:pt>
                <c:pt idx="860">
                  <c:v>284.512</c:v>
                </c:pt>
                <c:pt idx="861">
                  <c:v>280.95600000000002</c:v>
                </c:pt>
                <c:pt idx="862">
                  <c:v>282.65300000000002</c:v>
                </c:pt>
                <c:pt idx="863">
                  <c:v>282.72399999999999</c:v>
                </c:pt>
                <c:pt idx="864">
                  <c:v>279.68</c:v>
                </c:pt>
                <c:pt idx="865">
                  <c:v>275.89299999999997</c:v>
                </c:pt>
                <c:pt idx="866">
                  <c:v>275.87299999999999</c:v>
                </c:pt>
                <c:pt idx="867">
                  <c:v>273.13400000000001</c:v>
                </c:pt>
                <c:pt idx="868">
                  <c:v>274.02699999999999</c:v>
                </c:pt>
                <c:pt idx="869">
                  <c:v>275.78199999999998</c:v>
                </c:pt>
                <c:pt idx="870">
                  <c:v>281.78699999999998</c:v>
                </c:pt>
                <c:pt idx="871">
                  <c:v>285.04700000000003</c:v>
                </c:pt>
                <c:pt idx="872">
                  <c:v>285.01900000000001</c:v>
                </c:pt>
                <c:pt idx="873">
                  <c:v>283.66500000000002</c:v>
                </c:pt>
                <c:pt idx="874">
                  <c:v>280.50099999999998</c:v>
                </c:pt>
                <c:pt idx="875">
                  <c:v>277.85500000000002</c:v>
                </c:pt>
                <c:pt idx="876">
                  <c:v>279.69299999999998</c:v>
                </c:pt>
                <c:pt idx="877">
                  <c:v>278.798</c:v>
                </c:pt>
                <c:pt idx="878">
                  <c:v>274.916</c:v>
                </c:pt>
                <c:pt idx="879">
                  <c:v>274.29599999999999</c:v>
                </c:pt>
                <c:pt idx="880">
                  <c:v>275.584</c:v>
                </c:pt>
                <c:pt idx="881">
                  <c:v>273.84800000000001</c:v>
                </c:pt>
                <c:pt idx="882">
                  <c:v>277.83800000000002</c:v>
                </c:pt>
                <c:pt idx="883">
                  <c:v>278.17500000000001</c:v>
                </c:pt>
                <c:pt idx="884">
                  <c:v>269.04899999999998</c:v>
                </c:pt>
                <c:pt idx="885">
                  <c:v>268.32900000000001</c:v>
                </c:pt>
                <c:pt idx="886">
                  <c:v>264.19400000000002</c:v>
                </c:pt>
                <c:pt idx="887">
                  <c:v>259.80799999999999</c:v>
                </c:pt>
                <c:pt idx="888">
                  <c:v>262.91000000000003</c:v>
                </c:pt>
                <c:pt idx="889">
                  <c:v>265.291</c:v>
                </c:pt>
                <c:pt idx="890">
                  <c:v>268.02199999999999</c:v>
                </c:pt>
                <c:pt idx="891">
                  <c:v>264.988</c:v>
                </c:pt>
                <c:pt idx="892">
                  <c:v>268.755</c:v>
                </c:pt>
                <c:pt idx="893">
                  <c:v>264.80399999999997</c:v>
                </c:pt>
                <c:pt idx="894">
                  <c:v>261.35599999999999</c:v>
                </c:pt>
                <c:pt idx="895">
                  <c:v>262.64999999999998</c:v>
                </c:pt>
                <c:pt idx="896">
                  <c:v>261.375</c:v>
                </c:pt>
                <c:pt idx="897">
                  <c:v>262.64400000000001</c:v>
                </c:pt>
                <c:pt idx="898">
                  <c:v>261.33100000000002</c:v>
                </c:pt>
                <c:pt idx="899">
                  <c:v>266.78500000000003</c:v>
                </c:pt>
                <c:pt idx="900">
                  <c:v>273.86099999999999</c:v>
                </c:pt>
                <c:pt idx="901">
                  <c:v>277.024</c:v>
                </c:pt>
                <c:pt idx="902">
                  <c:v>279.52100000000002</c:v>
                </c:pt>
                <c:pt idx="903">
                  <c:v>285.26799999999997</c:v>
                </c:pt>
                <c:pt idx="904">
                  <c:v>282.55599999999998</c:v>
                </c:pt>
                <c:pt idx="905">
                  <c:v>278.13200000000001</c:v>
                </c:pt>
                <c:pt idx="906">
                  <c:v>280.06099999999998</c:v>
                </c:pt>
                <c:pt idx="907">
                  <c:v>279.11500000000001</c:v>
                </c:pt>
                <c:pt idx="908">
                  <c:v>282.36799999999999</c:v>
                </c:pt>
                <c:pt idx="909">
                  <c:v>285.07400000000001</c:v>
                </c:pt>
                <c:pt idx="910">
                  <c:v>283.75299999999999</c:v>
                </c:pt>
                <c:pt idx="911">
                  <c:v>280.88600000000002</c:v>
                </c:pt>
                <c:pt idx="912">
                  <c:v>278.976</c:v>
                </c:pt>
                <c:pt idx="913">
                  <c:v>279.2</c:v>
                </c:pt>
                <c:pt idx="914">
                  <c:v>275.28199999999998</c:v>
                </c:pt>
                <c:pt idx="915">
                  <c:v>277.27199999999999</c:v>
                </c:pt>
                <c:pt idx="916">
                  <c:v>274.44499999999999</c:v>
                </c:pt>
                <c:pt idx="917">
                  <c:v>275.44200000000001</c:v>
                </c:pt>
                <c:pt idx="918">
                  <c:v>272.51100000000002</c:v>
                </c:pt>
                <c:pt idx="919">
                  <c:v>273.96899999999999</c:v>
                </c:pt>
                <c:pt idx="920">
                  <c:v>274.52999999999997</c:v>
                </c:pt>
                <c:pt idx="921">
                  <c:v>272.51100000000002</c:v>
                </c:pt>
                <c:pt idx="922">
                  <c:v>270.71899999999999</c:v>
                </c:pt>
                <c:pt idx="923">
                  <c:v>270.87599999999998</c:v>
                </c:pt>
                <c:pt idx="924">
                  <c:v>268.22899999999998</c:v>
                </c:pt>
                <c:pt idx="925">
                  <c:v>268.65199999999999</c:v>
                </c:pt>
                <c:pt idx="926">
                  <c:v>268.11200000000002</c:v>
                </c:pt>
                <c:pt idx="927">
                  <c:v>265.39699999999999</c:v>
                </c:pt>
                <c:pt idx="928">
                  <c:v>261.61099999999999</c:v>
                </c:pt>
                <c:pt idx="929">
                  <c:v>257.73099999999999</c:v>
                </c:pt>
                <c:pt idx="930">
                  <c:v>259.05</c:v>
                </c:pt>
                <c:pt idx="931">
                  <c:v>260.79599999999999</c:v>
                </c:pt>
                <c:pt idx="932">
                  <c:v>263.36</c:v>
                </c:pt>
                <c:pt idx="933">
                  <c:v>278.59899999999999</c:v>
                </c:pt>
                <c:pt idx="934">
                  <c:v>283.60000000000002</c:v>
                </c:pt>
                <c:pt idx="935">
                  <c:v>293.35599999999999</c:v>
                </c:pt>
                <c:pt idx="936">
                  <c:v>290.60300000000001</c:v>
                </c:pt>
                <c:pt idx="937">
                  <c:v>290.45</c:v>
                </c:pt>
                <c:pt idx="938">
                  <c:v>289.51600000000002</c:v>
                </c:pt>
                <c:pt idx="939">
                  <c:v>289.01499999999999</c:v>
                </c:pt>
                <c:pt idx="940">
                  <c:v>287.85199999999998</c:v>
                </c:pt>
                <c:pt idx="941">
                  <c:v>289.82799999999997</c:v>
                </c:pt>
                <c:pt idx="942">
                  <c:v>291.29500000000002</c:v>
                </c:pt>
                <c:pt idx="943">
                  <c:v>291.87900000000002</c:v>
                </c:pt>
                <c:pt idx="944">
                  <c:v>292.10000000000002</c:v>
                </c:pt>
                <c:pt idx="945">
                  <c:v>290.89</c:v>
                </c:pt>
                <c:pt idx="946">
                  <c:v>289.33499999999998</c:v>
                </c:pt>
                <c:pt idx="947">
                  <c:v>297.31700000000001</c:v>
                </c:pt>
                <c:pt idx="948">
                  <c:v>301.76499999999999</c:v>
                </c:pt>
                <c:pt idx="949">
                  <c:v>297.25</c:v>
                </c:pt>
                <c:pt idx="950">
                  <c:v>297.01499999999999</c:v>
                </c:pt>
                <c:pt idx="951">
                  <c:v>295.24200000000002</c:v>
                </c:pt>
                <c:pt idx="952">
                  <c:v>296.01</c:v>
                </c:pt>
                <c:pt idx="953">
                  <c:v>298.63499999999999</c:v>
                </c:pt>
                <c:pt idx="954">
                  <c:v>297.56599999999997</c:v>
                </c:pt>
                <c:pt idx="955">
                  <c:v>296.66800000000001</c:v>
                </c:pt>
                <c:pt idx="956">
                  <c:v>293.34699999999998</c:v>
                </c:pt>
                <c:pt idx="957">
                  <c:v>294.11200000000002</c:v>
                </c:pt>
                <c:pt idx="958">
                  <c:v>294.26</c:v>
                </c:pt>
                <c:pt idx="959">
                  <c:v>292.26400000000001</c:v>
                </c:pt>
                <c:pt idx="960">
                  <c:v>293.06799999999998</c:v>
                </c:pt>
                <c:pt idx="961">
                  <c:v>293.67</c:v>
                </c:pt>
                <c:pt idx="962">
                  <c:v>301.976</c:v>
                </c:pt>
                <c:pt idx="963">
                  <c:v>302.84800000000001</c:v>
                </c:pt>
                <c:pt idx="964">
                  <c:v>303.58199999999999</c:v>
                </c:pt>
                <c:pt idx="965">
                  <c:v>300.399</c:v>
                </c:pt>
                <c:pt idx="966">
                  <c:v>296.37799999999999</c:v>
                </c:pt>
                <c:pt idx="967">
                  <c:v>291.95</c:v>
                </c:pt>
                <c:pt idx="968">
                  <c:v>293.70400000000001</c:v>
                </c:pt>
                <c:pt idx="969">
                  <c:v>293.01</c:v>
                </c:pt>
                <c:pt idx="970">
                  <c:v>282.512</c:v>
                </c:pt>
                <c:pt idx="971">
                  <c:v>278.40899999999999</c:v>
                </c:pt>
                <c:pt idx="972">
                  <c:v>277.89100000000002</c:v>
                </c:pt>
                <c:pt idx="973">
                  <c:v>282.089</c:v>
                </c:pt>
                <c:pt idx="974">
                  <c:v>288.70299999999997</c:v>
                </c:pt>
                <c:pt idx="975">
                  <c:v>289.21899999999999</c:v>
                </c:pt>
                <c:pt idx="976">
                  <c:v>286.19600000000003</c:v>
                </c:pt>
                <c:pt idx="977">
                  <c:v>280.95800000000003</c:v>
                </c:pt>
                <c:pt idx="978">
                  <c:v>273.255</c:v>
                </c:pt>
                <c:pt idx="979">
                  <c:v>274.25599999999997</c:v>
                </c:pt>
                <c:pt idx="980">
                  <c:v>284.14800000000002</c:v>
                </c:pt>
                <c:pt idx="981">
                  <c:v>284.83300000000003</c:v>
                </c:pt>
                <c:pt idx="982">
                  <c:v>289.02699999999999</c:v>
                </c:pt>
                <c:pt idx="983">
                  <c:v>285.28100000000001</c:v>
                </c:pt>
                <c:pt idx="984">
                  <c:v>266.726</c:v>
                </c:pt>
                <c:pt idx="985">
                  <c:v>268.79899999999998</c:v>
                </c:pt>
                <c:pt idx="986">
                  <c:v>268.02300000000002</c:v>
                </c:pt>
                <c:pt idx="987">
                  <c:v>267.13900000000001</c:v>
                </c:pt>
                <c:pt idx="988">
                  <c:v>277.54399999999998</c:v>
                </c:pt>
                <c:pt idx="989">
                  <c:v>276.51499999999999</c:v>
                </c:pt>
                <c:pt idx="990">
                  <c:v>273.19499999999999</c:v>
                </c:pt>
                <c:pt idx="991">
                  <c:v>268.44600000000003</c:v>
                </c:pt>
                <c:pt idx="992">
                  <c:v>269.86700000000002</c:v>
                </c:pt>
                <c:pt idx="993">
                  <c:v>264.42599999999999</c:v>
                </c:pt>
                <c:pt idx="994">
                  <c:v>261.95600000000002</c:v>
                </c:pt>
                <c:pt idx="995">
                  <c:v>258.42500000000001</c:v>
                </c:pt>
                <c:pt idx="996">
                  <c:v>256.233</c:v>
                </c:pt>
                <c:pt idx="997">
                  <c:v>257.52100000000002</c:v>
                </c:pt>
                <c:pt idx="998">
                  <c:v>257.12900000000002</c:v>
                </c:pt>
                <c:pt idx="999">
                  <c:v>260.15600000000001</c:v>
                </c:pt>
                <c:pt idx="1000">
                  <c:v>264.262</c:v>
                </c:pt>
                <c:pt idx="1001">
                  <c:v>265.721</c:v>
                </c:pt>
                <c:pt idx="1002">
                  <c:v>267.94499999999999</c:v>
                </c:pt>
                <c:pt idx="1003">
                  <c:v>272.363</c:v>
                </c:pt>
                <c:pt idx="1004">
                  <c:v>261.83199999999999</c:v>
                </c:pt>
                <c:pt idx="1005">
                  <c:v>266.82499999999999</c:v>
                </c:pt>
                <c:pt idx="1006">
                  <c:v>251.559</c:v>
                </c:pt>
                <c:pt idx="1007">
                  <c:v>249.239</c:v>
                </c:pt>
                <c:pt idx="1008">
                  <c:v>249.79400000000001</c:v>
                </c:pt>
                <c:pt idx="1009">
                  <c:v>247.869</c:v>
                </c:pt>
                <c:pt idx="1010">
                  <c:v>244.804</c:v>
                </c:pt>
                <c:pt idx="1011">
                  <c:v>246.429</c:v>
                </c:pt>
                <c:pt idx="1012">
                  <c:v>259.97399999999999</c:v>
                </c:pt>
                <c:pt idx="1013">
                  <c:v>259.98500000000001</c:v>
                </c:pt>
                <c:pt idx="1014">
                  <c:v>259.39600000000002</c:v>
                </c:pt>
                <c:pt idx="1015">
                  <c:v>263.01499999999999</c:v>
                </c:pt>
                <c:pt idx="1016">
                  <c:v>268.07499999999999</c:v>
                </c:pt>
                <c:pt idx="1017">
                  <c:v>272.28199999999998</c:v>
                </c:pt>
                <c:pt idx="1018">
                  <c:v>280.154</c:v>
                </c:pt>
                <c:pt idx="1019">
                  <c:v>287.26400000000001</c:v>
                </c:pt>
                <c:pt idx="1020">
                  <c:v>291.03800000000001</c:v>
                </c:pt>
                <c:pt idx="1021">
                  <c:v>289.56299999999999</c:v>
                </c:pt>
                <c:pt idx="1022">
                  <c:v>291.96199999999999</c:v>
                </c:pt>
                <c:pt idx="1023">
                  <c:v>291.81700000000001</c:v>
                </c:pt>
                <c:pt idx="1024">
                  <c:v>291.608</c:v>
                </c:pt>
                <c:pt idx="1025">
                  <c:v>289.11700000000002</c:v>
                </c:pt>
                <c:pt idx="1026">
                  <c:v>288.60399999999998</c:v>
                </c:pt>
                <c:pt idx="1027">
                  <c:v>287.35199999999998</c:v>
                </c:pt>
                <c:pt idx="1028">
                  <c:v>284.83499999999998</c:v>
                </c:pt>
                <c:pt idx="1029">
                  <c:v>288.971</c:v>
                </c:pt>
                <c:pt idx="1030">
                  <c:v>292.33800000000002</c:v>
                </c:pt>
                <c:pt idx="1031">
                  <c:v>300.91000000000003</c:v>
                </c:pt>
                <c:pt idx="1032">
                  <c:v>306.35700000000003</c:v>
                </c:pt>
                <c:pt idx="1033">
                  <c:v>306.54700000000003</c:v>
                </c:pt>
                <c:pt idx="1034">
                  <c:v>303.86799999999999</c:v>
                </c:pt>
                <c:pt idx="1035">
                  <c:v>301.57799999999997</c:v>
                </c:pt>
                <c:pt idx="1036">
                  <c:v>302.24</c:v>
                </c:pt>
                <c:pt idx="1037">
                  <c:v>301.18900000000002</c:v>
                </c:pt>
                <c:pt idx="1038">
                  <c:v>298.04199999999997</c:v>
                </c:pt>
                <c:pt idx="1039">
                  <c:v>322.464</c:v>
                </c:pt>
                <c:pt idx="1040">
                  <c:v>335.49200000000002</c:v>
                </c:pt>
                <c:pt idx="1041">
                  <c:v>340.65800000000002</c:v>
                </c:pt>
                <c:pt idx="1042">
                  <c:v>346.97899999999998</c:v>
                </c:pt>
                <c:pt idx="1043">
                  <c:v>345.46600000000001</c:v>
                </c:pt>
                <c:pt idx="1044">
                  <c:v>339.28100000000001</c:v>
                </c:pt>
                <c:pt idx="1045">
                  <c:v>341.875</c:v>
                </c:pt>
                <c:pt idx="1046">
                  <c:v>346.55200000000002</c:v>
                </c:pt>
                <c:pt idx="1047">
                  <c:v>347.57100000000003</c:v>
                </c:pt>
                <c:pt idx="1048">
                  <c:v>344.01600000000002</c:v>
                </c:pt>
                <c:pt idx="1049">
                  <c:v>338.31400000000002</c:v>
                </c:pt>
                <c:pt idx="1050">
                  <c:v>337.512</c:v>
                </c:pt>
                <c:pt idx="1051">
                  <c:v>330.63600000000002</c:v>
                </c:pt>
                <c:pt idx="1052">
                  <c:v>329.72899999999998</c:v>
                </c:pt>
                <c:pt idx="1053">
                  <c:v>324.76900000000001</c:v>
                </c:pt>
                <c:pt idx="1054">
                  <c:v>320.56799999999998</c:v>
                </c:pt>
                <c:pt idx="1055">
                  <c:v>363.65199999999999</c:v>
                </c:pt>
                <c:pt idx="1056">
                  <c:v>378.02100000000002</c:v>
                </c:pt>
                <c:pt idx="1057">
                  <c:v>384.52</c:v>
                </c:pt>
                <c:pt idx="1058">
                  <c:v>391.16</c:v>
                </c:pt>
                <c:pt idx="1059">
                  <c:v>387.572</c:v>
                </c:pt>
                <c:pt idx="1060">
                  <c:v>392.60300000000001</c:v>
                </c:pt>
                <c:pt idx="1061">
                  <c:v>383.892</c:v>
                </c:pt>
                <c:pt idx="1062">
                  <c:v>373.63200000000001</c:v>
                </c:pt>
                <c:pt idx="1063">
                  <c:v>374.37700000000001</c:v>
                </c:pt>
                <c:pt idx="1064">
                  <c:v>366.93400000000003</c:v>
                </c:pt>
                <c:pt idx="1065">
                  <c:v>359.57299999999998</c:v>
                </c:pt>
                <c:pt idx="1066">
                  <c:v>348.572</c:v>
                </c:pt>
                <c:pt idx="1067">
                  <c:v>346.37799999999999</c:v>
                </c:pt>
                <c:pt idx="1068">
                  <c:v>347.12200000000001</c:v>
                </c:pt>
                <c:pt idx="1069">
                  <c:v>346.92899999999997</c:v>
                </c:pt>
                <c:pt idx="1070">
                  <c:v>348.92200000000003</c:v>
                </c:pt>
                <c:pt idx="1071">
                  <c:v>353.12599999999998</c:v>
                </c:pt>
                <c:pt idx="1072">
                  <c:v>353.53</c:v>
                </c:pt>
                <c:pt idx="1073">
                  <c:v>338.49799999999999</c:v>
                </c:pt>
                <c:pt idx="1074">
                  <c:v>329.22</c:v>
                </c:pt>
                <c:pt idx="1075">
                  <c:v>325.18599999999998</c:v>
                </c:pt>
                <c:pt idx="1076">
                  <c:v>327.66800000000001</c:v>
                </c:pt>
                <c:pt idx="1077">
                  <c:v>329.09199999999998</c:v>
                </c:pt>
                <c:pt idx="1078">
                  <c:v>328.41300000000001</c:v>
                </c:pt>
                <c:pt idx="1079">
                  <c:v>327.20499999999998</c:v>
                </c:pt>
                <c:pt idx="1080">
                  <c:v>334.02499999999998</c:v>
                </c:pt>
                <c:pt idx="1081">
                  <c:v>340.70400000000001</c:v>
                </c:pt>
                <c:pt idx="1082">
                  <c:v>361.87299999999999</c:v>
                </c:pt>
                <c:pt idx="1083">
                  <c:v>389.76900000000001</c:v>
                </c:pt>
                <c:pt idx="1084">
                  <c:v>363.77499999999998</c:v>
                </c:pt>
                <c:pt idx="1085">
                  <c:v>314.19</c:v>
                </c:pt>
                <c:pt idx="1086">
                  <c:v>313.35899999999998</c:v>
                </c:pt>
                <c:pt idx="1087">
                  <c:v>305.08100000000002</c:v>
                </c:pt>
                <c:pt idx="1088">
                  <c:v>305.56700000000001</c:v>
                </c:pt>
                <c:pt idx="1089">
                  <c:v>302.86399999999998</c:v>
                </c:pt>
                <c:pt idx="1090">
                  <c:v>295.28899999999999</c:v>
                </c:pt>
                <c:pt idx="1091">
                  <c:v>297.93</c:v>
                </c:pt>
                <c:pt idx="1092">
                  <c:v>297.30599999999998</c:v>
                </c:pt>
                <c:pt idx="1093">
                  <c:v>297.84800000000001</c:v>
                </c:pt>
                <c:pt idx="1094">
                  <c:v>299.66899999999998</c:v>
                </c:pt>
                <c:pt idx="1095">
                  <c:v>299.77999999999997</c:v>
                </c:pt>
                <c:pt idx="1096">
                  <c:v>296.24</c:v>
                </c:pt>
                <c:pt idx="1097">
                  <c:v>295.298</c:v>
                </c:pt>
                <c:pt idx="1098">
                  <c:v>295.06700000000001</c:v>
                </c:pt>
                <c:pt idx="1099">
                  <c:v>292.82600000000002</c:v>
                </c:pt>
                <c:pt idx="1100">
                  <c:v>299.40499999999997</c:v>
                </c:pt>
                <c:pt idx="1101">
                  <c:v>298.23200000000003</c:v>
                </c:pt>
                <c:pt idx="1102">
                  <c:v>297.65100000000001</c:v>
                </c:pt>
                <c:pt idx="1103">
                  <c:v>296.44200000000001</c:v>
                </c:pt>
                <c:pt idx="1104">
                  <c:v>296.13799999999998</c:v>
                </c:pt>
                <c:pt idx="1105">
                  <c:v>294.38200000000001</c:v>
                </c:pt>
                <c:pt idx="1106">
                  <c:v>302.67500000000001</c:v>
                </c:pt>
                <c:pt idx="1107">
                  <c:v>303.02600000000001</c:v>
                </c:pt>
                <c:pt idx="1108">
                  <c:v>305.41899999999998</c:v>
                </c:pt>
                <c:pt idx="1109">
                  <c:v>308.01100000000002</c:v>
                </c:pt>
                <c:pt idx="1110">
                  <c:v>307.27</c:v>
                </c:pt>
                <c:pt idx="1111">
                  <c:v>304.43200000000002</c:v>
                </c:pt>
                <c:pt idx="1112">
                  <c:v>305.20100000000002</c:v>
                </c:pt>
                <c:pt idx="1113">
                  <c:v>304.44900000000001</c:v>
                </c:pt>
                <c:pt idx="1114">
                  <c:v>303.39699999999999</c:v>
                </c:pt>
                <c:pt idx="1115">
                  <c:v>306.72800000000001</c:v>
                </c:pt>
                <c:pt idx="1116">
                  <c:v>313.84500000000003</c:v>
                </c:pt>
                <c:pt idx="1117">
                  <c:v>315.74299999999999</c:v>
                </c:pt>
                <c:pt idx="1118">
                  <c:v>323.50200000000001</c:v>
                </c:pt>
                <c:pt idx="1119">
                  <c:v>324.99299999999999</c:v>
                </c:pt>
                <c:pt idx="1120">
                  <c:v>327.209</c:v>
                </c:pt>
                <c:pt idx="1121">
                  <c:v>334.67399999999998</c:v>
                </c:pt>
                <c:pt idx="1122">
                  <c:v>343.435</c:v>
                </c:pt>
                <c:pt idx="1123">
                  <c:v>342.30399999999997</c:v>
                </c:pt>
                <c:pt idx="1124">
                  <c:v>346.07400000000001</c:v>
                </c:pt>
                <c:pt idx="1125">
                  <c:v>347.60399999999998</c:v>
                </c:pt>
                <c:pt idx="1126">
                  <c:v>343.84199999999998</c:v>
                </c:pt>
                <c:pt idx="1127">
                  <c:v>344.233</c:v>
                </c:pt>
                <c:pt idx="1128">
                  <c:v>343.19</c:v>
                </c:pt>
                <c:pt idx="1129">
                  <c:v>347.10300000000001</c:v>
                </c:pt>
                <c:pt idx="1130">
                  <c:v>347.10899999999998</c:v>
                </c:pt>
                <c:pt idx="1131">
                  <c:v>351.08199999999999</c:v>
                </c:pt>
                <c:pt idx="1132">
                  <c:v>352.20699999999999</c:v>
                </c:pt>
                <c:pt idx="1133">
                  <c:v>355.17099999999999</c:v>
                </c:pt>
                <c:pt idx="1134">
                  <c:v>353.05700000000002</c:v>
                </c:pt>
                <c:pt idx="1135">
                  <c:v>352.18299999999999</c:v>
                </c:pt>
                <c:pt idx="1136">
                  <c:v>352.32799999999997</c:v>
                </c:pt>
                <c:pt idx="1137">
                  <c:v>352.21300000000002</c:v>
                </c:pt>
                <c:pt idx="1138">
                  <c:v>348.34</c:v>
                </c:pt>
                <c:pt idx="1139">
                  <c:v>349.62099999999998</c:v>
                </c:pt>
                <c:pt idx="1140">
                  <c:v>346.52499999999998</c:v>
                </c:pt>
                <c:pt idx="1141">
                  <c:v>344.83499999999998</c:v>
                </c:pt>
                <c:pt idx="1142">
                  <c:v>344.72899999999998</c:v>
                </c:pt>
                <c:pt idx="1143">
                  <c:v>341.916</c:v>
                </c:pt>
                <c:pt idx="1144">
                  <c:v>345.08800000000002</c:v>
                </c:pt>
                <c:pt idx="1145">
                  <c:v>362.17700000000002</c:v>
                </c:pt>
                <c:pt idx="1146">
                  <c:v>370.09800000000001</c:v>
                </c:pt>
                <c:pt idx="1147">
                  <c:v>370.52699999999999</c:v>
                </c:pt>
                <c:pt idx="1148">
                  <c:v>369.39800000000002</c:v>
                </c:pt>
                <c:pt idx="1149">
                  <c:v>368.64699999999999</c:v>
                </c:pt>
                <c:pt idx="1150">
                  <c:v>362.11700000000002</c:v>
                </c:pt>
                <c:pt idx="1151">
                  <c:v>358.947</c:v>
                </c:pt>
                <c:pt idx="1152">
                  <c:v>364.85399999999998</c:v>
                </c:pt>
                <c:pt idx="1153">
                  <c:v>363.65600000000001</c:v>
                </c:pt>
                <c:pt idx="1154">
                  <c:v>365.03100000000001</c:v>
                </c:pt>
                <c:pt idx="1155">
                  <c:v>358.65199999999999</c:v>
                </c:pt>
                <c:pt idx="1156">
                  <c:v>354.512</c:v>
                </c:pt>
                <c:pt idx="1157">
                  <c:v>366.25099999999998</c:v>
                </c:pt>
                <c:pt idx="1158">
                  <c:v>340.14600000000002</c:v>
                </c:pt>
                <c:pt idx="1159">
                  <c:v>337.89</c:v>
                </c:pt>
                <c:pt idx="1160">
                  <c:v>318.12400000000002</c:v>
                </c:pt>
                <c:pt idx="1161">
                  <c:v>311.59399999999999</c:v>
                </c:pt>
                <c:pt idx="1162">
                  <c:v>305.19200000000001</c:v>
                </c:pt>
                <c:pt idx="1163">
                  <c:v>304.75299999999999</c:v>
                </c:pt>
                <c:pt idx="1164">
                  <c:v>313.66899999999998</c:v>
                </c:pt>
                <c:pt idx="1165">
                  <c:v>315.988</c:v>
                </c:pt>
                <c:pt idx="1166">
                  <c:v>324.952</c:v>
                </c:pt>
                <c:pt idx="1167">
                  <c:v>327.00599999999997</c:v>
                </c:pt>
                <c:pt idx="1168">
                  <c:v>329.44799999999998</c:v>
                </c:pt>
                <c:pt idx="1169">
                  <c:v>324.52199999999999</c:v>
                </c:pt>
                <c:pt idx="1170">
                  <c:v>325.46600000000001</c:v>
                </c:pt>
                <c:pt idx="1171">
                  <c:v>324.30599999999998</c:v>
                </c:pt>
                <c:pt idx="1172">
                  <c:v>332.27800000000002</c:v>
                </c:pt>
                <c:pt idx="1173">
                  <c:v>329.78199999999998</c:v>
                </c:pt>
                <c:pt idx="1174">
                  <c:v>330.745</c:v>
                </c:pt>
                <c:pt idx="1175">
                  <c:v>338.80799999999999</c:v>
                </c:pt>
                <c:pt idx="1176">
                  <c:v>342.029</c:v>
                </c:pt>
                <c:pt idx="1177">
                  <c:v>360.98500000000001</c:v>
                </c:pt>
                <c:pt idx="1178">
                  <c:v>368.26900000000001</c:v>
                </c:pt>
                <c:pt idx="1179">
                  <c:v>368.13600000000002</c:v>
                </c:pt>
                <c:pt idx="1180">
                  <c:v>366.31099999999998</c:v>
                </c:pt>
                <c:pt idx="1181">
                  <c:v>371.32600000000002</c:v>
                </c:pt>
                <c:pt idx="1182">
                  <c:v>384.803</c:v>
                </c:pt>
                <c:pt idx="1183">
                  <c:v>384.64400000000001</c:v>
                </c:pt>
                <c:pt idx="1184">
                  <c:v>383.31299999999999</c:v>
                </c:pt>
                <c:pt idx="1185">
                  <c:v>390.65899999999999</c:v>
                </c:pt>
                <c:pt idx="1186">
                  <c:v>412.85</c:v>
                </c:pt>
                <c:pt idx="1187">
                  <c:v>414.35700000000003</c:v>
                </c:pt>
                <c:pt idx="1188">
                  <c:v>414.22199999999998</c:v>
                </c:pt>
                <c:pt idx="1189">
                  <c:v>425.334</c:v>
                </c:pt>
                <c:pt idx="1190">
                  <c:v>426.90199999999999</c:v>
                </c:pt>
                <c:pt idx="1191">
                  <c:v>424.43200000000002</c:v>
                </c:pt>
                <c:pt idx="1192">
                  <c:v>427.11200000000002</c:v>
                </c:pt>
                <c:pt idx="1193">
                  <c:v>426.80799999999999</c:v>
                </c:pt>
                <c:pt idx="1194">
                  <c:v>426.904</c:v>
                </c:pt>
                <c:pt idx="1195">
                  <c:v>427.56200000000001</c:v>
                </c:pt>
                <c:pt idx="1196">
                  <c:v>420.863</c:v>
                </c:pt>
                <c:pt idx="1197">
                  <c:v>419.017</c:v>
                </c:pt>
                <c:pt idx="1198">
                  <c:v>426.39299999999997</c:v>
                </c:pt>
                <c:pt idx="1199">
                  <c:v>425.42599999999999</c:v>
                </c:pt>
                <c:pt idx="1200">
                  <c:v>413.92700000000002</c:v>
                </c:pt>
                <c:pt idx="1201">
                  <c:v>422.49200000000002</c:v>
                </c:pt>
                <c:pt idx="1202">
                  <c:v>425.79300000000001</c:v>
                </c:pt>
                <c:pt idx="1203">
                  <c:v>429.94099999999997</c:v>
                </c:pt>
                <c:pt idx="1204">
                  <c:v>428.298</c:v>
                </c:pt>
                <c:pt idx="1205">
                  <c:v>439.04599999999999</c:v>
                </c:pt>
                <c:pt idx="1206">
                  <c:v>471.327</c:v>
                </c:pt>
                <c:pt idx="1207">
                  <c:v>475.77100000000002</c:v>
                </c:pt>
                <c:pt idx="1208">
                  <c:v>482.47199999999998</c:v>
                </c:pt>
                <c:pt idx="1209">
                  <c:v>476.88400000000001</c:v>
                </c:pt>
                <c:pt idx="1210">
                  <c:v>487.29500000000002</c:v>
                </c:pt>
                <c:pt idx="1211">
                  <c:v>474.54399999999998</c:v>
                </c:pt>
                <c:pt idx="1212">
                  <c:v>466.13200000000001</c:v>
                </c:pt>
                <c:pt idx="1213">
                  <c:v>497.79300000000001</c:v>
                </c:pt>
                <c:pt idx="1214">
                  <c:v>510.66899999999998</c:v>
                </c:pt>
                <c:pt idx="1215">
                  <c:v>521.08500000000004</c:v>
                </c:pt>
                <c:pt idx="1216">
                  <c:v>493.95100000000002</c:v>
                </c:pt>
                <c:pt idx="1217">
                  <c:v>478.65899999999999</c:v>
                </c:pt>
                <c:pt idx="1218">
                  <c:v>459.38900000000001</c:v>
                </c:pt>
                <c:pt idx="1219">
                  <c:v>402.05700000000002</c:v>
                </c:pt>
                <c:pt idx="1220">
                  <c:v>404.67599999999999</c:v>
                </c:pt>
                <c:pt idx="1221">
                  <c:v>370.16800000000001</c:v>
                </c:pt>
                <c:pt idx="1222">
                  <c:v>391.80900000000003</c:v>
                </c:pt>
                <c:pt idx="1223">
                  <c:v>353.34</c:v>
                </c:pt>
                <c:pt idx="1224">
                  <c:v>353.64699999999999</c:v>
                </c:pt>
                <c:pt idx="1225">
                  <c:v>370.43599999999998</c:v>
                </c:pt>
                <c:pt idx="1226">
                  <c:v>291.214</c:v>
                </c:pt>
                <c:pt idx="1227">
                  <c:v>271.94099999999997</c:v>
                </c:pt>
                <c:pt idx="1228">
                  <c:v>269.286</c:v>
                </c:pt>
                <c:pt idx="1229">
                  <c:v>271.22199999999998</c:v>
                </c:pt>
                <c:pt idx="1230">
                  <c:v>276.44600000000003</c:v>
                </c:pt>
                <c:pt idx="1231">
                  <c:v>274.56</c:v>
                </c:pt>
                <c:pt idx="1232">
                  <c:v>243.22300000000001</c:v>
                </c:pt>
                <c:pt idx="1233">
                  <c:v>231.57499999999999</c:v>
                </c:pt>
                <c:pt idx="1234">
                  <c:v>229.14400000000001</c:v>
                </c:pt>
                <c:pt idx="1235">
                  <c:v>226.31100000000001</c:v>
                </c:pt>
                <c:pt idx="1236">
                  <c:v>215.886</c:v>
                </c:pt>
                <c:pt idx="1237">
                  <c:v>215.458</c:v>
                </c:pt>
                <c:pt idx="1238">
                  <c:v>213.173</c:v>
                </c:pt>
                <c:pt idx="1239">
                  <c:v>215.072</c:v>
                </c:pt>
                <c:pt idx="1240">
                  <c:v>214.142</c:v>
                </c:pt>
                <c:pt idx="1241">
                  <c:v>214.01</c:v>
                </c:pt>
                <c:pt idx="1242">
                  <c:v>213.99299999999999</c:v>
                </c:pt>
                <c:pt idx="1243">
                  <c:v>217.02600000000001</c:v>
                </c:pt>
                <c:pt idx="1244">
                  <c:v>220.33</c:v>
                </c:pt>
                <c:pt idx="1245">
                  <c:v>218.31899999999999</c:v>
                </c:pt>
                <c:pt idx="1246">
                  <c:v>213.16499999999999</c:v>
                </c:pt>
                <c:pt idx="1247">
                  <c:v>214.762</c:v>
                </c:pt>
                <c:pt idx="1248">
                  <c:v>219.59100000000001</c:v>
                </c:pt>
                <c:pt idx="1249">
                  <c:v>224.90199999999999</c:v>
                </c:pt>
                <c:pt idx="1250">
                  <c:v>224.47800000000001</c:v>
                </c:pt>
                <c:pt idx="1251">
                  <c:v>222.09899999999999</c:v>
                </c:pt>
                <c:pt idx="1252">
                  <c:v>218.32300000000001</c:v>
                </c:pt>
                <c:pt idx="1253">
                  <c:v>215.07300000000001</c:v>
                </c:pt>
                <c:pt idx="1254">
                  <c:v>217.953</c:v>
                </c:pt>
                <c:pt idx="1255">
                  <c:v>208.99299999999999</c:v>
                </c:pt>
                <c:pt idx="1256">
                  <c:v>205.32499999999999</c:v>
                </c:pt>
                <c:pt idx="1257">
                  <c:v>201.791</c:v>
                </c:pt>
                <c:pt idx="1258">
                  <c:v>201.25</c:v>
                </c:pt>
                <c:pt idx="1259">
                  <c:v>198.34100000000001</c:v>
                </c:pt>
                <c:pt idx="1260">
                  <c:v>199.28700000000001</c:v>
                </c:pt>
                <c:pt idx="1261">
                  <c:v>204.268</c:v>
                </c:pt>
                <c:pt idx="1262">
                  <c:v>204.40600000000001</c:v>
                </c:pt>
                <c:pt idx="1263">
                  <c:v>204.619</c:v>
                </c:pt>
                <c:pt idx="1264">
                  <c:v>207.82499999999999</c:v>
                </c:pt>
                <c:pt idx="1265">
                  <c:v>207.70099999999999</c:v>
                </c:pt>
                <c:pt idx="1266">
                  <c:v>214.52199999999999</c:v>
                </c:pt>
                <c:pt idx="1267">
                  <c:v>220.23400000000001</c:v>
                </c:pt>
                <c:pt idx="1268">
                  <c:v>222.13</c:v>
                </c:pt>
                <c:pt idx="1269">
                  <c:v>221.26400000000001</c:v>
                </c:pt>
              </c:numCache>
            </c:numRef>
          </c:val>
          <c:smooth val="0"/>
          <c:extLst>
            <c:ext xmlns:c16="http://schemas.microsoft.com/office/drawing/2014/chart" uri="{C3380CC4-5D6E-409C-BE32-E72D297353CC}">
              <c16:uniqueId val="{00000002-C5B2-4121-984A-84AC9CE2C8E6}"/>
            </c:ext>
          </c:extLst>
        </c:ser>
        <c:ser>
          <c:idx val="3"/>
          <c:order val="3"/>
          <c:tx>
            <c:strRef>
              <c:f>'Գ22.0'!$E$1</c:f>
              <c:strCache>
                <c:ptCount val="1"/>
                <c:pt idx="0">
                  <c:v>2021թ. թողարկված և 2031թ. մարվող</c:v>
                </c:pt>
              </c:strCache>
            </c:strRef>
          </c:tx>
          <c:spPr>
            <a:ln w="28575" cap="rnd">
              <a:solidFill>
                <a:schemeClr val="accent2"/>
              </a:solidFill>
              <a:round/>
            </a:ln>
            <a:effectLst/>
          </c:spPr>
          <c:marker>
            <c:symbol val="none"/>
          </c:marker>
          <c:cat>
            <c:numRef>
              <c:f>'Գ22.0'!$A$2:$A$1271</c:f>
              <c:numCache>
                <c:formatCode>m/d/yyyy</c:formatCode>
                <c:ptCount val="1270"/>
                <c:pt idx="0">
                  <c:v>45656</c:v>
                </c:pt>
                <c:pt idx="1">
                  <c:v>45653</c:v>
                </c:pt>
                <c:pt idx="2">
                  <c:v>45652</c:v>
                </c:pt>
                <c:pt idx="3">
                  <c:v>45651</c:v>
                </c:pt>
                <c:pt idx="4">
                  <c:v>45650</c:v>
                </c:pt>
                <c:pt idx="5">
                  <c:v>45649</c:v>
                </c:pt>
                <c:pt idx="6">
                  <c:v>45646</c:v>
                </c:pt>
                <c:pt idx="7">
                  <c:v>45645</c:v>
                </c:pt>
                <c:pt idx="8">
                  <c:v>45644</c:v>
                </c:pt>
                <c:pt idx="9">
                  <c:v>45643</c:v>
                </c:pt>
                <c:pt idx="10">
                  <c:v>45642</c:v>
                </c:pt>
                <c:pt idx="11">
                  <c:v>45639</c:v>
                </c:pt>
                <c:pt idx="12">
                  <c:v>45638</c:v>
                </c:pt>
                <c:pt idx="13">
                  <c:v>45637</c:v>
                </c:pt>
                <c:pt idx="14">
                  <c:v>45636</c:v>
                </c:pt>
                <c:pt idx="15">
                  <c:v>45635</c:v>
                </c:pt>
                <c:pt idx="16">
                  <c:v>45632</c:v>
                </c:pt>
                <c:pt idx="17">
                  <c:v>45631</c:v>
                </c:pt>
                <c:pt idx="18">
                  <c:v>45630</c:v>
                </c:pt>
                <c:pt idx="19">
                  <c:v>45629</c:v>
                </c:pt>
                <c:pt idx="20">
                  <c:v>45628</c:v>
                </c:pt>
                <c:pt idx="21">
                  <c:v>45625</c:v>
                </c:pt>
                <c:pt idx="22">
                  <c:v>45624</c:v>
                </c:pt>
                <c:pt idx="23">
                  <c:v>45623</c:v>
                </c:pt>
                <c:pt idx="24">
                  <c:v>45622</c:v>
                </c:pt>
                <c:pt idx="25">
                  <c:v>45621</c:v>
                </c:pt>
                <c:pt idx="26">
                  <c:v>45618</c:v>
                </c:pt>
                <c:pt idx="27">
                  <c:v>45617</c:v>
                </c:pt>
                <c:pt idx="28">
                  <c:v>45616</c:v>
                </c:pt>
                <c:pt idx="29">
                  <c:v>45615</c:v>
                </c:pt>
                <c:pt idx="30">
                  <c:v>45614</c:v>
                </c:pt>
                <c:pt idx="31">
                  <c:v>45611</c:v>
                </c:pt>
                <c:pt idx="32">
                  <c:v>45610</c:v>
                </c:pt>
                <c:pt idx="33">
                  <c:v>45609</c:v>
                </c:pt>
                <c:pt idx="34">
                  <c:v>45608</c:v>
                </c:pt>
                <c:pt idx="35">
                  <c:v>45607</c:v>
                </c:pt>
                <c:pt idx="36">
                  <c:v>45604</c:v>
                </c:pt>
                <c:pt idx="37">
                  <c:v>45603</c:v>
                </c:pt>
                <c:pt idx="38">
                  <c:v>45602</c:v>
                </c:pt>
                <c:pt idx="39">
                  <c:v>45601</c:v>
                </c:pt>
                <c:pt idx="40">
                  <c:v>45600</c:v>
                </c:pt>
                <c:pt idx="41">
                  <c:v>45597</c:v>
                </c:pt>
                <c:pt idx="42">
                  <c:v>45596</c:v>
                </c:pt>
                <c:pt idx="43">
                  <c:v>45595</c:v>
                </c:pt>
                <c:pt idx="44">
                  <c:v>45594</c:v>
                </c:pt>
                <c:pt idx="45">
                  <c:v>45593</c:v>
                </c:pt>
                <c:pt idx="46">
                  <c:v>45590</c:v>
                </c:pt>
                <c:pt idx="47">
                  <c:v>45589</c:v>
                </c:pt>
                <c:pt idx="48">
                  <c:v>45588</c:v>
                </c:pt>
                <c:pt idx="49">
                  <c:v>45587</c:v>
                </c:pt>
                <c:pt idx="50">
                  <c:v>45586</c:v>
                </c:pt>
                <c:pt idx="51">
                  <c:v>45583</c:v>
                </c:pt>
                <c:pt idx="52">
                  <c:v>45582</c:v>
                </c:pt>
                <c:pt idx="53">
                  <c:v>45581</c:v>
                </c:pt>
                <c:pt idx="54">
                  <c:v>45580</c:v>
                </c:pt>
                <c:pt idx="55">
                  <c:v>45579</c:v>
                </c:pt>
                <c:pt idx="56">
                  <c:v>45576</c:v>
                </c:pt>
                <c:pt idx="57">
                  <c:v>45575</c:v>
                </c:pt>
                <c:pt idx="58">
                  <c:v>45574</c:v>
                </c:pt>
                <c:pt idx="59">
                  <c:v>45573</c:v>
                </c:pt>
                <c:pt idx="60">
                  <c:v>45572</c:v>
                </c:pt>
                <c:pt idx="61">
                  <c:v>45569</c:v>
                </c:pt>
                <c:pt idx="62">
                  <c:v>45568</c:v>
                </c:pt>
                <c:pt idx="63">
                  <c:v>45567</c:v>
                </c:pt>
                <c:pt idx="64">
                  <c:v>45566</c:v>
                </c:pt>
                <c:pt idx="65">
                  <c:v>45565</c:v>
                </c:pt>
                <c:pt idx="66">
                  <c:v>45562</c:v>
                </c:pt>
                <c:pt idx="67">
                  <c:v>45561</c:v>
                </c:pt>
                <c:pt idx="68">
                  <c:v>45560</c:v>
                </c:pt>
                <c:pt idx="69">
                  <c:v>45559</c:v>
                </c:pt>
                <c:pt idx="70">
                  <c:v>45558</c:v>
                </c:pt>
                <c:pt idx="71">
                  <c:v>45555</c:v>
                </c:pt>
                <c:pt idx="72">
                  <c:v>45554</c:v>
                </c:pt>
                <c:pt idx="73">
                  <c:v>45553</c:v>
                </c:pt>
                <c:pt idx="74">
                  <c:v>45552</c:v>
                </c:pt>
                <c:pt idx="75">
                  <c:v>45551</c:v>
                </c:pt>
                <c:pt idx="76">
                  <c:v>45548</c:v>
                </c:pt>
                <c:pt idx="77">
                  <c:v>45547</c:v>
                </c:pt>
                <c:pt idx="78">
                  <c:v>45546</c:v>
                </c:pt>
                <c:pt idx="79">
                  <c:v>45545</c:v>
                </c:pt>
                <c:pt idx="80">
                  <c:v>45544</c:v>
                </c:pt>
                <c:pt idx="81">
                  <c:v>45541</c:v>
                </c:pt>
                <c:pt idx="82">
                  <c:v>45540</c:v>
                </c:pt>
                <c:pt idx="83">
                  <c:v>45539</c:v>
                </c:pt>
                <c:pt idx="84">
                  <c:v>45538</c:v>
                </c:pt>
                <c:pt idx="85">
                  <c:v>45537</c:v>
                </c:pt>
                <c:pt idx="86">
                  <c:v>45534</c:v>
                </c:pt>
                <c:pt idx="87">
                  <c:v>45533</c:v>
                </c:pt>
                <c:pt idx="88">
                  <c:v>45532</c:v>
                </c:pt>
                <c:pt idx="89">
                  <c:v>45531</c:v>
                </c:pt>
                <c:pt idx="90">
                  <c:v>45530</c:v>
                </c:pt>
                <c:pt idx="91">
                  <c:v>45527</c:v>
                </c:pt>
                <c:pt idx="92">
                  <c:v>45526</c:v>
                </c:pt>
                <c:pt idx="93">
                  <c:v>45525</c:v>
                </c:pt>
                <c:pt idx="94">
                  <c:v>45524</c:v>
                </c:pt>
                <c:pt idx="95">
                  <c:v>45523</c:v>
                </c:pt>
                <c:pt idx="96">
                  <c:v>45520</c:v>
                </c:pt>
                <c:pt idx="97">
                  <c:v>45519</c:v>
                </c:pt>
                <c:pt idx="98">
                  <c:v>45518</c:v>
                </c:pt>
                <c:pt idx="99">
                  <c:v>45517</c:v>
                </c:pt>
                <c:pt idx="100">
                  <c:v>45516</c:v>
                </c:pt>
                <c:pt idx="101">
                  <c:v>45513</c:v>
                </c:pt>
                <c:pt idx="102">
                  <c:v>45512</c:v>
                </c:pt>
                <c:pt idx="103">
                  <c:v>45511</c:v>
                </c:pt>
                <c:pt idx="104">
                  <c:v>45510</c:v>
                </c:pt>
                <c:pt idx="105">
                  <c:v>45509</c:v>
                </c:pt>
                <c:pt idx="106">
                  <c:v>45506</c:v>
                </c:pt>
                <c:pt idx="107">
                  <c:v>45505</c:v>
                </c:pt>
                <c:pt idx="108">
                  <c:v>45504</c:v>
                </c:pt>
                <c:pt idx="109">
                  <c:v>45503</c:v>
                </c:pt>
                <c:pt idx="110">
                  <c:v>45502</c:v>
                </c:pt>
                <c:pt idx="111">
                  <c:v>45499</c:v>
                </c:pt>
                <c:pt idx="112">
                  <c:v>45498</c:v>
                </c:pt>
                <c:pt idx="113">
                  <c:v>45497</c:v>
                </c:pt>
                <c:pt idx="114">
                  <c:v>45496</c:v>
                </c:pt>
                <c:pt idx="115">
                  <c:v>45495</c:v>
                </c:pt>
                <c:pt idx="116">
                  <c:v>45492</c:v>
                </c:pt>
                <c:pt idx="117">
                  <c:v>45491</c:v>
                </c:pt>
                <c:pt idx="118">
                  <c:v>45490</c:v>
                </c:pt>
                <c:pt idx="119">
                  <c:v>45489</c:v>
                </c:pt>
                <c:pt idx="120">
                  <c:v>45488</c:v>
                </c:pt>
                <c:pt idx="121">
                  <c:v>45485</c:v>
                </c:pt>
                <c:pt idx="122">
                  <c:v>45484</c:v>
                </c:pt>
                <c:pt idx="123">
                  <c:v>45483</c:v>
                </c:pt>
                <c:pt idx="124">
                  <c:v>45482</c:v>
                </c:pt>
                <c:pt idx="125">
                  <c:v>45481</c:v>
                </c:pt>
                <c:pt idx="126">
                  <c:v>45478</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45440</c:v>
                </c:pt>
                <c:pt idx="155">
                  <c:v>45439</c:v>
                </c:pt>
                <c:pt idx="156">
                  <c:v>45436</c:v>
                </c:pt>
                <c:pt idx="157">
                  <c:v>45435</c:v>
                </c:pt>
                <c:pt idx="158">
                  <c:v>45434</c:v>
                </c:pt>
                <c:pt idx="159">
                  <c:v>45433</c:v>
                </c:pt>
                <c:pt idx="160">
                  <c:v>45432</c:v>
                </c:pt>
                <c:pt idx="161">
                  <c:v>45429</c:v>
                </c:pt>
                <c:pt idx="162">
                  <c:v>45428</c:v>
                </c:pt>
                <c:pt idx="163">
                  <c:v>45427</c:v>
                </c:pt>
                <c:pt idx="164">
                  <c:v>45426</c:v>
                </c:pt>
                <c:pt idx="165">
                  <c:v>45425</c:v>
                </c:pt>
                <c:pt idx="166">
                  <c:v>45422</c:v>
                </c:pt>
                <c:pt idx="167">
                  <c:v>45421</c:v>
                </c:pt>
                <c:pt idx="168">
                  <c:v>45420</c:v>
                </c:pt>
                <c:pt idx="169">
                  <c:v>45419</c:v>
                </c:pt>
                <c:pt idx="170">
                  <c:v>45418</c:v>
                </c:pt>
                <c:pt idx="171">
                  <c:v>45415</c:v>
                </c:pt>
                <c:pt idx="172">
                  <c:v>45414</c:v>
                </c:pt>
                <c:pt idx="173">
                  <c:v>45413</c:v>
                </c:pt>
                <c:pt idx="174">
                  <c:v>45412</c:v>
                </c:pt>
                <c:pt idx="175">
                  <c:v>45411</c:v>
                </c:pt>
                <c:pt idx="176">
                  <c:v>45408</c:v>
                </c:pt>
                <c:pt idx="177">
                  <c:v>45407</c:v>
                </c:pt>
                <c:pt idx="178">
                  <c:v>45406</c:v>
                </c:pt>
                <c:pt idx="179">
                  <c:v>45405</c:v>
                </c:pt>
                <c:pt idx="180">
                  <c:v>45404</c:v>
                </c:pt>
                <c:pt idx="181">
                  <c:v>45401</c:v>
                </c:pt>
                <c:pt idx="182">
                  <c:v>45400</c:v>
                </c:pt>
                <c:pt idx="183">
                  <c:v>45399</c:v>
                </c:pt>
                <c:pt idx="184">
                  <c:v>45398</c:v>
                </c:pt>
                <c:pt idx="185">
                  <c:v>45397</c:v>
                </c:pt>
                <c:pt idx="186">
                  <c:v>45394</c:v>
                </c:pt>
                <c:pt idx="187">
                  <c:v>45393</c:v>
                </c:pt>
                <c:pt idx="188">
                  <c:v>45392</c:v>
                </c:pt>
                <c:pt idx="189">
                  <c:v>45391</c:v>
                </c:pt>
                <c:pt idx="190">
                  <c:v>45390</c:v>
                </c:pt>
                <c:pt idx="191">
                  <c:v>45387</c:v>
                </c:pt>
                <c:pt idx="192">
                  <c:v>45386</c:v>
                </c:pt>
                <c:pt idx="193">
                  <c:v>45385</c:v>
                </c:pt>
                <c:pt idx="194">
                  <c:v>45384</c:v>
                </c:pt>
                <c:pt idx="195">
                  <c:v>45383</c:v>
                </c:pt>
                <c:pt idx="196">
                  <c:v>45380</c:v>
                </c:pt>
                <c:pt idx="197">
                  <c:v>45379</c:v>
                </c:pt>
                <c:pt idx="198">
                  <c:v>45378</c:v>
                </c:pt>
                <c:pt idx="199">
                  <c:v>45377</c:v>
                </c:pt>
                <c:pt idx="200">
                  <c:v>45376</c:v>
                </c:pt>
                <c:pt idx="201">
                  <c:v>45373</c:v>
                </c:pt>
                <c:pt idx="202">
                  <c:v>45372</c:v>
                </c:pt>
                <c:pt idx="203">
                  <c:v>45371</c:v>
                </c:pt>
                <c:pt idx="204">
                  <c:v>45370</c:v>
                </c:pt>
                <c:pt idx="205">
                  <c:v>45369</c:v>
                </c:pt>
                <c:pt idx="206">
                  <c:v>45366</c:v>
                </c:pt>
                <c:pt idx="207">
                  <c:v>45365</c:v>
                </c:pt>
                <c:pt idx="208">
                  <c:v>45364</c:v>
                </c:pt>
                <c:pt idx="209">
                  <c:v>45363</c:v>
                </c:pt>
                <c:pt idx="210">
                  <c:v>45362</c:v>
                </c:pt>
                <c:pt idx="211">
                  <c:v>45359</c:v>
                </c:pt>
                <c:pt idx="212">
                  <c:v>45358</c:v>
                </c:pt>
                <c:pt idx="213">
                  <c:v>45357</c:v>
                </c:pt>
                <c:pt idx="214">
                  <c:v>45356</c:v>
                </c:pt>
                <c:pt idx="215">
                  <c:v>45355</c:v>
                </c:pt>
                <c:pt idx="216">
                  <c:v>45352</c:v>
                </c:pt>
                <c:pt idx="217">
                  <c:v>45351</c:v>
                </c:pt>
                <c:pt idx="218">
                  <c:v>45350</c:v>
                </c:pt>
                <c:pt idx="219">
                  <c:v>45349</c:v>
                </c:pt>
                <c:pt idx="220">
                  <c:v>45348</c:v>
                </c:pt>
                <c:pt idx="221">
                  <c:v>45345</c:v>
                </c:pt>
                <c:pt idx="222">
                  <c:v>45344</c:v>
                </c:pt>
                <c:pt idx="223">
                  <c:v>45343</c:v>
                </c:pt>
                <c:pt idx="224">
                  <c:v>45342</c:v>
                </c:pt>
                <c:pt idx="225">
                  <c:v>45341</c:v>
                </c:pt>
                <c:pt idx="226">
                  <c:v>45338</c:v>
                </c:pt>
                <c:pt idx="227">
                  <c:v>45337</c:v>
                </c:pt>
                <c:pt idx="228">
                  <c:v>45336</c:v>
                </c:pt>
                <c:pt idx="229">
                  <c:v>45335</c:v>
                </c:pt>
                <c:pt idx="230">
                  <c:v>45334</c:v>
                </c:pt>
                <c:pt idx="231">
                  <c:v>45331</c:v>
                </c:pt>
                <c:pt idx="232">
                  <c:v>45330</c:v>
                </c:pt>
                <c:pt idx="233">
                  <c:v>45329</c:v>
                </c:pt>
                <c:pt idx="234">
                  <c:v>45328</c:v>
                </c:pt>
                <c:pt idx="235">
                  <c:v>45327</c:v>
                </c:pt>
                <c:pt idx="236">
                  <c:v>45324</c:v>
                </c:pt>
                <c:pt idx="237">
                  <c:v>45323</c:v>
                </c:pt>
                <c:pt idx="238">
                  <c:v>45322</c:v>
                </c:pt>
                <c:pt idx="239">
                  <c:v>45321</c:v>
                </c:pt>
                <c:pt idx="240">
                  <c:v>45320</c:v>
                </c:pt>
                <c:pt idx="241">
                  <c:v>45317</c:v>
                </c:pt>
                <c:pt idx="242">
                  <c:v>45316</c:v>
                </c:pt>
                <c:pt idx="243">
                  <c:v>45315</c:v>
                </c:pt>
                <c:pt idx="244">
                  <c:v>45314</c:v>
                </c:pt>
                <c:pt idx="245">
                  <c:v>45313</c:v>
                </c:pt>
                <c:pt idx="246">
                  <c:v>45310</c:v>
                </c:pt>
                <c:pt idx="247">
                  <c:v>45309</c:v>
                </c:pt>
                <c:pt idx="248">
                  <c:v>45308</c:v>
                </c:pt>
                <c:pt idx="249">
                  <c:v>45307</c:v>
                </c:pt>
                <c:pt idx="250">
                  <c:v>45306</c:v>
                </c:pt>
                <c:pt idx="251">
                  <c:v>45303</c:v>
                </c:pt>
                <c:pt idx="252">
                  <c:v>45302</c:v>
                </c:pt>
                <c:pt idx="253">
                  <c:v>45301</c:v>
                </c:pt>
                <c:pt idx="254">
                  <c:v>45300</c:v>
                </c:pt>
                <c:pt idx="255">
                  <c:v>45299</c:v>
                </c:pt>
                <c:pt idx="256">
                  <c:v>45296</c:v>
                </c:pt>
                <c:pt idx="257">
                  <c:v>45295</c:v>
                </c:pt>
                <c:pt idx="258">
                  <c:v>45294</c:v>
                </c:pt>
                <c:pt idx="259">
                  <c:v>45293</c:v>
                </c:pt>
                <c:pt idx="260">
                  <c:v>45292</c:v>
                </c:pt>
                <c:pt idx="261">
                  <c:v>45289</c:v>
                </c:pt>
                <c:pt idx="262">
                  <c:v>45288</c:v>
                </c:pt>
                <c:pt idx="263">
                  <c:v>45287</c:v>
                </c:pt>
                <c:pt idx="264">
                  <c:v>45282</c:v>
                </c:pt>
                <c:pt idx="265">
                  <c:v>45281</c:v>
                </c:pt>
                <c:pt idx="266">
                  <c:v>45280</c:v>
                </c:pt>
                <c:pt idx="267">
                  <c:v>45279</c:v>
                </c:pt>
                <c:pt idx="268">
                  <c:v>45278</c:v>
                </c:pt>
                <c:pt idx="269">
                  <c:v>45275</c:v>
                </c:pt>
                <c:pt idx="270">
                  <c:v>45274</c:v>
                </c:pt>
                <c:pt idx="271">
                  <c:v>45273</c:v>
                </c:pt>
                <c:pt idx="272">
                  <c:v>45272</c:v>
                </c:pt>
                <c:pt idx="273">
                  <c:v>45271</c:v>
                </c:pt>
                <c:pt idx="274">
                  <c:v>45268</c:v>
                </c:pt>
                <c:pt idx="275">
                  <c:v>45267</c:v>
                </c:pt>
                <c:pt idx="276">
                  <c:v>45266</c:v>
                </c:pt>
                <c:pt idx="277">
                  <c:v>45265</c:v>
                </c:pt>
                <c:pt idx="278">
                  <c:v>45264</c:v>
                </c:pt>
                <c:pt idx="279">
                  <c:v>45261</c:v>
                </c:pt>
                <c:pt idx="280">
                  <c:v>45260</c:v>
                </c:pt>
                <c:pt idx="281">
                  <c:v>45259</c:v>
                </c:pt>
                <c:pt idx="282">
                  <c:v>45258</c:v>
                </c:pt>
                <c:pt idx="283">
                  <c:v>45257</c:v>
                </c:pt>
                <c:pt idx="284">
                  <c:v>45254</c:v>
                </c:pt>
                <c:pt idx="285">
                  <c:v>45253</c:v>
                </c:pt>
                <c:pt idx="286">
                  <c:v>45252</c:v>
                </c:pt>
                <c:pt idx="287">
                  <c:v>45251</c:v>
                </c:pt>
                <c:pt idx="288">
                  <c:v>45250</c:v>
                </c:pt>
                <c:pt idx="289">
                  <c:v>45247</c:v>
                </c:pt>
                <c:pt idx="290">
                  <c:v>45246</c:v>
                </c:pt>
                <c:pt idx="291">
                  <c:v>45245</c:v>
                </c:pt>
                <c:pt idx="292">
                  <c:v>45244</c:v>
                </c:pt>
                <c:pt idx="293">
                  <c:v>45243</c:v>
                </c:pt>
                <c:pt idx="294">
                  <c:v>45240</c:v>
                </c:pt>
                <c:pt idx="295">
                  <c:v>45239</c:v>
                </c:pt>
                <c:pt idx="296">
                  <c:v>45238</c:v>
                </c:pt>
                <c:pt idx="297">
                  <c:v>45237</c:v>
                </c:pt>
                <c:pt idx="298">
                  <c:v>45236</c:v>
                </c:pt>
                <c:pt idx="299">
                  <c:v>45233</c:v>
                </c:pt>
                <c:pt idx="300">
                  <c:v>45232</c:v>
                </c:pt>
                <c:pt idx="301">
                  <c:v>45231</c:v>
                </c:pt>
                <c:pt idx="302">
                  <c:v>45230</c:v>
                </c:pt>
                <c:pt idx="303">
                  <c:v>45229</c:v>
                </c:pt>
                <c:pt idx="304">
                  <c:v>45226</c:v>
                </c:pt>
                <c:pt idx="305">
                  <c:v>45225</c:v>
                </c:pt>
                <c:pt idx="306">
                  <c:v>45224</c:v>
                </c:pt>
                <c:pt idx="307">
                  <c:v>45223</c:v>
                </c:pt>
                <c:pt idx="308">
                  <c:v>45222</c:v>
                </c:pt>
                <c:pt idx="309">
                  <c:v>45219</c:v>
                </c:pt>
                <c:pt idx="310">
                  <c:v>45218</c:v>
                </c:pt>
                <c:pt idx="311">
                  <c:v>45217</c:v>
                </c:pt>
                <c:pt idx="312">
                  <c:v>45216</c:v>
                </c:pt>
                <c:pt idx="313">
                  <c:v>45215</c:v>
                </c:pt>
                <c:pt idx="314">
                  <c:v>45212</c:v>
                </c:pt>
                <c:pt idx="315">
                  <c:v>45211</c:v>
                </c:pt>
                <c:pt idx="316">
                  <c:v>45210</c:v>
                </c:pt>
                <c:pt idx="317">
                  <c:v>45209</c:v>
                </c:pt>
                <c:pt idx="318">
                  <c:v>45208</c:v>
                </c:pt>
                <c:pt idx="319">
                  <c:v>45205</c:v>
                </c:pt>
                <c:pt idx="320">
                  <c:v>45204</c:v>
                </c:pt>
                <c:pt idx="321">
                  <c:v>45203</c:v>
                </c:pt>
                <c:pt idx="322">
                  <c:v>45202</c:v>
                </c:pt>
                <c:pt idx="323">
                  <c:v>45201</c:v>
                </c:pt>
                <c:pt idx="324">
                  <c:v>45198</c:v>
                </c:pt>
                <c:pt idx="325">
                  <c:v>45197</c:v>
                </c:pt>
                <c:pt idx="326">
                  <c:v>45196</c:v>
                </c:pt>
                <c:pt idx="327">
                  <c:v>45195</c:v>
                </c:pt>
                <c:pt idx="328">
                  <c:v>45194</c:v>
                </c:pt>
                <c:pt idx="329">
                  <c:v>45191</c:v>
                </c:pt>
                <c:pt idx="330">
                  <c:v>45190</c:v>
                </c:pt>
                <c:pt idx="331">
                  <c:v>45189</c:v>
                </c:pt>
                <c:pt idx="332">
                  <c:v>45188</c:v>
                </c:pt>
                <c:pt idx="333">
                  <c:v>45187</c:v>
                </c:pt>
                <c:pt idx="334">
                  <c:v>45184</c:v>
                </c:pt>
                <c:pt idx="335">
                  <c:v>45183</c:v>
                </c:pt>
                <c:pt idx="336">
                  <c:v>45182</c:v>
                </c:pt>
                <c:pt idx="337">
                  <c:v>45181</c:v>
                </c:pt>
                <c:pt idx="338">
                  <c:v>45180</c:v>
                </c:pt>
                <c:pt idx="339">
                  <c:v>45177</c:v>
                </c:pt>
                <c:pt idx="340">
                  <c:v>45176</c:v>
                </c:pt>
                <c:pt idx="341">
                  <c:v>45175</c:v>
                </c:pt>
                <c:pt idx="342">
                  <c:v>45174</c:v>
                </c:pt>
                <c:pt idx="343">
                  <c:v>45173</c:v>
                </c:pt>
                <c:pt idx="344">
                  <c:v>45170</c:v>
                </c:pt>
                <c:pt idx="345">
                  <c:v>45169</c:v>
                </c:pt>
                <c:pt idx="346">
                  <c:v>45168</c:v>
                </c:pt>
                <c:pt idx="347">
                  <c:v>45167</c:v>
                </c:pt>
                <c:pt idx="348">
                  <c:v>45166</c:v>
                </c:pt>
                <c:pt idx="349">
                  <c:v>45163</c:v>
                </c:pt>
                <c:pt idx="350">
                  <c:v>45162</c:v>
                </c:pt>
                <c:pt idx="351">
                  <c:v>45161</c:v>
                </c:pt>
                <c:pt idx="352">
                  <c:v>45160</c:v>
                </c:pt>
                <c:pt idx="353">
                  <c:v>45159</c:v>
                </c:pt>
                <c:pt idx="354">
                  <c:v>45156</c:v>
                </c:pt>
                <c:pt idx="355">
                  <c:v>45155</c:v>
                </c:pt>
                <c:pt idx="356">
                  <c:v>45154</c:v>
                </c:pt>
                <c:pt idx="357">
                  <c:v>45153</c:v>
                </c:pt>
                <c:pt idx="358">
                  <c:v>45152</c:v>
                </c:pt>
                <c:pt idx="359">
                  <c:v>45149</c:v>
                </c:pt>
                <c:pt idx="360">
                  <c:v>45148</c:v>
                </c:pt>
                <c:pt idx="361">
                  <c:v>45147</c:v>
                </c:pt>
                <c:pt idx="362">
                  <c:v>45146</c:v>
                </c:pt>
                <c:pt idx="363">
                  <c:v>45145</c:v>
                </c:pt>
                <c:pt idx="364">
                  <c:v>45142</c:v>
                </c:pt>
                <c:pt idx="365">
                  <c:v>45141</c:v>
                </c:pt>
                <c:pt idx="366">
                  <c:v>45140</c:v>
                </c:pt>
                <c:pt idx="367">
                  <c:v>45139</c:v>
                </c:pt>
                <c:pt idx="368">
                  <c:v>45138</c:v>
                </c:pt>
                <c:pt idx="369">
                  <c:v>45135</c:v>
                </c:pt>
                <c:pt idx="370">
                  <c:v>45134</c:v>
                </c:pt>
                <c:pt idx="371">
                  <c:v>45133</c:v>
                </c:pt>
                <c:pt idx="372">
                  <c:v>45132</c:v>
                </c:pt>
                <c:pt idx="373">
                  <c:v>45131</c:v>
                </c:pt>
                <c:pt idx="374">
                  <c:v>45128</c:v>
                </c:pt>
                <c:pt idx="375">
                  <c:v>45127</c:v>
                </c:pt>
                <c:pt idx="376">
                  <c:v>45126</c:v>
                </c:pt>
                <c:pt idx="377">
                  <c:v>45125</c:v>
                </c:pt>
                <c:pt idx="378">
                  <c:v>45124</c:v>
                </c:pt>
                <c:pt idx="379">
                  <c:v>45121</c:v>
                </c:pt>
                <c:pt idx="380">
                  <c:v>45120</c:v>
                </c:pt>
                <c:pt idx="381">
                  <c:v>45119</c:v>
                </c:pt>
                <c:pt idx="382">
                  <c:v>45118</c:v>
                </c:pt>
                <c:pt idx="383">
                  <c:v>45117</c:v>
                </c:pt>
                <c:pt idx="384">
                  <c:v>45114</c:v>
                </c:pt>
                <c:pt idx="385">
                  <c:v>45113</c:v>
                </c:pt>
                <c:pt idx="386">
                  <c:v>45112</c:v>
                </c:pt>
                <c:pt idx="387">
                  <c:v>45111</c:v>
                </c:pt>
                <c:pt idx="388">
                  <c:v>45110</c:v>
                </c:pt>
                <c:pt idx="389">
                  <c:v>45107</c:v>
                </c:pt>
                <c:pt idx="390">
                  <c:v>45106</c:v>
                </c:pt>
                <c:pt idx="391">
                  <c:v>45105</c:v>
                </c:pt>
                <c:pt idx="392">
                  <c:v>45104</c:v>
                </c:pt>
                <c:pt idx="393">
                  <c:v>45103</c:v>
                </c:pt>
                <c:pt idx="394">
                  <c:v>45100</c:v>
                </c:pt>
                <c:pt idx="395">
                  <c:v>45099</c:v>
                </c:pt>
                <c:pt idx="396">
                  <c:v>45098</c:v>
                </c:pt>
                <c:pt idx="397">
                  <c:v>45097</c:v>
                </c:pt>
                <c:pt idx="398">
                  <c:v>45096</c:v>
                </c:pt>
                <c:pt idx="399">
                  <c:v>45093</c:v>
                </c:pt>
                <c:pt idx="400">
                  <c:v>45092</c:v>
                </c:pt>
                <c:pt idx="401">
                  <c:v>45091</c:v>
                </c:pt>
                <c:pt idx="402">
                  <c:v>45090</c:v>
                </c:pt>
                <c:pt idx="403">
                  <c:v>45089</c:v>
                </c:pt>
                <c:pt idx="404">
                  <c:v>45086</c:v>
                </c:pt>
                <c:pt idx="405">
                  <c:v>45085</c:v>
                </c:pt>
                <c:pt idx="406">
                  <c:v>45084</c:v>
                </c:pt>
                <c:pt idx="407">
                  <c:v>45083</c:v>
                </c:pt>
                <c:pt idx="408">
                  <c:v>45082</c:v>
                </c:pt>
                <c:pt idx="409">
                  <c:v>45079</c:v>
                </c:pt>
                <c:pt idx="410">
                  <c:v>45078</c:v>
                </c:pt>
                <c:pt idx="411">
                  <c:v>45077</c:v>
                </c:pt>
                <c:pt idx="412">
                  <c:v>45076</c:v>
                </c:pt>
                <c:pt idx="413">
                  <c:v>45075</c:v>
                </c:pt>
                <c:pt idx="414">
                  <c:v>45072</c:v>
                </c:pt>
                <c:pt idx="415">
                  <c:v>45071</c:v>
                </c:pt>
                <c:pt idx="416">
                  <c:v>45070</c:v>
                </c:pt>
                <c:pt idx="417">
                  <c:v>45069</c:v>
                </c:pt>
                <c:pt idx="418">
                  <c:v>45068</c:v>
                </c:pt>
                <c:pt idx="419">
                  <c:v>45065</c:v>
                </c:pt>
                <c:pt idx="420">
                  <c:v>45064</c:v>
                </c:pt>
                <c:pt idx="421">
                  <c:v>45063</c:v>
                </c:pt>
                <c:pt idx="422">
                  <c:v>45062</c:v>
                </c:pt>
                <c:pt idx="423">
                  <c:v>45061</c:v>
                </c:pt>
                <c:pt idx="424">
                  <c:v>45058</c:v>
                </c:pt>
                <c:pt idx="425">
                  <c:v>45057</c:v>
                </c:pt>
                <c:pt idx="426">
                  <c:v>45056</c:v>
                </c:pt>
                <c:pt idx="427">
                  <c:v>45055</c:v>
                </c:pt>
                <c:pt idx="428">
                  <c:v>45054</c:v>
                </c:pt>
                <c:pt idx="429">
                  <c:v>45051</c:v>
                </c:pt>
                <c:pt idx="430">
                  <c:v>45050</c:v>
                </c:pt>
                <c:pt idx="431">
                  <c:v>45049</c:v>
                </c:pt>
                <c:pt idx="432">
                  <c:v>45048</c:v>
                </c:pt>
                <c:pt idx="433">
                  <c:v>45047</c:v>
                </c:pt>
                <c:pt idx="434">
                  <c:v>45044</c:v>
                </c:pt>
                <c:pt idx="435">
                  <c:v>45043</c:v>
                </c:pt>
                <c:pt idx="436">
                  <c:v>45042</c:v>
                </c:pt>
                <c:pt idx="437">
                  <c:v>45041</c:v>
                </c:pt>
                <c:pt idx="438">
                  <c:v>45040</c:v>
                </c:pt>
                <c:pt idx="439">
                  <c:v>45037</c:v>
                </c:pt>
                <c:pt idx="440">
                  <c:v>45036</c:v>
                </c:pt>
                <c:pt idx="441">
                  <c:v>45035</c:v>
                </c:pt>
                <c:pt idx="442">
                  <c:v>45034</c:v>
                </c:pt>
                <c:pt idx="443">
                  <c:v>45033</c:v>
                </c:pt>
                <c:pt idx="444">
                  <c:v>45030</c:v>
                </c:pt>
                <c:pt idx="445">
                  <c:v>45029</c:v>
                </c:pt>
                <c:pt idx="446">
                  <c:v>45028</c:v>
                </c:pt>
                <c:pt idx="447">
                  <c:v>45027</c:v>
                </c:pt>
                <c:pt idx="448">
                  <c:v>45026</c:v>
                </c:pt>
                <c:pt idx="449">
                  <c:v>45023</c:v>
                </c:pt>
                <c:pt idx="450">
                  <c:v>45022</c:v>
                </c:pt>
                <c:pt idx="451">
                  <c:v>45021</c:v>
                </c:pt>
                <c:pt idx="452">
                  <c:v>45020</c:v>
                </c:pt>
                <c:pt idx="453">
                  <c:v>45019</c:v>
                </c:pt>
                <c:pt idx="454">
                  <c:v>45016</c:v>
                </c:pt>
                <c:pt idx="455">
                  <c:v>45015</c:v>
                </c:pt>
                <c:pt idx="456">
                  <c:v>45014</c:v>
                </c:pt>
                <c:pt idx="457">
                  <c:v>45013</c:v>
                </c:pt>
                <c:pt idx="458">
                  <c:v>45012</c:v>
                </c:pt>
                <c:pt idx="459">
                  <c:v>45009</c:v>
                </c:pt>
                <c:pt idx="460">
                  <c:v>45008</c:v>
                </c:pt>
                <c:pt idx="461">
                  <c:v>45007</c:v>
                </c:pt>
                <c:pt idx="462">
                  <c:v>45006</c:v>
                </c:pt>
                <c:pt idx="463">
                  <c:v>45005</c:v>
                </c:pt>
                <c:pt idx="464">
                  <c:v>45002</c:v>
                </c:pt>
                <c:pt idx="465">
                  <c:v>45001</c:v>
                </c:pt>
                <c:pt idx="466">
                  <c:v>45000</c:v>
                </c:pt>
                <c:pt idx="467">
                  <c:v>44999</c:v>
                </c:pt>
                <c:pt idx="468">
                  <c:v>44998</c:v>
                </c:pt>
                <c:pt idx="469">
                  <c:v>44995</c:v>
                </c:pt>
                <c:pt idx="470">
                  <c:v>44994</c:v>
                </c:pt>
                <c:pt idx="471">
                  <c:v>44993</c:v>
                </c:pt>
                <c:pt idx="472">
                  <c:v>44992</c:v>
                </c:pt>
                <c:pt idx="473">
                  <c:v>44991</c:v>
                </c:pt>
                <c:pt idx="474">
                  <c:v>44988</c:v>
                </c:pt>
                <c:pt idx="475">
                  <c:v>44987</c:v>
                </c:pt>
                <c:pt idx="476">
                  <c:v>44986</c:v>
                </c:pt>
                <c:pt idx="477">
                  <c:v>44985</c:v>
                </c:pt>
                <c:pt idx="478">
                  <c:v>44984</c:v>
                </c:pt>
                <c:pt idx="479">
                  <c:v>44981</c:v>
                </c:pt>
                <c:pt idx="480">
                  <c:v>44980</c:v>
                </c:pt>
                <c:pt idx="481">
                  <c:v>44979</c:v>
                </c:pt>
                <c:pt idx="482">
                  <c:v>44978</c:v>
                </c:pt>
                <c:pt idx="483">
                  <c:v>44977</c:v>
                </c:pt>
                <c:pt idx="484">
                  <c:v>44974</c:v>
                </c:pt>
                <c:pt idx="485">
                  <c:v>44973</c:v>
                </c:pt>
                <c:pt idx="486">
                  <c:v>44972</c:v>
                </c:pt>
                <c:pt idx="487">
                  <c:v>44971</c:v>
                </c:pt>
                <c:pt idx="488">
                  <c:v>44970</c:v>
                </c:pt>
                <c:pt idx="489">
                  <c:v>44967</c:v>
                </c:pt>
                <c:pt idx="490">
                  <c:v>44966</c:v>
                </c:pt>
                <c:pt idx="491">
                  <c:v>44965</c:v>
                </c:pt>
                <c:pt idx="492">
                  <c:v>44964</c:v>
                </c:pt>
                <c:pt idx="493">
                  <c:v>44963</c:v>
                </c:pt>
                <c:pt idx="494">
                  <c:v>44960</c:v>
                </c:pt>
                <c:pt idx="495">
                  <c:v>44959</c:v>
                </c:pt>
                <c:pt idx="496">
                  <c:v>44958</c:v>
                </c:pt>
                <c:pt idx="497">
                  <c:v>44957</c:v>
                </c:pt>
                <c:pt idx="498">
                  <c:v>44956</c:v>
                </c:pt>
                <c:pt idx="499">
                  <c:v>44953</c:v>
                </c:pt>
                <c:pt idx="500">
                  <c:v>44952</c:v>
                </c:pt>
                <c:pt idx="501">
                  <c:v>44951</c:v>
                </c:pt>
                <c:pt idx="502">
                  <c:v>44950</c:v>
                </c:pt>
                <c:pt idx="503">
                  <c:v>44949</c:v>
                </c:pt>
                <c:pt idx="504">
                  <c:v>44946</c:v>
                </c:pt>
                <c:pt idx="505">
                  <c:v>44945</c:v>
                </c:pt>
                <c:pt idx="506">
                  <c:v>44944</c:v>
                </c:pt>
                <c:pt idx="507">
                  <c:v>44943</c:v>
                </c:pt>
                <c:pt idx="508">
                  <c:v>44942</c:v>
                </c:pt>
                <c:pt idx="509">
                  <c:v>44939</c:v>
                </c:pt>
                <c:pt idx="510">
                  <c:v>44938</c:v>
                </c:pt>
                <c:pt idx="511">
                  <c:v>44937</c:v>
                </c:pt>
                <c:pt idx="512">
                  <c:v>44936</c:v>
                </c:pt>
                <c:pt idx="513">
                  <c:v>44935</c:v>
                </c:pt>
                <c:pt idx="514">
                  <c:v>44932</c:v>
                </c:pt>
                <c:pt idx="515">
                  <c:v>44931</c:v>
                </c:pt>
                <c:pt idx="516">
                  <c:v>44930</c:v>
                </c:pt>
                <c:pt idx="517">
                  <c:v>44929</c:v>
                </c:pt>
                <c:pt idx="518">
                  <c:v>44925</c:v>
                </c:pt>
                <c:pt idx="519">
                  <c:v>44924</c:v>
                </c:pt>
                <c:pt idx="520">
                  <c:v>44923</c:v>
                </c:pt>
                <c:pt idx="521">
                  <c:v>44922</c:v>
                </c:pt>
                <c:pt idx="522">
                  <c:v>44918</c:v>
                </c:pt>
                <c:pt idx="523">
                  <c:v>44917</c:v>
                </c:pt>
                <c:pt idx="524">
                  <c:v>44916</c:v>
                </c:pt>
                <c:pt idx="525">
                  <c:v>44915</c:v>
                </c:pt>
                <c:pt idx="526">
                  <c:v>44914</c:v>
                </c:pt>
                <c:pt idx="527">
                  <c:v>44911</c:v>
                </c:pt>
                <c:pt idx="528">
                  <c:v>44910</c:v>
                </c:pt>
                <c:pt idx="529">
                  <c:v>44909</c:v>
                </c:pt>
                <c:pt idx="530">
                  <c:v>44908</c:v>
                </c:pt>
                <c:pt idx="531">
                  <c:v>44907</c:v>
                </c:pt>
                <c:pt idx="532">
                  <c:v>44904</c:v>
                </c:pt>
                <c:pt idx="533">
                  <c:v>44903</c:v>
                </c:pt>
                <c:pt idx="534">
                  <c:v>44902</c:v>
                </c:pt>
                <c:pt idx="535">
                  <c:v>44901</c:v>
                </c:pt>
                <c:pt idx="536">
                  <c:v>44900</c:v>
                </c:pt>
                <c:pt idx="537">
                  <c:v>44897</c:v>
                </c:pt>
                <c:pt idx="538">
                  <c:v>44896</c:v>
                </c:pt>
                <c:pt idx="539">
                  <c:v>44895</c:v>
                </c:pt>
                <c:pt idx="540">
                  <c:v>44894</c:v>
                </c:pt>
                <c:pt idx="541">
                  <c:v>44893</c:v>
                </c:pt>
                <c:pt idx="542">
                  <c:v>44890</c:v>
                </c:pt>
                <c:pt idx="543">
                  <c:v>44889</c:v>
                </c:pt>
                <c:pt idx="544">
                  <c:v>44888</c:v>
                </c:pt>
                <c:pt idx="545">
                  <c:v>44887</c:v>
                </c:pt>
                <c:pt idx="546">
                  <c:v>44886</c:v>
                </c:pt>
                <c:pt idx="547">
                  <c:v>44883</c:v>
                </c:pt>
                <c:pt idx="548">
                  <c:v>44882</c:v>
                </c:pt>
                <c:pt idx="549">
                  <c:v>44881</c:v>
                </c:pt>
                <c:pt idx="550">
                  <c:v>44880</c:v>
                </c:pt>
                <c:pt idx="551">
                  <c:v>44879</c:v>
                </c:pt>
                <c:pt idx="552">
                  <c:v>44876</c:v>
                </c:pt>
                <c:pt idx="553">
                  <c:v>44875</c:v>
                </c:pt>
                <c:pt idx="554">
                  <c:v>44874</c:v>
                </c:pt>
                <c:pt idx="555">
                  <c:v>44873</c:v>
                </c:pt>
                <c:pt idx="556">
                  <c:v>44872</c:v>
                </c:pt>
                <c:pt idx="557">
                  <c:v>44869</c:v>
                </c:pt>
                <c:pt idx="558">
                  <c:v>44868</c:v>
                </c:pt>
                <c:pt idx="559">
                  <c:v>44867</c:v>
                </c:pt>
                <c:pt idx="560">
                  <c:v>44866</c:v>
                </c:pt>
                <c:pt idx="561">
                  <c:v>44865</c:v>
                </c:pt>
                <c:pt idx="562">
                  <c:v>44862</c:v>
                </c:pt>
                <c:pt idx="563">
                  <c:v>44861</c:v>
                </c:pt>
                <c:pt idx="564">
                  <c:v>44860</c:v>
                </c:pt>
                <c:pt idx="565">
                  <c:v>44859</c:v>
                </c:pt>
                <c:pt idx="566">
                  <c:v>44858</c:v>
                </c:pt>
                <c:pt idx="567">
                  <c:v>44855</c:v>
                </c:pt>
                <c:pt idx="568">
                  <c:v>44854</c:v>
                </c:pt>
                <c:pt idx="569">
                  <c:v>44853</c:v>
                </c:pt>
                <c:pt idx="570">
                  <c:v>44852</c:v>
                </c:pt>
                <c:pt idx="571">
                  <c:v>44851</c:v>
                </c:pt>
                <c:pt idx="572">
                  <c:v>44848</c:v>
                </c:pt>
                <c:pt idx="573">
                  <c:v>44847</c:v>
                </c:pt>
                <c:pt idx="574">
                  <c:v>44846</c:v>
                </c:pt>
                <c:pt idx="575">
                  <c:v>44845</c:v>
                </c:pt>
                <c:pt idx="576">
                  <c:v>44844</c:v>
                </c:pt>
                <c:pt idx="577">
                  <c:v>44841</c:v>
                </c:pt>
                <c:pt idx="578">
                  <c:v>44840</c:v>
                </c:pt>
                <c:pt idx="579">
                  <c:v>44839</c:v>
                </c:pt>
                <c:pt idx="580">
                  <c:v>44838</c:v>
                </c:pt>
                <c:pt idx="581">
                  <c:v>44837</c:v>
                </c:pt>
                <c:pt idx="582">
                  <c:v>44834</c:v>
                </c:pt>
                <c:pt idx="583">
                  <c:v>44833</c:v>
                </c:pt>
                <c:pt idx="584">
                  <c:v>44832</c:v>
                </c:pt>
                <c:pt idx="585">
                  <c:v>44831</c:v>
                </c:pt>
                <c:pt idx="586">
                  <c:v>44830</c:v>
                </c:pt>
                <c:pt idx="587">
                  <c:v>44827</c:v>
                </c:pt>
                <c:pt idx="588">
                  <c:v>44826</c:v>
                </c:pt>
                <c:pt idx="589">
                  <c:v>44825</c:v>
                </c:pt>
                <c:pt idx="590">
                  <c:v>44824</c:v>
                </c:pt>
                <c:pt idx="591">
                  <c:v>44820</c:v>
                </c:pt>
                <c:pt idx="592">
                  <c:v>44819</c:v>
                </c:pt>
                <c:pt idx="593">
                  <c:v>44818</c:v>
                </c:pt>
                <c:pt idx="594">
                  <c:v>44817</c:v>
                </c:pt>
                <c:pt idx="595">
                  <c:v>44816</c:v>
                </c:pt>
                <c:pt idx="596">
                  <c:v>44813</c:v>
                </c:pt>
                <c:pt idx="597">
                  <c:v>44812</c:v>
                </c:pt>
                <c:pt idx="598">
                  <c:v>44811</c:v>
                </c:pt>
                <c:pt idx="599">
                  <c:v>44810</c:v>
                </c:pt>
                <c:pt idx="600">
                  <c:v>44809</c:v>
                </c:pt>
                <c:pt idx="601">
                  <c:v>44806</c:v>
                </c:pt>
                <c:pt idx="602">
                  <c:v>44805</c:v>
                </c:pt>
                <c:pt idx="603">
                  <c:v>44804</c:v>
                </c:pt>
                <c:pt idx="604">
                  <c:v>44803</c:v>
                </c:pt>
                <c:pt idx="605">
                  <c:v>44799</c:v>
                </c:pt>
                <c:pt idx="606">
                  <c:v>44798</c:v>
                </c:pt>
                <c:pt idx="607">
                  <c:v>44797</c:v>
                </c:pt>
                <c:pt idx="608">
                  <c:v>44796</c:v>
                </c:pt>
                <c:pt idx="609">
                  <c:v>44795</c:v>
                </c:pt>
                <c:pt idx="610">
                  <c:v>44792</c:v>
                </c:pt>
                <c:pt idx="611">
                  <c:v>44791</c:v>
                </c:pt>
                <c:pt idx="612">
                  <c:v>44790</c:v>
                </c:pt>
                <c:pt idx="613">
                  <c:v>44789</c:v>
                </c:pt>
                <c:pt idx="614">
                  <c:v>44788</c:v>
                </c:pt>
                <c:pt idx="615">
                  <c:v>44785</c:v>
                </c:pt>
                <c:pt idx="616">
                  <c:v>44784</c:v>
                </c:pt>
                <c:pt idx="617">
                  <c:v>44783</c:v>
                </c:pt>
                <c:pt idx="618">
                  <c:v>44782</c:v>
                </c:pt>
                <c:pt idx="619">
                  <c:v>44781</c:v>
                </c:pt>
                <c:pt idx="620">
                  <c:v>44778</c:v>
                </c:pt>
                <c:pt idx="621">
                  <c:v>44777</c:v>
                </c:pt>
                <c:pt idx="622">
                  <c:v>44776</c:v>
                </c:pt>
                <c:pt idx="623">
                  <c:v>44775</c:v>
                </c:pt>
                <c:pt idx="624">
                  <c:v>44774</c:v>
                </c:pt>
                <c:pt idx="625">
                  <c:v>44771</c:v>
                </c:pt>
                <c:pt idx="626">
                  <c:v>44770</c:v>
                </c:pt>
                <c:pt idx="627">
                  <c:v>44769</c:v>
                </c:pt>
                <c:pt idx="628">
                  <c:v>44768</c:v>
                </c:pt>
                <c:pt idx="629">
                  <c:v>44767</c:v>
                </c:pt>
                <c:pt idx="630">
                  <c:v>44764</c:v>
                </c:pt>
                <c:pt idx="631">
                  <c:v>44763</c:v>
                </c:pt>
                <c:pt idx="632">
                  <c:v>44762</c:v>
                </c:pt>
                <c:pt idx="633">
                  <c:v>44761</c:v>
                </c:pt>
                <c:pt idx="634">
                  <c:v>44760</c:v>
                </c:pt>
                <c:pt idx="635">
                  <c:v>44757</c:v>
                </c:pt>
                <c:pt idx="636">
                  <c:v>44756</c:v>
                </c:pt>
                <c:pt idx="637">
                  <c:v>44755</c:v>
                </c:pt>
                <c:pt idx="638">
                  <c:v>44754</c:v>
                </c:pt>
                <c:pt idx="639">
                  <c:v>44753</c:v>
                </c:pt>
                <c:pt idx="640">
                  <c:v>44750</c:v>
                </c:pt>
                <c:pt idx="641">
                  <c:v>44749</c:v>
                </c:pt>
                <c:pt idx="642">
                  <c:v>44748</c:v>
                </c:pt>
                <c:pt idx="643">
                  <c:v>44747</c:v>
                </c:pt>
                <c:pt idx="644">
                  <c:v>44746</c:v>
                </c:pt>
                <c:pt idx="645">
                  <c:v>44743</c:v>
                </c:pt>
                <c:pt idx="646">
                  <c:v>44742</c:v>
                </c:pt>
                <c:pt idx="647">
                  <c:v>44741</c:v>
                </c:pt>
                <c:pt idx="648">
                  <c:v>44740</c:v>
                </c:pt>
                <c:pt idx="649">
                  <c:v>44739</c:v>
                </c:pt>
                <c:pt idx="650">
                  <c:v>44736</c:v>
                </c:pt>
                <c:pt idx="651">
                  <c:v>44735</c:v>
                </c:pt>
                <c:pt idx="652">
                  <c:v>44734</c:v>
                </c:pt>
                <c:pt idx="653">
                  <c:v>44733</c:v>
                </c:pt>
                <c:pt idx="654">
                  <c:v>44732</c:v>
                </c:pt>
                <c:pt idx="655">
                  <c:v>44729</c:v>
                </c:pt>
                <c:pt idx="656">
                  <c:v>44728</c:v>
                </c:pt>
                <c:pt idx="657">
                  <c:v>44727</c:v>
                </c:pt>
                <c:pt idx="658">
                  <c:v>44726</c:v>
                </c:pt>
                <c:pt idx="659">
                  <c:v>44725</c:v>
                </c:pt>
                <c:pt idx="660">
                  <c:v>44722</c:v>
                </c:pt>
                <c:pt idx="661">
                  <c:v>44721</c:v>
                </c:pt>
                <c:pt idx="662">
                  <c:v>44720</c:v>
                </c:pt>
                <c:pt idx="663">
                  <c:v>44719</c:v>
                </c:pt>
                <c:pt idx="664">
                  <c:v>44718</c:v>
                </c:pt>
                <c:pt idx="665">
                  <c:v>44713</c:v>
                </c:pt>
                <c:pt idx="666">
                  <c:v>44712</c:v>
                </c:pt>
                <c:pt idx="667">
                  <c:v>44711</c:v>
                </c:pt>
                <c:pt idx="668">
                  <c:v>44708</c:v>
                </c:pt>
                <c:pt idx="669">
                  <c:v>44707</c:v>
                </c:pt>
                <c:pt idx="670">
                  <c:v>44706</c:v>
                </c:pt>
                <c:pt idx="671">
                  <c:v>44705</c:v>
                </c:pt>
                <c:pt idx="672">
                  <c:v>44704</c:v>
                </c:pt>
                <c:pt idx="673">
                  <c:v>44701</c:v>
                </c:pt>
                <c:pt idx="674">
                  <c:v>44700</c:v>
                </c:pt>
                <c:pt idx="675">
                  <c:v>44699</c:v>
                </c:pt>
                <c:pt idx="676">
                  <c:v>44698</c:v>
                </c:pt>
                <c:pt idx="677">
                  <c:v>44697</c:v>
                </c:pt>
                <c:pt idx="678">
                  <c:v>44694</c:v>
                </c:pt>
                <c:pt idx="679">
                  <c:v>44693</c:v>
                </c:pt>
                <c:pt idx="680">
                  <c:v>44692</c:v>
                </c:pt>
                <c:pt idx="681">
                  <c:v>44691</c:v>
                </c:pt>
                <c:pt idx="682">
                  <c:v>44690</c:v>
                </c:pt>
                <c:pt idx="683">
                  <c:v>44687</c:v>
                </c:pt>
                <c:pt idx="684">
                  <c:v>44686</c:v>
                </c:pt>
                <c:pt idx="685">
                  <c:v>44685</c:v>
                </c:pt>
                <c:pt idx="686">
                  <c:v>44684</c:v>
                </c:pt>
                <c:pt idx="687">
                  <c:v>44680</c:v>
                </c:pt>
                <c:pt idx="688">
                  <c:v>44679</c:v>
                </c:pt>
                <c:pt idx="689">
                  <c:v>44678</c:v>
                </c:pt>
                <c:pt idx="690">
                  <c:v>44677</c:v>
                </c:pt>
                <c:pt idx="691">
                  <c:v>44676</c:v>
                </c:pt>
                <c:pt idx="692">
                  <c:v>44673</c:v>
                </c:pt>
                <c:pt idx="693">
                  <c:v>44672</c:v>
                </c:pt>
                <c:pt idx="694">
                  <c:v>44671</c:v>
                </c:pt>
                <c:pt idx="695">
                  <c:v>44670</c:v>
                </c:pt>
                <c:pt idx="696">
                  <c:v>44665</c:v>
                </c:pt>
                <c:pt idx="697">
                  <c:v>44664</c:v>
                </c:pt>
                <c:pt idx="698">
                  <c:v>44663</c:v>
                </c:pt>
                <c:pt idx="699">
                  <c:v>44662</c:v>
                </c:pt>
                <c:pt idx="700">
                  <c:v>44659</c:v>
                </c:pt>
                <c:pt idx="701">
                  <c:v>44658</c:v>
                </c:pt>
                <c:pt idx="702">
                  <c:v>44657</c:v>
                </c:pt>
                <c:pt idx="703">
                  <c:v>44656</c:v>
                </c:pt>
                <c:pt idx="704">
                  <c:v>44655</c:v>
                </c:pt>
                <c:pt idx="705">
                  <c:v>44652</c:v>
                </c:pt>
                <c:pt idx="706">
                  <c:v>44651</c:v>
                </c:pt>
                <c:pt idx="707">
                  <c:v>44650</c:v>
                </c:pt>
                <c:pt idx="708">
                  <c:v>44649</c:v>
                </c:pt>
                <c:pt idx="709">
                  <c:v>44648</c:v>
                </c:pt>
                <c:pt idx="710">
                  <c:v>44645</c:v>
                </c:pt>
                <c:pt idx="711">
                  <c:v>44644</c:v>
                </c:pt>
                <c:pt idx="712">
                  <c:v>44643</c:v>
                </c:pt>
                <c:pt idx="713">
                  <c:v>44642</c:v>
                </c:pt>
                <c:pt idx="714">
                  <c:v>44641</c:v>
                </c:pt>
                <c:pt idx="715">
                  <c:v>44638</c:v>
                </c:pt>
                <c:pt idx="716">
                  <c:v>44637</c:v>
                </c:pt>
                <c:pt idx="717">
                  <c:v>44636</c:v>
                </c:pt>
                <c:pt idx="718">
                  <c:v>44635</c:v>
                </c:pt>
                <c:pt idx="719">
                  <c:v>44634</c:v>
                </c:pt>
                <c:pt idx="720">
                  <c:v>44631</c:v>
                </c:pt>
                <c:pt idx="721">
                  <c:v>44630</c:v>
                </c:pt>
                <c:pt idx="722">
                  <c:v>44629</c:v>
                </c:pt>
                <c:pt idx="723">
                  <c:v>44628</c:v>
                </c:pt>
                <c:pt idx="724">
                  <c:v>44627</c:v>
                </c:pt>
                <c:pt idx="725">
                  <c:v>44624</c:v>
                </c:pt>
                <c:pt idx="726">
                  <c:v>44623</c:v>
                </c:pt>
                <c:pt idx="727">
                  <c:v>44622</c:v>
                </c:pt>
                <c:pt idx="728">
                  <c:v>44621</c:v>
                </c:pt>
                <c:pt idx="729">
                  <c:v>44620</c:v>
                </c:pt>
                <c:pt idx="730">
                  <c:v>44617</c:v>
                </c:pt>
                <c:pt idx="731">
                  <c:v>44616</c:v>
                </c:pt>
                <c:pt idx="732">
                  <c:v>44615</c:v>
                </c:pt>
                <c:pt idx="733">
                  <c:v>44614</c:v>
                </c:pt>
                <c:pt idx="734">
                  <c:v>44613</c:v>
                </c:pt>
                <c:pt idx="735">
                  <c:v>44610</c:v>
                </c:pt>
                <c:pt idx="736">
                  <c:v>44609</c:v>
                </c:pt>
                <c:pt idx="737">
                  <c:v>44608</c:v>
                </c:pt>
                <c:pt idx="738">
                  <c:v>44607</c:v>
                </c:pt>
                <c:pt idx="739">
                  <c:v>44606</c:v>
                </c:pt>
                <c:pt idx="740">
                  <c:v>44603</c:v>
                </c:pt>
                <c:pt idx="741">
                  <c:v>44602</c:v>
                </c:pt>
                <c:pt idx="742">
                  <c:v>44601</c:v>
                </c:pt>
                <c:pt idx="743">
                  <c:v>44600</c:v>
                </c:pt>
                <c:pt idx="744">
                  <c:v>44599</c:v>
                </c:pt>
                <c:pt idx="745">
                  <c:v>44596</c:v>
                </c:pt>
                <c:pt idx="746">
                  <c:v>44595</c:v>
                </c:pt>
                <c:pt idx="747">
                  <c:v>44594</c:v>
                </c:pt>
                <c:pt idx="748">
                  <c:v>44593</c:v>
                </c:pt>
                <c:pt idx="749">
                  <c:v>44592</c:v>
                </c:pt>
                <c:pt idx="750">
                  <c:v>44589</c:v>
                </c:pt>
                <c:pt idx="751">
                  <c:v>44588</c:v>
                </c:pt>
                <c:pt idx="752">
                  <c:v>44587</c:v>
                </c:pt>
                <c:pt idx="753">
                  <c:v>44586</c:v>
                </c:pt>
                <c:pt idx="754">
                  <c:v>44585</c:v>
                </c:pt>
                <c:pt idx="755">
                  <c:v>44582</c:v>
                </c:pt>
                <c:pt idx="756">
                  <c:v>44581</c:v>
                </c:pt>
                <c:pt idx="757">
                  <c:v>44580</c:v>
                </c:pt>
                <c:pt idx="758">
                  <c:v>44579</c:v>
                </c:pt>
                <c:pt idx="759">
                  <c:v>44578</c:v>
                </c:pt>
                <c:pt idx="760">
                  <c:v>44575</c:v>
                </c:pt>
                <c:pt idx="761">
                  <c:v>44574</c:v>
                </c:pt>
                <c:pt idx="762">
                  <c:v>44573</c:v>
                </c:pt>
                <c:pt idx="763">
                  <c:v>44572</c:v>
                </c:pt>
                <c:pt idx="764">
                  <c:v>44571</c:v>
                </c:pt>
                <c:pt idx="765">
                  <c:v>44568</c:v>
                </c:pt>
                <c:pt idx="766">
                  <c:v>44567</c:v>
                </c:pt>
                <c:pt idx="767">
                  <c:v>44566</c:v>
                </c:pt>
                <c:pt idx="768">
                  <c:v>44565</c:v>
                </c:pt>
                <c:pt idx="769">
                  <c:v>44561</c:v>
                </c:pt>
                <c:pt idx="770">
                  <c:v>44560</c:v>
                </c:pt>
                <c:pt idx="771">
                  <c:v>44559</c:v>
                </c:pt>
                <c:pt idx="772">
                  <c:v>44558</c:v>
                </c:pt>
                <c:pt idx="773">
                  <c:v>44557</c:v>
                </c:pt>
                <c:pt idx="774">
                  <c:v>44553</c:v>
                </c:pt>
                <c:pt idx="775">
                  <c:v>44552</c:v>
                </c:pt>
                <c:pt idx="776">
                  <c:v>44551</c:v>
                </c:pt>
                <c:pt idx="777">
                  <c:v>44550</c:v>
                </c:pt>
                <c:pt idx="778">
                  <c:v>44547</c:v>
                </c:pt>
                <c:pt idx="779">
                  <c:v>44546</c:v>
                </c:pt>
                <c:pt idx="780">
                  <c:v>44545</c:v>
                </c:pt>
                <c:pt idx="781">
                  <c:v>44544</c:v>
                </c:pt>
                <c:pt idx="782">
                  <c:v>44543</c:v>
                </c:pt>
                <c:pt idx="783">
                  <c:v>44540</c:v>
                </c:pt>
                <c:pt idx="784">
                  <c:v>44539</c:v>
                </c:pt>
                <c:pt idx="785">
                  <c:v>44538</c:v>
                </c:pt>
                <c:pt idx="786">
                  <c:v>44537</c:v>
                </c:pt>
                <c:pt idx="787">
                  <c:v>44536</c:v>
                </c:pt>
                <c:pt idx="788">
                  <c:v>44533</c:v>
                </c:pt>
                <c:pt idx="789">
                  <c:v>44532</c:v>
                </c:pt>
                <c:pt idx="790">
                  <c:v>44531</c:v>
                </c:pt>
                <c:pt idx="791">
                  <c:v>44530</c:v>
                </c:pt>
                <c:pt idx="792">
                  <c:v>44529</c:v>
                </c:pt>
                <c:pt idx="793">
                  <c:v>44526</c:v>
                </c:pt>
                <c:pt idx="794">
                  <c:v>44524</c:v>
                </c:pt>
                <c:pt idx="795">
                  <c:v>44523</c:v>
                </c:pt>
                <c:pt idx="796">
                  <c:v>44522</c:v>
                </c:pt>
                <c:pt idx="797">
                  <c:v>44519</c:v>
                </c:pt>
                <c:pt idx="798">
                  <c:v>44518</c:v>
                </c:pt>
                <c:pt idx="799">
                  <c:v>44517</c:v>
                </c:pt>
                <c:pt idx="800">
                  <c:v>44516</c:v>
                </c:pt>
                <c:pt idx="801">
                  <c:v>44515</c:v>
                </c:pt>
                <c:pt idx="802">
                  <c:v>44512</c:v>
                </c:pt>
                <c:pt idx="803">
                  <c:v>44510</c:v>
                </c:pt>
                <c:pt idx="804">
                  <c:v>44509</c:v>
                </c:pt>
                <c:pt idx="805">
                  <c:v>44508</c:v>
                </c:pt>
                <c:pt idx="806">
                  <c:v>44505</c:v>
                </c:pt>
                <c:pt idx="807">
                  <c:v>44504</c:v>
                </c:pt>
                <c:pt idx="808">
                  <c:v>44503</c:v>
                </c:pt>
                <c:pt idx="809">
                  <c:v>44502</c:v>
                </c:pt>
                <c:pt idx="810">
                  <c:v>44501</c:v>
                </c:pt>
                <c:pt idx="811">
                  <c:v>44498</c:v>
                </c:pt>
                <c:pt idx="812">
                  <c:v>44497</c:v>
                </c:pt>
                <c:pt idx="813">
                  <c:v>44496</c:v>
                </c:pt>
                <c:pt idx="814">
                  <c:v>44495</c:v>
                </c:pt>
                <c:pt idx="815">
                  <c:v>44494</c:v>
                </c:pt>
                <c:pt idx="816">
                  <c:v>44491</c:v>
                </c:pt>
                <c:pt idx="817">
                  <c:v>44490</c:v>
                </c:pt>
                <c:pt idx="818">
                  <c:v>44489</c:v>
                </c:pt>
                <c:pt idx="819">
                  <c:v>44488</c:v>
                </c:pt>
                <c:pt idx="820">
                  <c:v>44487</c:v>
                </c:pt>
                <c:pt idx="821">
                  <c:v>44484</c:v>
                </c:pt>
                <c:pt idx="822">
                  <c:v>44483</c:v>
                </c:pt>
                <c:pt idx="823">
                  <c:v>44482</c:v>
                </c:pt>
                <c:pt idx="824">
                  <c:v>44481</c:v>
                </c:pt>
                <c:pt idx="825">
                  <c:v>44477</c:v>
                </c:pt>
                <c:pt idx="826">
                  <c:v>44476</c:v>
                </c:pt>
                <c:pt idx="827">
                  <c:v>44475</c:v>
                </c:pt>
                <c:pt idx="828">
                  <c:v>44474</c:v>
                </c:pt>
                <c:pt idx="829">
                  <c:v>44473</c:v>
                </c:pt>
                <c:pt idx="830">
                  <c:v>44470</c:v>
                </c:pt>
                <c:pt idx="831">
                  <c:v>44469</c:v>
                </c:pt>
                <c:pt idx="832">
                  <c:v>44468</c:v>
                </c:pt>
                <c:pt idx="833">
                  <c:v>44467</c:v>
                </c:pt>
                <c:pt idx="834">
                  <c:v>44466</c:v>
                </c:pt>
                <c:pt idx="835">
                  <c:v>44463</c:v>
                </c:pt>
                <c:pt idx="836">
                  <c:v>44462</c:v>
                </c:pt>
                <c:pt idx="837">
                  <c:v>44461</c:v>
                </c:pt>
                <c:pt idx="838">
                  <c:v>44460</c:v>
                </c:pt>
                <c:pt idx="839">
                  <c:v>44459</c:v>
                </c:pt>
                <c:pt idx="840">
                  <c:v>44456</c:v>
                </c:pt>
                <c:pt idx="841">
                  <c:v>44455</c:v>
                </c:pt>
                <c:pt idx="842">
                  <c:v>44454</c:v>
                </c:pt>
                <c:pt idx="843">
                  <c:v>44453</c:v>
                </c:pt>
                <c:pt idx="844">
                  <c:v>44452</c:v>
                </c:pt>
                <c:pt idx="845">
                  <c:v>44449</c:v>
                </c:pt>
                <c:pt idx="846">
                  <c:v>44448</c:v>
                </c:pt>
                <c:pt idx="847">
                  <c:v>44447</c:v>
                </c:pt>
                <c:pt idx="848">
                  <c:v>44446</c:v>
                </c:pt>
                <c:pt idx="849">
                  <c:v>44442</c:v>
                </c:pt>
                <c:pt idx="850">
                  <c:v>44441</c:v>
                </c:pt>
                <c:pt idx="851">
                  <c:v>44440</c:v>
                </c:pt>
                <c:pt idx="852">
                  <c:v>44439</c:v>
                </c:pt>
                <c:pt idx="853">
                  <c:v>44438</c:v>
                </c:pt>
                <c:pt idx="854">
                  <c:v>44435</c:v>
                </c:pt>
                <c:pt idx="855">
                  <c:v>44434</c:v>
                </c:pt>
                <c:pt idx="856">
                  <c:v>44433</c:v>
                </c:pt>
                <c:pt idx="857">
                  <c:v>44432</c:v>
                </c:pt>
                <c:pt idx="858">
                  <c:v>44431</c:v>
                </c:pt>
                <c:pt idx="859">
                  <c:v>44428</c:v>
                </c:pt>
                <c:pt idx="860">
                  <c:v>44427</c:v>
                </c:pt>
                <c:pt idx="861">
                  <c:v>44426</c:v>
                </c:pt>
                <c:pt idx="862">
                  <c:v>44425</c:v>
                </c:pt>
                <c:pt idx="863">
                  <c:v>44424</c:v>
                </c:pt>
                <c:pt idx="864">
                  <c:v>44421</c:v>
                </c:pt>
                <c:pt idx="865">
                  <c:v>44420</c:v>
                </c:pt>
                <c:pt idx="866">
                  <c:v>44419</c:v>
                </c:pt>
                <c:pt idx="867">
                  <c:v>44418</c:v>
                </c:pt>
                <c:pt idx="868">
                  <c:v>44417</c:v>
                </c:pt>
                <c:pt idx="869">
                  <c:v>44414</c:v>
                </c:pt>
                <c:pt idx="870">
                  <c:v>44413</c:v>
                </c:pt>
                <c:pt idx="871">
                  <c:v>44412</c:v>
                </c:pt>
                <c:pt idx="872">
                  <c:v>44411</c:v>
                </c:pt>
                <c:pt idx="873">
                  <c:v>44410</c:v>
                </c:pt>
                <c:pt idx="874">
                  <c:v>44407</c:v>
                </c:pt>
                <c:pt idx="875">
                  <c:v>44406</c:v>
                </c:pt>
                <c:pt idx="876">
                  <c:v>44405</c:v>
                </c:pt>
                <c:pt idx="877">
                  <c:v>44404</c:v>
                </c:pt>
                <c:pt idx="878">
                  <c:v>44403</c:v>
                </c:pt>
                <c:pt idx="879">
                  <c:v>44400</c:v>
                </c:pt>
                <c:pt idx="880">
                  <c:v>44399</c:v>
                </c:pt>
                <c:pt idx="881">
                  <c:v>44398</c:v>
                </c:pt>
                <c:pt idx="882">
                  <c:v>44397</c:v>
                </c:pt>
                <c:pt idx="883">
                  <c:v>44396</c:v>
                </c:pt>
                <c:pt idx="884">
                  <c:v>44393</c:v>
                </c:pt>
                <c:pt idx="885">
                  <c:v>44392</c:v>
                </c:pt>
                <c:pt idx="886">
                  <c:v>44391</c:v>
                </c:pt>
                <c:pt idx="887">
                  <c:v>44390</c:v>
                </c:pt>
                <c:pt idx="888">
                  <c:v>44389</c:v>
                </c:pt>
                <c:pt idx="889">
                  <c:v>44386</c:v>
                </c:pt>
                <c:pt idx="890">
                  <c:v>44385</c:v>
                </c:pt>
                <c:pt idx="891">
                  <c:v>44384</c:v>
                </c:pt>
                <c:pt idx="892">
                  <c:v>44383</c:v>
                </c:pt>
                <c:pt idx="893">
                  <c:v>44379</c:v>
                </c:pt>
                <c:pt idx="894">
                  <c:v>44378</c:v>
                </c:pt>
                <c:pt idx="895">
                  <c:v>44377</c:v>
                </c:pt>
                <c:pt idx="896">
                  <c:v>44376</c:v>
                </c:pt>
                <c:pt idx="897">
                  <c:v>44375</c:v>
                </c:pt>
                <c:pt idx="898">
                  <c:v>44372</c:v>
                </c:pt>
                <c:pt idx="899">
                  <c:v>44371</c:v>
                </c:pt>
                <c:pt idx="900">
                  <c:v>44370</c:v>
                </c:pt>
                <c:pt idx="901">
                  <c:v>44369</c:v>
                </c:pt>
                <c:pt idx="902">
                  <c:v>44368</c:v>
                </c:pt>
                <c:pt idx="903">
                  <c:v>44365</c:v>
                </c:pt>
                <c:pt idx="904">
                  <c:v>44364</c:v>
                </c:pt>
                <c:pt idx="905">
                  <c:v>44363</c:v>
                </c:pt>
                <c:pt idx="906">
                  <c:v>44362</c:v>
                </c:pt>
                <c:pt idx="907">
                  <c:v>44361</c:v>
                </c:pt>
                <c:pt idx="908">
                  <c:v>44358</c:v>
                </c:pt>
                <c:pt idx="909">
                  <c:v>44357</c:v>
                </c:pt>
                <c:pt idx="910">
                  <c:v>44356</c:v>
                </c:pt>
                <c:pt idx="911">
                  <c:v>44355</c:v>
                </c:pt>
                <c:pt idx="912">
                  <c:v>44354</c:v>
                </c:pt>
                <c:pt idx="913">
                  <c:v>44351</c:v>
                </c:pt>
                <c:pt idx="914">
                  <c:v>44350</c:v>
                </c:pt>
                <c:pt idx="915">
                  <c:v>44349</c:v>
                </c:pt>
                <c:pt idx="916">
                  <c:v>44348</c:v>
                </c:pt>
                <c:pt idx="917">
                  <c:v>44344</c:v>
                </c:pt>
                <c:pt idx="918">
                  <c:v>44343</c:v>
                </c:pt>
                <c:pt idx="919">
                  <c:v>44342</c:v>
                </c:pt>
                <c:pt idx="920">
                  <c:v>44341</c:v>
                </c:pt>
                <c:pt idx="921">
                  <c:v>44340</c:v>
                </c:pt>
                <c:pt idx="922">
                  <c:v>44337</c:v>
                </c:pt>
                <c:pt idx="923">
                  <c:v>44336</c:v>
                </c:pt>
                <c:pt idx="924">
                  <c:v>44335</c:v>
                </c:pt>
                <c:pt idx="925">
                  <c:v>44334</c:v>
                </c:pt>
                <c:pt idx="926">
                  <c:v>44333</c:v>
                </c:pt>
                <c:pt idx="927">
                  <c:v>44330</c:v>
                </c:pt>
                <c:pt idx="928">
                  <c:v>44329</c:v>
                </c:pt>
                <c:pt idx="929">
                  <c:v>44328</c:v>
                </c:pt>
                <c:pt idx="930">
                  <c:v>44327</c:v>
                </c:pt>
                <c:pt idx="931">
                  <c:v>44326</c:v>
                </c:pt>
                <c:pt idx="932">
                  <c:v>44323</c:v>
                </c:pt>
                <c:pt idx="933">
                  <c:v>44322</c:v>
                </c:pt>
                <c:pt idx="934">
                  <c:v>44321</c:v>
                </c:pt>
                <c:pt idx="935">
                  <c:v>44320</c:v>
                </c:pt>
                <c:pt idx="936">
                  <c:v>44319</c:v>
                </c:pt>
                <c:pt idx="937">
                  <c:v>44316</c:v>
                </c:pt>
                <c:pt idx="938">
                  <c:v>44315</c:v>
                </c:pt>
                <c:pt idx="939">
                  <c:v>44314</c:v>
                </c:pt>
                <c:pt idx="940">
                  <c:v>44313</c:v>
                </c:pt>
                <c:pt idx="941">
                  <c:v>44312</c:v>
                </c:pt>
                <c:pt idx="942">
                  <c:v>44309</c:v>
                </c:pt>
                <c:pt idx="943">
                  <c:v>44308</c:v>
                </c:pt>
                <c:pt idx="944">
                  <c:v>44307</c:v>
                </c:pt>
                <c:pt idx="945">
                  <c:v>44306</c:v>
                </c:pt>
                <c:pt idx="946">
                  <c:v>44305</c:v>
                </c:pt>
                <c:pt idx="947">
                  <c:v>44302</c:v>
                </c:pt>
                <c:pt idx="948">
                  <c:v>44301</c:v>
                </c:pt>
                <c:pt idx="949">
                  <c:v>44300</c:v>
                </c:pt>
                <c:pt idx="950">
                  <c:v>44299</c:v>
                </c:pt>
                <c:pt idx="951">
                  <c:v>44298</c:v>
                </c:pt>
                <c:pt idx="952">
                  <c:v>44295</c:v>
                </c:pt>
                <c:pt idx="953">
                  <c:v>44294</c:v>
                </c:pt>
                <c:pt idx="954">
                  <c:v>44293</c:v>
                </c:pt>
                <c:pt idx="955">
                  <c:v>44292</c:v>
                </c:pt>
                <c:pt idx="956">
                  <c:v>44291</c:v>
                </c:pt>
                <c:pt idx="957">
                  <c:v>44288</c:v>
                </c:pt>
                <c:pt idx="958">
                  <c:v>44287</c:v>
                </c:pt>
                <c:pt idx="959">
                  <c:v>44286</c:v>
                </c:pt>
                <c:pt idx="960">
                  <c:v>44285</c:v>
                </c:pt>
                <c:pt idx="961">
                  <c:v>44284</c:v>
                </c:pt>
                <c:pt idx="962">
                  <c:v>44281</c:v>
                </c:pt>
                <c:pt idx="963">
                  <c:v>44280</c:v>
                </c:pt>
                <c:pt idx="964">
                  <c:v>44279</c:v>
                </c:pt>
                <c:pt idx="965">
                  <c:v>44278</c:v>
                </c:pt>
                <c:pt idx="966">
                  <c:v>44277</c:v>
                </c:pt>
                <c:pt idx="967">
                  <c:v>44274</c:v>
                </c:pt>
                <c:pt idx="968">
                  <c:v>44273</c:v>
                </c:pt>
                <c:pt idx="969">
                  <c:v>44272</c:v>
                </c:pt>
                <c:pt idx="970">
                  <c:v>44271</c:v>
                </c:pt>
                <c:pt idx="971">
                  <c:v>44270</c:v>
                </c:pt>
                <c:pt idx="972">
                  <c:v>44267</c:v>
                </c:pt>
                <c:pt idx="973">
                  <c:v>44266</c:v>
                </c:pt>
                <c:pt idx="974">
                  <c:v>44265</c:v>
                </c:pt>
                <c:pt idx="975">
                  <c:v>44264</c:v>
                </c:pt>
                <c:pt idx="976">
                  <c:v>44263</c:v>
                </c:pt>
                <c:pt idx="977">
                  <c:v>44260</c:v>
                </c:pt>
                <c:pt idx="978">
                  <c:v>44259</c:v>
                </c:pt>
                <c:pt idx="979">
                  <c:v>44258</c:v>
                </c:pt>
                <c:pt idx="980">
                  <c:v>44257</c:v>
                </c:pt>
                <c:pt idx="981">
                  <c:v>44256</c:v>
                </c:pt>
                <c:pt idx="982">
                  <c:v>44253</c:v>
                </c:pt>
                <c:pt idx="983">
                  <c:v>44252</c:v>
                </c:pt>
                <c:pt idx="984">
                  <c:v>44251</c:v>
                </c:pt>
                <c:pt idx="985">
                  <c:v>44250</c:v>
                </c:pt>
                <c:pt idx="986">
                  <c:v>44249</c:v>
                </c:pt>
                <c:pt idx="987">
                  <c:v>44246</c:v>
                </c:pt>
                <c:pt idx="988">
                  <c:v>44245</c:v>
                </c:pt>
                <c:pt idx="989">
                  <c:v>44244</c:v>
                </c:pt>
                <c:pt idx="990">
                  <c:v>44243</c:v>
                </c:pt>
                <c:pt idx="991">
                  <c:v>44239</c:v>
                </c:pt>
                <c:pt idx="992">
                  <c:v>44238</c:v>
                </c:pt>
                <c:pt idx="993">
                  <c:v>44237</c:v>
                </c:pt>
                <c:pt idx="994">
                  <c:v>44236</c:v>
                </c:pt>
                <c:pt idx="995">
                  <c:v>44235</c:v>
                </c:pt>
                <c:pt idx="996">
                  <c:v>44232</c:v>
                </c:pt>
                <c:pt idx="997">
                  <c:v>44231</c:v>
                </c:pt>
                <c:pt idx="998">
                  <c:v>44230</c:v>
                </c:pt>
                <c:pt idx="999">
                  <c:v>44229</c:v>
                </c:pt>
                <c:pt idx="1000">
                  <c:v>44228</c:v>
                </c:pt>
                <c:pt idx="1001">
                  <c:v>44225</c:v>
                </c:pt>
                <c:pt idx="1002">
                  <c:v>44224</c:v>
                </c:pt>
                <c:pt idx="1003">
                  <c:v>44223</c:v>
                </c:pt>
                <c:pt idx="1004">
                  <c:v>44222</c:v>
                </c:pt>
                <c:pt idx="1005">
                  <c:v>44221</c:v>
                </c:pt>
                <c:pt idx="1006">
                  <c:v>44218</c:v>
                </c:pt>
                <c:pt idx="1007">
                  <c:v>44217</c:v>
                </c:pt>
                <c:pt idx="1008">
                  <c:v>44216</c:v>
                </c:pt>
                <c:pt idx="1009">
                  <c:v>44215</c:v>
                </c:pt>
                <c:pt idx="1010">
                  <c:v>44211</c:v>
                </c:pt>
                <c:pt idx="1011">
                  <c:v>44210</c:v>
                </c:pt>
                <c:pt idx="1012">
                  <c:v>44209</c:v>
                </c:pt>
                <c:pt idx="1013">
                  <c:v>44208</c:v>
                </c:pt>
                <c:pt idx="1014">
                  <c:v>44207</c:v>
                </c:pt>
                <c:pt idx="1015">
                  <c:v>44204</c:v>
                </c:pt>
                <c:pt idx="1016">
                  <c:v>44203</c:v>
                </c:pt>
                <c:pt idx="1017">
                  <c:v>44202</c:v>
                </c:pt>
                <c:pt idx="1018">
                  <c:v>44201</c:v>
                </c:pt>
                <c:pt idx="1019">
                  <c:v>44200</c:v>
                </c:pt>
                <c:pt idx="1020">
                  <c:v>44196</c:v>
                </c:pt>
                <c:pt idx="1021">
                  <c:v>44195</c:v>
                </c:pt>
                <c:pt idx="1022">
                  <c:v>44194</c:v>
                </c:pt>
                <c:pt idx="1023">
                  <c:v>44193</c:v>
                </c:pt>
                <c:pt idx="1024">
                  <c:v>44189</c:v>
                </c:pt>
                <c:pt idx="1025">
                  <c:v>44188</c:v>
                </c:pt>
                <c:pt idx="1026">
                  <c:v>44187</c:v>
                </c:pt>
                <c:pt idx="1027">
                  <c:v>44186</c:v>
                </c:pt>
                <c:pt idx="1028">
                  <c:v>44183</c:v>
                </c:pt>
                <c:pt idx="1029">
                  <c:v>44182</c:v>
                </c:pt>
                <c:pt idx="1030">
                  <c:v>44181</c:v>
                </c:pt>
                <c:pt idx="1031">
                  <c:v>44180</c:v>
                </c:pt>
                <c:pt idx="1032">
                  <c:v>44179</c:v>
                </c:pt>
                <c:pt idx="1033">
                  <c:v>44176</c:v>
                </c:pt>
                <c:pt idx="1034">
                  <c:v>44175</c:v>
                </c:pt>
                <c:pt idx="1035">
                  <c:v>44174</c:v>
                </c:pt>
                <c:pt idx="1036">
                  <c:v>44173</c:v>
                </c:pt>
                <c:pt idx="1037">
                  <c:v>44172</c:v>
                </c:pt>
                <c:pt idx="1038">
                  <c:v>44169</c:v>
                </c:pt>
                <c:pt idx="1039">
                  <c:v>44168</c:v>
                </c:pt>
                <c:pt idx="1040">
                  <c:v>44167</c:v>
                </c:pt>
                <c:pt idx="1041">
                  <c:v>44166</c:v>
                </c:pt>
                <c:pt idx="1042">
                  <c:v>44165</c:v>
                </c:pt>
                <c:pt idx="1043">
                  <c:v>44162</c:v>
                </c:pt>
                <c:pt idx="1044">
                  <c:v>44160</c:v>
                </c:pt>
                <c:pt idx="1045">
                  <c:v>44159</c:v>
                </c:pt>
                <c:pt idx="1046">
                  <c:v>44158</c:v>
                </c:pt>
                <c:pt idx="1047">
                  <c:v>44155</c:v>
                </c:pt>
                <c:pt idx="1048">
                  <c:v>44154</c:v>
                </c:pt>
                <c:pt idx="1049">
                  <c:v>44153</c:v>
                </c:pt>
                <c:pt idx="1050">
                  <c:v>44152</c:v>
                </c:pt>
                <c:pt idx="1051">
                  <c:v>44151</c:v>
                </c:pt>
                <c:pt idx="1052">
                  <c:v>44148</c:v>
                </c:pt>
                <c:pt idx="1053">
                  <c:v>44147</c:v>
                </c:pt>
                <c:pt idx="1054">
                  <c:v>44145</c:v>
                </c:pt>
                <c:pt idx="1055">
                  <c:v>44144</c:v>
                </c:pt>
                <c:pt idx="1056">
                  <c:v>44141</c:v>
                </c:pt>
                <c:pt idx="1057">
                  <c:v>44140</c:v>
                </c:pt>
                <c:pt idx="1058">
                  <c:v>44139</c:v>
                </c:pt>
                <c:pt idx="1059">
                  <c:v>44138</c:v>
                </c:pt>
                <c:pt idx="1060">
                  <c:v>44137</c:v>
                </c:pt>
                <c:pt idx="1061">
                  <c:v>44134</c:v>
                </c:pt>
                <c:pt idx="1062">
                  <c:v>44133</c:v>
                </c:pt>
                <c:pt idx="1063">
                  <c:v>44132</c:v>
                </c:pt>
                <c:pt idx="1064">
                  <c:v>44131</c:v>
                </c:pt>
                <c:pt idx="1065">
                  <c:v>44130</c:v>
                </c:pt>
                <c:pt idx="1066">
                  <c:v>44127</c:v>
                </c:pt>
                <c:pt idx="1067">
                  <c:v>44126</c:v>
                </c:pt>
                <c:pt idx="1068">
                  <c:v>44125</c:v>
                </c:pt>
                <c:pt idx="1069">
                  <c:v>44124</c:v>
                </c:pt>
                <c:pt idx="1070">
                  <c:v>44123</c:v>
                </c:pt>
                <c:pt idx="1071">
                  <c:v>44120</c:v>
                </c:pt>
                <c:pt idx="1072">
                  <c:v>44119</c:v>
                </c:pt>
                <c:pt idx="1073">
                  <c:v>44118</c:v>
                </c:pt>
                <c:pt idx="1074">
                  <c:v>44117</c:v>
                </c:pt>
                <c:pt idx="1075">
                  <c:v>44113</c:v>
                </c:pt>
                <c:pt idx="1076">
                  <c:v>44112</c:v>
                </c:pt>
                <c:pt idx="1077">
                  <c:v>44111</c:v>
                </c:pt>
                <c:pt idx="1078">
                  <c:v>44110</c:v>
                </c:pt>
                <c:pt idx="1079">
                  <c:v>44109</c:v>
                </c:pt>
                <c:pt idx="1080">
                  <c:v>44106</c:v>
                </c:pt>
                <c:pt idx="1081">
                  <c:v>44105</c:v>
                </c:pt>
                <c:pt idx="1082">
                  <c:v>44104</c:v>
                </c:pt>
                <c:pt idx="1083">
                  <c:v>44103</c:v>
                </c:pt>
                <c:pt idx="1084">
                  <c:v>44102</c:v>
                </c:pt>
                <c:pt idx="1085">
                  <c:v>44099</c:v>
                </c:pt>
                <c:pt idx="1086">
                  <c:v>44098</c:v>
                </c:pt>
                <c:pt idx="1087">
                  <c:v>44097</c:v>
                </c:pt>
                <c:pt idx="1088">
                  <c:v>44096</c:v>
                </c:pt>
                <c:pt idx="1089">
                  <c:v>44095</c:v>
                </c:pt>
                <c:pt idx="1090">
                  <c:v>44092</c:v>
                </c:pt>
                <c:pt idx="1091">
                  <c:v>44091</c:v>
                </c:pt>
                <c:pt idx="1092">
                  <c:v>44090</c:v>
                </c:pt>
                <c:pt idx="1093">
                  <c:v>44089</c:v>
                </c:pt>
                <c:pt idx="1094">
                  <c:v>44088</c:v>
                </c:pt>
                <c:pt idx="1095">
                  <c:v>44085</c:v>
                </c:pt>
                <c:pt idx="1096">
                  <c:v>44084</c:v>
                </c:pt>
                <c:pt idx="1097">
                  <c:v>44083</c:v>
                </c:pt>
                <c:pt idx="1098">
                  <c:v>44082</c:v>
                </c:pt>
                <c:pt idx="1099">
                  <c:v>44078</c:v>
                </c:pt>
                <c:pt idx="1100">
                  <c:v>44077</c:v>
                </c:pt>
                <c:pt idx="1101">
                  <c:v>44076</c:v>
                </c:pt>
                <c:pt idx="1102">
                  <c:v>44075</c:v>
                </c:pt>
                <c:pt idx="1103">
                  <c:v>44074</c:v>
                </c:pt>
                <c:pt idx="1104">
                  <c:v>44071</c:v>
                </c:pt>
                <c:pt idx="1105">
                  <c:v>44070</c:v>
                </c:pt>
                <c:pt idx="1106">
                  <c:v>44069</c:v>
                </c:pt>
                <c:pt idx="1107">
                  <c:v>44068</c:v>
                </c:pt>
                <c:pt idx="1108">
                  <c:v>44067</c:v>
                </c:pt>
                <c:pt idx="1109">
                  <c:v>44064</c:v>
                </c:pt>
                <c:pt idx="1110">
                  <c:v>44063</c:v>
                </c:pt>
                <c:pt idx="1111">
                  <c:v>44062</c:v>
                </c:pt>
                <c:pt idx="1112">
                  <c:v>44061</c:v>
                </c:pt>
                <c:pt idx="1113">
                  <c:v>44060</c:v>
                </c:pt>
                <c:pt idx="1114">
                  <c:v>44057</c:v>
                </c:pt>
                <c:pt idx="1115">
                  <c:v>44056</c:v>
                </c:pt>
                <c:pt idx="1116">
                  <c:v>44055</c:v>
                </c:pt>
                <c:pt idx="1117">
                  <c:v>44054</c:v>
                </c:pt>
                <c:pt idx="1118">
                  <c:v>44053</c:v>
                </c:pt>
                <c:pt idx="1119">
                  <c:v>44050</c:v>
                </c:pt>
                <c:pt idx="1120">
                  <c:v>44049</c:v>
                </c:pt>
                <c:pt idx="1121">
                  <c:v>44048</c:v>
                </c:pt>
                <c:pt idx="1122">
                  <c:v>44047</c:v>
                </c:pt>
                <c:pt idx="1123">
                  <c:v>44046</c:v>
                </c:pt>
                <c:pt idx="1124">
                  <c:v>44043</c:v>
                </c:pt>
                <c:pt idx="1125">
                  <c:v>44042</c:v>
                </c:pt>
                <c:pt idx="1126">
                  <c:v>44041</c:v>
                </c:pt>
                <c:pt idx="1127">
                  <c:v>44040</c:v>
                </c:pt>
                <c:pt idx="1128">
                  <c:v>44039</c:v>
                </c:pt>
                <c:pt idx="1129">
                  <c:v>44036</c:v>
                </c:pt>
                <c:pt idx="1130">
                  <c:v>44035</c:v>
                </c:pt>
                <c:pt idx="1131">
                  <c:v>44034</c:v>
                </c:pt>
                <c:pt idx="1132">
                  <c:v>44033</c:v>
                </c:pt>
                <c:pt idx="1133">
                  <c:v>44032</c:v>
                </c:pt>
                <c:pt idx="1134">
                  <c:v>44029</c:v>
                </c:pt>
                <c:pt idx="1135">
                  <c:v>44028</c:v>
                </c:pt>
                <c:pt idx="1136">
                  <c:v>44027</c:v>
                </c:pt>
                <c:pt idx="1137">
                  <c:v>44026</c:v>
                </c:pt>
                <c:pt idx="1138">
                  <c:v>44025</c:v>
                </c:pt>
                <c:pt idx="1139">
                  <c:v>44022</c:v>
                </c:pt>
                <c:pt idx="1140">
                  <c:v>44021</c:v>
                </c:pt>
                <c:pt idx="1141">
                  <c:v>44020</c:v>
                </c:pt>
                <c:pt idx="1142">
                  <c:v>44019</c:v>
                </c:pt>
                <c:pt idx="1143">
                  <c:v>44018</c:v>
                </c:pt>
                <c:pt idx="1144">
                  <c:v>44014</c:v>
                </c:pt>
                <c:pt idx="1145">
                  <c:v>44013</c:v>
                </c:pt>
                <c:pt idx="1146">
                  <c:v>44012</c:v>
                </c:pt>
                <c:pt idx="1147">
                  <c:v>44011</c:v>
                </c:pt>
                <c:pt idx="1148">
                  <c:v>44008</c:v>
                </c:pt>
                <c:pt idx="1149">
                  <c:v>44007</c:v>
                </c:pt>
                <c:pt idx="1150">
                  <c:v>44006</c:v>
                </c:pt>
                <c:pt idx="1151">
                  <c:v>44005</c:v>
                </c:pt>
                <c:pt idx="1152">
                  <c:v>44004</c:v>
                </c:pt>
                <c:pt idx="1153">
                  <c:v>44001</c:v>
                </c:pt>
                <c:pt idx="1154">
                  <c:v>44000</c:v>
                </c:pt>
                <c:pt idx="1155">
                  <c:v>43999</c:v>
                </c:pt>
                <c:pt idx="1156">
                  <c:v>43998</c:v>
                </c:pt>
                <c:pt idx="1157">
                  <c:v>43997</c:v>
                </c:pt>
                <c:pt idx="1158">
                  <c:v>43994</c:v>
                </c:pt>
                <c:pt idx="1159">
                  <c:v>43993</c:v>
                </c:pt>
                <c:pt idx="1160">
                  <c:v>43992</c:v>
                </c:pt>
                <c:pt idx="1161">
                  <c:v>43991</c:v>
                </c:pt>
                <c:pt idx="1162">
                  <c:v>43990</c:v>
                </c:pt>
                <c:pt idx="1163">
                  <c:v>43987</c:v>
                </c:pt>
                <c:pt idx="1164">
                  <c:v>43986</c:v>
                </c:pt>
                <c:pt idx="1165">
                  <c:v>43985</c:v>
                </c:pt>
                <c:pt idx="1166">
                  <c:v>43984</c:v>
                </c:pt>
                <c:pt idx="1167">
                  <c:v>43983</c:v>
                </c:pt>
                <c:pt idx="1168">
                  <c:v>43980</c:v>
                </c:pt>
                <c:pt idx="1169">
                  <c:v>43979</c:v>
                </c:pt>
                <c:pt idx="1170">
                  <c:v>43978</c:v>
                </c:pt>
                <c:pt idx="1171">
                  <c:v>43977</c:v>
                </c:pt>
                <c:pt idx="1172">
                  <c:v>43973</c:v>
                </c:pt>
                <c:pt idx="1173">
                  <c:v>43972</c:v>
                </c:pt>
                <c:pt idx="1174">
                  <c:v>43971</c:v>
                </c:pt>
                <c:pt idx="1175">
                  <c:v>43970</c:v>
                </c:pt>
                <c:pt idx="1176">
                  <c:v>43969</c:v>
                </c:pt>
                <c:pt idx="1177">
                  <c:v>43966</c:v>
                </c:pt>
                <c:pt idx="1178">
                  <c:v>43965</c:v>
                </c:pt>
                <c:pt idx="1179">
                  <c:v>43964</c:v>
                </c:pt>
                <c:pt idx="1180">
                  <c:v>43963</c:v>
                </c:pt>
                <c:pt idx="1181">
                  <c:v>43962</c:v>
                </c:pt>
                <c:pt idx="1182">
                  <c:v>43959</c:v>
                </c:pt>
                <c:pt idx="1183">
                  <c:v>43958</c:v>
                </c:pt>
                <c:pt idx="1184">
                  <c:v>43957</c:v>
                </c:pt>
                <c:pt idx="1185">
                  <c:v>43956</c:v>
                </c:pt>
                <c:pt idx="1186">
                  <c:v>43955</c:v>
                </c:pt>
                <c:pt idx="1187">
                  <c:v>43952</c:v>
                </c:pt>
                <c:pt idx="1188">
                  <c:v>43951</c:v>
                </c:pt>
                <c:pt idx="1189">
                  <c:v>43950</c:v>
                </c:pt>
                <c:pt idx="1190">
                  <c:v>43949</c:v>
                </c:pt>
                <c:pt idx="1191">
                  <c:v>43948</c:v>
                </c:pt>
                <c:pt idx="1192">
                  <c:v>43945</c:v>
                </c:pt>
                <c:pt idx="1193">
                  <c:v>43944</c:v>
                </c:pt>
                <c:pt idx="1194">
                  <c:v>43943</c:v>
                </c:pt>
                <c:pt idx="1195">
                  <c:v>43942</c:v>
                </c:pt>
                <c:pt idx="1196">
                  <c:v>43941</c:v>
                </c:pt>
                <c:pt idx="1197">
                  <c:v>43938</c:v>
                </c:pt>
                <c:pt idx="1198">
                  <c:v>43937</c:v>
                </c:pt>
                <c:pt idx="1199">
                  <c:v>43936</c:v>
                </c:pt>
                <c:pt idx="1200">
                  <c:v>43935</c:v>
                </c:pt>
                <c:pt idx="1201">
                  <c:v>43934</c:v>
                </c:pt>
                <c:pt idx="1202">
                  <c:v>43930</c:v>
                </c:pt>
                <c:pt idx="1203">
                  <c:v>43929</c:v>
                </c:pt>
                <c:pt idx="1204">
                  <c:v>43928</c:v>
                </c:pt>
                <c:pt idx="1205">
                  <c:v>43927</c:v>
                </c:pt>
                <c:pt idx="1206">
                  <c:v>43924</c:v>
                </c:pt>
                <c:pt idx="1207">
                  <c:v>43923</c:v>
                </c:pt>
                <c:pt idx="1208">
                  <c:v>43922</c:v>
                </c:pt>
                <c:pt idx="1209">
                  <c:v>43921</c:v>
                </c:pt>
                <c:pt idx="1210">
                  <c:v>43920</c:v>
                </c:pt>
                <c:pt idx="1211">
                  <c:v>43917</c:v>
                </c:pt>
                <c:pt idx="1212">
                  <c:v>43916</c:v>
                </c:pt>
                <c:pt idx="1213">
                  <c:v>43915</c:v>
                </c:pt>
                <c:pt idx="1214">
                  <c:v>43914</c:v>
                </c:pt>
                <c:pt idx="1215">
                  <c:v>43913</c:v>
                </c:pt>
                <c:pt idx="1216">
                  <c:v>43910</c:v>
                </c:pt>
                <c:pt idx="1217">
                  <c:v>43909</c:v>
                </c:pt>
                <c:pt idx="1218">
                  <c:v>43908</c:v>
                </c:pt>
                <c:pt idx="1219">
                  <c:v>43907</c:v>
                </c:pt>
                <c:pt idx="1220">
                  <c:v>43906</c:v>
                </c:pt>
                <c:pt idx="1221">
                  <c:v>43903</c:v>
                </c:pt>
                <c:pt idx="1222">
                  <c:v>43902</c:v>
                </c:pt>
                <c:pt idx="1223">
                  <c:v>43901</c:v>
                </c:pt>
                <c:pt idx="1224">
                  <c:v>43900</c:v>
                </c:pt>
                <c:pt idx="1225">
                  <c:v>43899</c:v>
                </c:pt>
                <c:pt idx="1226">
                  <c:v>43896</c:v>
                </c:pt>
                <c:pt idx="1227">
                  <c:v>43895</c:v>
                </c:pt>
                <c:pt idx="1228">
                  <c:v>43894</c:v>
                </c:pt>
                <c:pt idx="1229">
                  <c:v>43893</c:v>
                </c:pt>
                <c:pt idx="1230">
                  <c:v>43892</c:v>
                </c:pt>
                <c:pt idx="1231">
                  <c:v>43889</c:v>
                </c:pt>
                <c:pt idx="1232">
                  <c:v>43888</c:v>
                </c:pt>
                <c:pt idx="1233">
                  <c:v>43887</c:v>
                </c:pt>
                <c:pt idx="1234">
                  <c:v>43886</c:v>
                </c:pt>
                <c:pt idx="1235">
                  <c:v>43885</c:v>
                </c:pt>
                <c:pt idx="1236">
                  <c:v>43882</c:v>
                </c:pt>
                <c:pt idx="1237">
                  <c:v>43881</c:v>
                </c:pt>
                <c:pt idx="1238">
                  <c:v>43880</c:v>
                </c:pt>
                <c:pt idx="1239">
                  <c:v>43879</c:v>
                </c:pt>
                <c:pt idx="1240">
                  <c:v>43875</c:v>
                </c:pt>
                <c:pt idx="1241">
                  <c:v>43874</c:v>
                </c:pt>
                <c:pt idx="1242">
                  <c:v>43873</c:v>
                </c:pt>
                <c:pt idx="1243">
                  <c:v>43872</c:v>
                </c:pt>
                <c:pt idx="1244">
                  <c:v>43871</c:v>
                </c:pt>
                <c:pt idx="1245">
                  <c:v>43868</c:v>
                </c:pt>
                <c:pt idx="1246">
                  <c:v>43867</c:v>
                </c:pt>
                <c:pt idx="1247">
                  <c:v>43866</c:v>
                </c:pt>
                <c:pt idx="1248">
                  <c:v>43865</c:v>
                </c:pt>
                <c:pt idx="1249">
                  <c:v>43864</c:v>
                </c:pt>
                <c:pt idx="1250">
                  <c:v>43861</c:v>
                </c:pt>
                <c:pt idx="1251">
                  <c:v>43860</c:v>
                </c:pt>
                <c:pt idx="1252">
                  <c:v>43859</c:v>
                </c:pt>
                <c:pt idx="1253">
                  <c:v>43858</c:v>
                </c:pt>
                <c:pt idx="1254">
                  <c:v>43857</c:v>
                </c:pt>
                <c:pt idx="1255">
                  <c:v>43854</c:v>
                </c:pt>
                <c:pt idx="1256">
                  <c:v>43853</c:v>
                </c:pt>
                <c:pt idx="1257">
                  <c:v>43852</c:v>
                </c:pt>
                <c:pt idx="1258">
                  <c:v>43851</c:v>
                </c:pt>
                <c:pt idx="1259">
                  <c:v>43847</c:v>
                </c:pt>
                <c:pt idx="1260">
                  <c:v>43846</c:v>
                </c:pt>
                <c:pt idx="1261">
                  <c:v>43845</c:v>
                </c:pt>
                <c:pt idx="1262">
                  <c:v>43844</c:v>
                </c:pt>
                <c:pt idx="1263">
                  <c:v>43843</c:v>
                </c:pt>
                <c:pt idx="1264">
                  <c:v>43840</c:v>
                </c:pt>
                <c:pt idx="1265">
                  <c:v>43839</c:v>
                </c:pt>
                <c:pt idx="1266">
                  <c:v>43838</c:v>
                </c:pt>
                <c:pt idx="1267">
                  <c:v>43837</c:v>
                </c:pt>
                <c:pt idx="1268">
                  <c:v>43836</c:v>
                </c:pt>
                <c:pt idx="1269">
                  <c:v>43833</c:v>
                </c:pt>
              </c:numCache>
            </c:numRef>
          </c:cat>
          <c:val>
            <c:numRef>
              <c:f>'Գ22.0'!$E$2:$E$1271</c:f>
              <c:numCache>
                <c:formatCode>General</c:formatCode>
                <c:ptCount val="1270"/>
                <c:pt idx="0">
                  <c:v>260.41300000000001</c:v>
                </c:pt>
                <c:pt idx="1">
                  <c:v>253.14599999999999</c:v>
                </c:pt>
                <c:pt idx="2">
                  <c:v>252.286</c:v>
                </c:pt>
                <c:pt idx="3">
                  <c:v>254.14099999999999</c:v>
                </c:pt>
                <c:pt idx="4">
                  <c:v>252.00700000000001</c:v>
                </c:pt>
                <c:pt idx="5">
                  <c:v>252.12799999999999</c:v>
                </c:pt>
                <c:pt idx="6">
                  <c:v>259.61</c:v>
                </c:pt>
                <c:pt idx="7">
                  <c:v>266.37400000000002</c:v>
                </c:pt>
                <c:pt idx="8">
                  <c:v>240.71899999999999</c:v>
                </c:pt>
                <c:pt idx="9">
                  <c:v>251.38</c:v>
                </c:pt>
                <c:pt idx="10">
                  <c:v>249.58099999999999</c:v>
                </c:pt>
                <c:pt idx="11">
                  <c:v>249.58199999999999</c:v>
                </c:pt>
                <c:pt idx="12">
                  <c:v>260.71600000000001</c:v>
                </c:pt>
                <c:pt idx="13">
                  <c:v>264.72500000000002</c:v>
                </c:pt>
                <c:pt idx="14">
                  <c:v>271.589</c:v>
                </c:pt>
                <c:pt idx="15">
                  <c:v>271.07499999999999</c:v>
                </c:pt>
                <c:pt idx="16">
                  <c:v>277.65300000000002</c:v>
                </c:pt>
                <c:pt idx="17">
                  <c:v>273.017</c:v>
                </c:pt>
                <c:pt idx="18">
                  <c:v>276.70999999999998</c:v>
                </c:pt>
                <c:pt idx="19">
                  <c:v>267.96199999999999</c:v>
                </c:pt>
                <c:pt idx="20">
                  <c:v>276.02699999999999</c:v>
                </c:pt>
                <c:pt idx="21">
                  <c:v>278.31099999999998</c:v>
                </c:pt>
                <c:pt idx="22">
                  <c:v>268.29700000000003</c:v>
                </c:pt>
                <c:pt idx="23">
                  <c:v>270.73599999999999</c:v>
                </c:pt>
                <c:pt idx="24">
                  <c:v>260.49299999999999</c:v>
                </c:pt>
                <c:pt idx="25">
                  <c:v>260.30799999999999</c:v>
                </c:pt>
                <c:pt idx="26">
                  <c:v>248.04900000000001</c:v>
                </c:pt>
                <c:pt idx="27">
                  <c:v>248.55199999999999</c:v>
                </c:pt>
                <c:pt idx="28">
                  <c:v>247.42400000000001</c:v>
                </c:pt>
                <c:pt idx="29">
                  <c:v>252.13499999999999</c:v>
                </c:pt>
                <c:pt idx="30">
                  <c:v>249.08500000000001</c:v>
                </c:pt>
                <c:pt idx="31">
                  <c:v>244.09899999999999</c:v>
                </c:pt>
                <c:pt idx="32">
                  <c:v>245.274</c:v>
                </c:pt>
                <c:pt idx="33">
                  <c:v>239.12700000000001</c:v>
                </c:pt>
                <c:pt idx="34">
                  <c:v>238.19499999999999</c:v>
                </c:pt>
                <c:pt idx="35">
                  <c:v>246.64500000000001</c:v>
                </c:pt>
                <c:pt idx="36">
                  <c:v>247.61600000000001</c:v>
                </c:pt>
                <c:pt idx="37">
                  <c:v>246.25700000000001</c:v>
                </c:pt>
                <c:pt idx="38">
                  <c:v>237.517</c:v>
                </c:pt>
                <c:pt idx="39">
                  <c:v>254.59100000000001</c:v>
                </c:pt>
                <c:pt idx="40">
                  <c:v>248.744</c:v>
                </c:pt>
                <c:pt idx="41">
                  <c:v>241.232</c:v>
                </c:pt>
                <c:pt idx="42">
                  <c:v>249.363</c:v>
                </c:pt>
                <c:pt idx="43">
                  <c:v>245.38900000000001</c:v>
                </c:pt>
                <c:pt idx="44">
                  <c:v>253.52600000000001</c:v>
                </c:pt>
                <c:pt idx="45">
                  <c:v>249.28200000000001</c:v>
                </c:pt>
                <c:pt idx="46">
                  <c:v>248.666</c:v>
                </c:pt>
                <c:pt idx="47">
                  <c:v>246.82400000000001</c:v>
                </c:pt>
                <c:pt idx="48">
                  <c:v>241.374</c:v>
                </c:pt>
                <c:pt idx="49">
                  <c:v>238.602</c:v>
                </c:pt>
                <c:pt idx="50">
                  <c:v>232.71799999999999</c:v>
                </c:pt>
                <c:pt idx="51">
                  <c:v>242.99</c:v>
                </c:pt>
                <c:pt idx="52">
                  <c:v>240.99199999999999</c:v>
                </c:pt>
                <c:pt idx="53">
                  <c:v>253.16300000000001</c:v>
                </c:pt>
                <c:pt idx="54">
                  <c:v>251.5</c:v>
                </c:pt>
                <c:pt idx="55">
                  <c:v>243.04300000000001</c:v>
                </c:pt>
                <c:pt idx="56">
                  <c:v>243.99799999999999</c:v>
                </c:pt>
                <c:pt idx="57">
                  <c:v>246.29599999999999</c:v>
                </c:pt>
                <c:pt idx="58">
                  <c:v>248.12100000000001</c:v>
                </c:pt>
                <c:pt idx="59">
                  <c:v>252.17699999999999</c:v>
                </c:pt>
                <c:pt idx="60">
                  <c:v>251.756</c:v>
                </c:pt>
                <c:pt idx="61">
                  <c:v>252.02</c:v>
                </c:pt>
                <c:pt idx="62">
                  <c:v>263.423</c:v>
                </c:pt>
                <c:pt idx="63">
                  <c:v>265.92</c:v>
                </c:pt>
                <c:pt idx="64">
                  <c:v>272.44400000000002</c:v>
                </c:pt>
                <c:pt idx="65">
                  <c:v>267.24099999999999</c:v>
                </c:pt>
                <c:pt idx="66">
                  <c:v>267.21600000000001</c:v>
                </c:pt>
                <c:pt idx="67">
                  <c:v>267.06299999999999</c:v>
                </c:pt>
                <c:pt idx="68">
                  <c:v>268.95400000000001</c:v>
                </c:pt>
                <c:pt idx="69">
                  <c:v>274.089</c:v>
                </c:pt>
                <c:pt idx="70">
                  <c:v>272.96499999999997</c:v>
                </c:pt>
                <c:pt idx="71">
                  <c:v>274.67500000000001</c:v>
                </c:pt>
                <c:pt idx="72">
                  <c:v>273.71300000000002</c:v>
                </c:pt>
                <c:pt idx="73">
                  <c:v>275.36399999999998</c:v>
                </c:pt>
                <c:pt idx="74">
                  <c:v>280.35399999999998</c:v>
                </c:pt>
                <c:pt idx="75">
                  <c:v>297.13799999999998</c:v>
                </c:pt>
                <c:pt idx="76">
                  <c:v>291.774</c:v>
                </c:pt>
                <c:pt idx="77">
                  <c:v>289.92</c:v>
                </c:pt>
                <c:pt idx="78">
                  <c:v>293.13600000000002</c:v>
                </c:pt>
                <c:pt idx="79">
                  <c:v>298.40499999999997</c:v>
                </c:pt>
                <c:pt idx="80">
                  <c:v>292.13900000000001</c:v>
                </c:pt>
                <c:pt idx="81">
                  <c:v>292.94</c:v>
                </c:pt>
                <c:pt idx="82">
                  <c:v>292.27600000000001</c:v>
                </c:pt>
                <c:pt idx="83">
                  <c:v>291.25700000000001</c:v>
                </c:pt>
                <c:pt idx="84">
                  <c:v>282.41399999999999</c:v>
                </c:pt>
                <c:pt idx="85">
                  <c:v>274.108</c:v>
                </c:pt>
                <c:pt idx="86">
                  <c:v>274.69499999999999</c:v>
                </c:pt>
                <c:pt idx="87">
                  <c:v>278.82100000000003</c:v>
                </c:pt>
                <c:pt idx="88">
                  <c:v>282.52100000000002</c:v>
                </c:pt>
                <c:pt idx="89">
                  <c:v>288.27800000000002</c:v>
                </c:pt>
                <c:pt idx="90">
                  <c:v>285.18700000000001</c:v>
                </c:pt>
                <c:pt idx="91">
                  <c:v>293.00599999999997</c:v>
                </c:pt>
                <c:pt idx="92">
                  <c:v>290.404</c:v>
                </c:pt>
                <c:pt idx="93">
                  <c:v>291.11799999999999</c:v>
                </c:pt>
                <c:pt idx="94">
                  <c:v>292.94499999999999</c:v>
                </c:pt>
                <c:pt idx="95">
                  <c:v>288.041</c:v>
                </c:pt>
                <c:pt idx="96">
                  <c:v>287.24</c:v>
                </c:pt>
                <c:pt idx="97">
                  <c:v>287.49200000000002</c:v>
                </c:pt>
                <c:pt idx="98">
                  <c:v>306.59399999999999</c:v>
                </c:pt>
                <c:pt idx="99">
                  <c:v>311.79199999999997</c:v>
                </c:pt>
                <c:pt idx="100">
                  <c:v>307.71199999999999</c:v>
                </c:pt>
                <c:pt idx="101">
                  <c:v>306.38799999999998</c:v>
                </c:pt>
                <c:pt idx="102">
                  <c:v>300.94799999999998</c:v>
                </c:pt>
                <c:pt idx="103">
                  <c:v>305.24799999999999</c:v>
                </c:pt>
                <c:pt idx="104">
                  <c:v>312.90100000000001</c:v>
                </c:pt>
                <c:pt idx="105">
                  <c:v>321.89999999999998</c:v>
                </c:pt>
                <c:pt idx="106">
                  <c:v>317.12700000000001</c:v>
                </c:pt>
                <c:pt idx="107">
                  <c:v>299.21100000000001</c:v>
                </c:pt>
                <c:pt idx="108">
                  <c:v>296.22300000000001</c:v>
                </c:pt>
                <c:pt idx="109">
                  <c:v>293.25900000000001</c:v>
                </c:pt>
                <c:pt idx="110">
                  <c:v>287.46899999999999</c:v>
                </c:pt>
                <c:pt idx="111">
                  <c:v>292.04700000000003</c:v>
                </c:pt>
                <c:pt idx="112">
                  <c:v>289.88099999999997</c:v>
                </c:pt>
                <c:pt idx="113">
                  <c:v>283.00299999999999</c:v>
                </c:pt>
                <c:pt idx="114">
                  <c:v>287.92099999999999</c:v>
                </c:pt>
                <c:pt idx="115">
                  <c:v>280.77999999999997</c:v>
                </c:pt>
                <c:pt idx="116">
                  <c:v>282.16800000000001</c:v>
                </c:pt>
                <c:pt idx="117">
                  <c:v>283.65800000000002</c:v>
                </c:pt>
                <c:pt idx="118">
                  <c:v>285.964</c:v>
                </c:pt>
                <c:pt idx="119">
                  <c:v>279.803</c:v>
                </c:pt>
                <c:pt idx="120">
                  <c:v>275.88400000000001</c:v>
                </c:pt>
                <c:pt idx="121">
                  <c:v>280.995</c:v>
                </c:pt>
                <c:pt idx="122">
                  <c:v>279.12799999999999</c:v>
                </c:pt>
                <c:pt idx="123">
                  <c:v>276.33800000000002</c:v>
                </c:pt>
                <c:pt idx="124">
                  <c:v>273.91000000000003</c:v>
                </c:pt>
                <c:pt idx="125">
                  <c:v>275.26900000000001</c:v>
                </c:pt>
                <c:pt idx="126">
                  <c:v>281.64</c:v>
                </c:pt>
                <c:pt idx="127">
                  <c:v>276.15499999999997</c:v>
                </c:pt>
                <c:pt idx="128">
                  <c:v>278.18099999999998</c:v>
                </c:pt>
                <c:pt idx="129">
                  <c:v>274.25599999999997</c:v>
                </c:pt>
                <c:pt idx="130">
                  <c:v>268.3</c:v>
                </c:pt>
                <c:pt idx="131">
                  <c:v>275.04500000000002</c:v>
                </c:pt>
                <c:pt idx="132">
                  <c:v>279.76299999999998</c:v>
                </c:pt>
                <c:pt idx="133">
                  <c:v>279.08300000000003</c:v>
                </c:pt>
                <c:pt idx="134">
                  <c:v>284.02699999999999</c:v>
                </c:pt>
                <c:pt idx="135">
                  <c:v>288.14999999999998</c:v>
                </c:pt>
                <c:pt idx="136">
                  <c:v>282.78800000000001</c:v>
                </c:pt>
                <c:pt idx="137">
                  <c:v>281.53800000000001</c:v>
                </c:pt>
                <c:pt idx="138">
                  <c:v>284.81900000000002</c:v>
                </c:pt>
                <c:pt idx="139">
                  <c:v>285.72199999999998</c:v>
                </c:pt>
                <c:pt idx="140">
                  <c:v>279.58499999999998</c:v>
                </c:pt>
                <c:pt idx="141">
                  <c:v>286.572</c:v>
                </c:pt>
                <c:pt idx="142">
                  <c:v>276.66800000000001</c:v>
                </c:pt>
                <c:pt idx="143">
                  <c:v>269.54700000000003</c:v>
                </c:pt>
                <c:pt idx="144">
                  <c:v>266.50200000000001</c:v>
                </c:pt>
                <c:pt idx="145">
                  <c:v>258.11099999999999</c:v>
                </c:pt>
                <c:pt idx="146">
                  <c:v>259.37099999999998</c:v>
                </c:pt>
                <c:pt idx="147">
                  <c:v>276.375</c:v>
                </c:pt>
                <c:pt idx="148">
                  <c:v>277.024</c:v>
                </c:pt>
                <c:pt idx="149">
                  <c:v>272.541</c:v>
                </c:pt>
                <c:pt idx="150">
                  <c:v>267.76</c:v>
                </c:pt>
                <c:pt idx="151">
                  <c:v>260.334</c:v>
                </c:pt>
                <c:pt idx="152">
                  <c:v>259.34100000000001</c:v>
                </c:pt>
                <c:pt idx="153">
                  <c:v>258.67</c:v>
                </c:pt>
                <c:pt idx="154">
                  <c:v>255.173</c:v>
                </c:pt>
                <c:pt idx="155">
                  <c:v>260.79500000000002</c:v>
                </c:pt>
                <c:pt idx="156">
                  <c:v>259.24599999999998</c:v>
                </c:pt>
                <c:pt idx="157">
                  <c:v>261.09800000000001</c:v>
                </c:pt>
                <c:pt idx="158">
                  <c:v>264.81</c:v>
                </c:pt>
                <c:pt idx="159">
                  <c:v>264.26900000000001</c:v>
                </c:pt>
                <c:pt idx="160">
                  <c:v>259.529</c:v>
                </c:pt>
                <c:pt idx="161">
                  <c:v>260.47300000000001</c:v>
                </c:pt>
                <c:pt idx="162">
                  <c:v>263.74799999999999</c:v>
                </c:pt>
                <c:pt idx="163">
                  <c:v>275.85300000000001</c:v>
                </c:pt>
                <c:pt idx="164">
                  <c:v>278.12099999999998</c:v>
                </c:pt>
                <c:pt idx="165">
                  <c:v>274.57299999999998</c:v>
                </c:pt>
                <c:pt idx="166">
                  <c:v>272.44600000000003</c:v>
                </c:pt>
                <c:pt idx="167">
                  <c:v>283.238</c:v>
                </c:pt>
                <c:pt idx="168">
                  <c:v>282.49400000000003</c:v>
                </c:pt>
                <c:pt idx="169">
                  <c:v>286.23899999999998</c:v>
                </c:pt>
                <c:pt idx="170">
                  <c:v>286.23899999999998</c:v>
                </c:pt>
                <c:pt idx="171">
                  <c:v>293.89400000000001</c:v>
                </c:pt>
                <c:pt idx="172">
                  <c:v>293.97699999999998</c:v>
                </c:pt>
                <c:pt idx="173">
                  <c:v>293.74099999999999</c:v>
                </c:pt>
                <c:pt idx="174">
                  <c:v>286.21499999999997</c:v>
                </c:pt>
                <c:pt idx="175">
                  <c:v>291.661</c:v>
                </c:pt>
                <c:pt idx="176">
                  <c:v>287.61599999999999</c:v>
                </c:pt>
                <c:pt idx="177">
                  <c:v>286.01</c:v>
                </c:pt>
                <c:pt idx="178">
                  <c:v>287.334</c:v>
                </c:pt>
                <c:pt idx="179">
                  <c:v>289.90899999999999</c:v>
                </c:pt>
                <c:pt idx="180">
                  <c:v>290.786</c:v>
                </c:pt>
                <c:pt idx="181">
                  <c:v>289.63</c:v>
                </c:pt>
                <c:pt idx="182">
                  <c:v>288.08999999999997</c:v>
                </c:pt>
                <c:pt idx="183">
                  <c:v>293.82400000000001</c:v>
                </c:pt>
                <c:pt idx="184">
                  <c:v>286.46699999999998</c:v>
                </c:pt>
                <c:pt idx="185">
                  <c:v>280.84100000000001</c:v>
                </c:pt>
                <c:pt idx="186">
                  <c:v>279.178</c:v>
                </c:pt>
                <c:pt idx="187">
                  <c:v>273.16300000000001</c:v>
                </c:pt>
                <c:pt idx="188">
                  <c:v>267.685</c:v>
                </c:pt>
                <c:pt idx="189">
                  <c:v>280.73200000000003</c:v>
                </c:pt>
                <c:pt idx="190">
                  <c:v>276.471</c:v>
                </c:pt>
                <c:pt idx="191">
                  <c:v>275.70100000000002</c:v>
                </c:pt>
                <c:pt idx="192">
                  <c:v>282.339</c:v>
                </c:pt>
                <c:pt idx="193">
                  <c:v>277.29300000000001</c:v>
                </c:pt>
                <c:pt idx="194">
                  <c:v>276.97500000000002</c:v>
                </c:pt>
                <c:pt idx="195">
                  <c:v>279.95600000000002</c:v>
                </c:pt>
                <c:pt idx="196">
                  <c:v>289.64800000000002</c:v>
                </c:pt>
                <c:pt idx="197">
                  <c:v>288.93400000000003</c:v>
                </c:pt>
                <c:pt idx="198">
                  <c:v>291.12799999999999</c:v>
                </c:pt>
                <c:pt idx="199">
                  <c:v>286.43</c:v>
                </c:pt>
                <c:pt idx="200">
                  <c:v>284.327</c:v>
                </c:pt>
                <c:pt idx="201">
                  <c:v>289.13099999999997</c:v>
                </c:pt>
                <c:pt idx="202">
                  <c:v>281.24400000000003</c:v>
                </c:pt>
                <c:pt idx="203">
                  <c:v>285.71899999999999</c:v>
                </c:pt>
                <c:pt idx="204">
                  <c:v>282.17500000000001</c:v>
                </c:pt>
                <c:pt idx="205">
                  <c:v>278.84899999999999</c:v>
                </c:pt>
                <c:pt idx="206">
                  <c:v>278.84100000000001</c:v>
                </c:pt>
                <c:pt idx="207">
                  <c:v>278.96199999999999</c:v>
                </c:pt>
                <c:pt idx="208">
                  <c:v>285.74900000000002</c:v>
                </c:pt>
                <c:pt idx="209">
                  <c:v>288.94600000000003</c:v>
                </c:pt>
                <c:pt idx="210">
                  <c:v>296.88499999999999</c:v>
                </c:pt>
                <c:pt idx="211">
                  <c:v>300.27499999999998</c:v>
                </c:pt>
                <c:pt idx="212">
                  <c:v>303.13</c:v>
                </c:pt>
                <c:pt idx="213">
                  <c:v>301.86200000000002</c:v>
                </c:pt>
                <c:pt idx="214">
                  <c:v>297.46199999999999</c:v>
                </c:pt>
                <c:pt idx="215">
                  <c:v>291.18</c:v>
                </c:pt>
                <c:pt idx="216">
                  <c:v>294.59500000000003</c:v>
                </c:pt>
                <c:pt idx="217">
                  <c:v>289.60500000000002</c:v>
                </c:pt>
                <c:pt idx="218">
                  <c:v>287.41399999999999</c:v>
                </c:pt>
                <c:pt idx="219">
                  <c:v>282.911</c:v>
                </c:pt>
                <c:pt idx="220">
                  <c:v>285.221</c:v>
                </c:pt>
                <c:pt idx="221">
                  <c:v>290.13799999999998</c:v>
                </c:pt>
                <c:pt idx="222">
                  <c:v>284.10899999999998</c:v>
                </c:pt>
                <c:pt idx="223">
                  <c:v>281.714</c:v>
                </c:pt>
                <c:pt idx="224">
                  <c:v>288.61700000000002</c:v>
                </c:pt>
                <c:pt idx="225">
                  <c:v>289.82600000000002</c:v>
                </c:pt>
                <c:pt idx="226">
                  <c:v>289.81700000000001</c:v>
                </c:pt>
                <c:pt idx="227">
                  <c:v>292.47500000000002</c:v>
                </c:pt>
                <c:pt idx="228">
                  <c:v>296.649</c:v>
                </c:pt>
                <c:pt idx="229">
                  <c:v>290.73500000000001</c:v>
                </c:pt>
                <c:pt idx="230">
                  <c:v>298.95600000000002</c:v>
                </c:pt>
                <c:pt idx="231">
                  <c:v>299.67700000000002</c:v>
                </c:pt>
                <c:pt idx="232">
                  <c:v>301.66199999999998</c:v>
                </c:pt>
                <c:pt idx="233">
                  <c:v>306.14499999999998</c:v>
                </c:pt>
                <c:pt idx="234">
                  <c:v>307.95999999999998</c:v>
                </c:pt>
                <c:pt idx="235">
                  <c:v>302.50099999999998</c:v>
                </c:pt>
                <c:pt idx="236">
                  <c:v>306.64299999999997</c:v>
                </c:pt>
                <c:pt idx="237">
                  <c:v>318.00400000000002</c:v>
                </c:pt>
                <c:pt idx="238">
                  <c:v>315.15699999999998</c:v>
                </c:pt>
                <c:pt idx="239">
                  <c:v>303.72300000000001</c:v>
                </c:pt>
                <c:pt idx="240">
                  <c:v>303.04199999999997</c:v>
                </c:pt>
                <c:pt idx="241">
                  <c:v>297.536</c:v>
                </c:pt>
                <c:pt idx="242">
                  <c:v>301.90899999999999</c:v>
                </c:pt>
                <c:pt idx="243">
                  <c:v>297.10500000000002</c:v>
                </c:pt>
                <c:pt idx="244">
                  <c:v>303.03100000000001</c:v>
                </c:pt>
                <c:pt idx="245">
                  <c:v>301.15199999999999</c:v>
                </c:pt>
                <c:pt idx="246">
                  <c:v>303.37599999999998</c:v>
                </c:pt>
                <c:pt idx="247">
                  <c:v>301.33499999999998</c:v>
                </c:pt>
                <c:pt idx="248">
                  <c:v>307.22300000000001</c:v>
                </c:pt>
                <c:pt idx="249">
                  <c:v>306.137</c:v>
                </c:pt>
                <c:pt idx="250">
                  <c:v>315.505</c:v>
                </c:pt>
                <c:pt idx="251">
                  <c:v>313.45100000000002</c:v>
                </c:pt>
                <c:pt idx="252">
                  <c:v>314.39</c:v>
                </c:pt>
                <c:pt idx="253">
                  <c:v>311.66699999999997</c:v>
                </c:pt>
                <c:pt idx="254">
                  <c:v>316.80599999999998</c:v>
                </c:pt>
                <c:pt idx="255">
                  <c:v>310.673</c:v>
                </c:pt>
                <c:pt idx="256">
                  <c:v>302.84199999999998</c:v>
                </c:pt>
                <c:pt idx="257">
                  <c:v>306.07600000000002</c:v>
                </c:pt>
                <c:pt idx="258">
                  <c:v>311.12700000000001</c:v>
                </c:pt>
                <c:pt idx="259">
                  <c:v>302.17899999999997</c:v>
                </c:pt>
                <c:pt idx="260">
                  <c:v>314.71600000000001</c:v>
                </c:pt>
                <c:pt idx="261">
                  <c:v>304.73099999999999</c:v>
                </c:pt>
                <c:pt idx="262">
                  <c:v>308.09100000000001</c:v>
                </c:pt>
                <c:pt idx="263">
                  <c:v>313.28199999999998</c:v>
                </c:pt>
                <c:pt idx="264">
                  <c:v>314.70499999999998</c:v>
                </c:pt>
                <c:pt idx="265">
                  <c:v>303.01799999999997</c:v>
                </c:pt>
                <c:pt idx="266">
                  <c:v>307.09899999999999</c:v>
                </c:pt>
                <c:pt idx="267">
                  <c:v>302.54399999999998</c:v>
                </c:pt>
                <c:pt idx="268">
                  <c:v>302.88799999999998</c:v>
                </c:pt>
                <c:pt idx="269">
                  <c:v>307.65199999999999</c:v>
                </c:pt>
                <c:pt idx="270">
                  <c:v>314.32100000000003</c:v>
                </c:pt>
                <c:pt idx="271">
                  <c:v>342.80500000000001</c:v>
                </c:pt>
                <c:pt idx="272">
                  <c:v>326.87299999999999</c:v>
                </c:pt>
                <c:pt idx="273">
                  <c:v>323.92</c:v>
                </c:pt>
                <c:pt idx="274">
                  <c:v>324.29000000000002</c:v>
                </c:pt>
                <c:pt idx="275">
                  <c:v>329.334</c:v>
                </c:pt>
                <c:pt idx="276">
                  <c:v>332.97699999999998</c:v>
                </c:pt>
                <c:pt idx="277">
                  <c:v>334.125</c:v>
                </c:pt>
                <c:pt idx="278">
                  <c:v>329.94600000000003</c:v>
                </c:pt>
                <c:pt idx="279">
                  <c:v>338.62200000000001</c:v>
                </c:pt>
                <c:pt idx="280">
                  <c:v>328.01600000000002</c:v>
                </c:pt>
                <c:pt idx="281">
                  <c:v>336.79700000000003</c:v>
                </c:pt>
                <c:pt idx="282">
                  <c:v>342.56099999999998</c:v>
                </c:pt>
                <c:pt idx="283">
                  <c:v>341.19900000000001</c:v>
                </c:pt>
                <c:pt idx="284">
                  <c:v>337.04500000000002</c:v>
                </c:pt>
                <c:pt idx="285">
                  <c:v>341.839</c:v>
                </c:pt>
                <c:pt idx="286">
                  <c:v>344.339</c:v>
                </c:pt>
                <c:pt idx="287">
                  <c:v>347.95400000000001</c:v>
                </c:pt>
                <c:pt idx="288">
                  <c:v>353.05700000000002</c:v>
                </c:pt>
                <c:pt idx="289">
                  <c:v>351.01400000000001</c:v>
                </c:pt>
                <c:pt idx="290">
                  <c:v>355.52499999999998</c:v>
                </c:pt>
                <c:pt idx="291">
                  <c:v>345.49599999999998</c:v>
                </c:pt>
                <c:pt idx="292">
                  <c:v>357.38400000000001</c:v>
                </c:pt>
                <c:pt idx="293">
                  <c:v>345.64100000000002</c:v>
                </c:pt>
                <c:pt idx="294">
                  <c:v>341.65300000000002</c:v>
                </c:pt>
                <c:pt idx="295">
                  <c:v>334.78</c:v>
                </c:pt>
                <c:pt idx="296">
                  <c:v>351.95800000000003</c:v>
                </c:pt>
                <c:pt idx="297">
                  <c:v>344.61399999999998</c:v>
                </c:pt>
                <c:pt idx="298">
                  <c:v>335.18700000000001</c:v>
                </c:pt>
                <c:pt idx="299">
                  <c:v>342.58100000000002</c:v>
                </c:pt>
                <c:pt idx="300">
                  <c:v>347.64</c:v>
                </c:pt>
                <c:pt idx="301">
                  <c:v>370.82600000000002</c:v>
                </c:pt>
                <c:pt idx="302">
                  <c:v>356.13299999999998</c:v>
                </c:pt>
                <c:pt idx="303">
                  <c:v>367.25400000000002</c:v>
                </c:pt>
                <c:pt idx="304">
                  <c:v>377.995</c:v>
                </c:pt>
                <c:pt idx="305">
                  <c:v>378.06099999999998</c:v>
                </c:pt>
                <c:pt idx="306">
                  <c:v>357.73399999999998</c:v>
                </c:pt>
                <c:pt idx="307">
                  <c:v>366.80599999999998</c:v>
                </c:pt>
                <c:pt idx="308">
                  <c:v>373.62</c:v>
                </c:pt>
                <c:pt idx="309">
                  <c:v>366.45100000000002</c:v>
                </c:pt>
                <c:pt idx="310">
                  <c:v>360.89499999999998</c:v>
                </c:pt>
                <c:pt idx="311">
                  <c:v>357.791</c:v>
                </c:pt>
                <c:pt idx="312">
                  <c:v>362.69499999999999</c:v>
                </c:pt>
                <c:pt idx="313">
                  <c:v>370.40600000000001</c:v>
                </c:pt>
                <c:pt idx="314">
                  <c:v>377.64600000000002</c:v>
                </c:pt>
                <c:pt idx="315">
                  <c:v>363.702</c:v>
                </c:pt>
                <c:pt idx="316">
                  <c:v>374.221</c:v>
                </c:pt>
                <c:pt idx="317">
                  <c:v>358.57499999999999</c:v>
                </c:pt>
                <c:pt idx="318">
                  <c:v>365.60300000000001</c:v>
                </c:pt>
                <c:pt idx="319">
                  <c:v>374.69900000000001</c:v>
                </c:pt>
                <c:pt idx="320">
                  <c:v>375.22199999999998</c:v>
                </c:pt>
                <c:pt idx="321">
                  <c:v>387.33</c:v>
                </c:pt>
                <c:pt idx="322">
                  <c:v>367.24599999999998</c:v>
                </c:pt>
                <c:pt idx="323">
                  <c:v>351.92099999999999</c:v>
                </c:pt>
                <c:pt idx="324">
                  <c:v>351.19799999999998</c:v>
                </c:pt>
                <c:pt idx="325">
                  <c:v>355.767</c:v>
                </c:pt>
                <c:pt idx="326">
                  <c:v>340.262</c:v>
                </c:pt>
                <c:pt idx="327">
                  <c:v>346.03800000000001</c:v>
                </c:pt>
                <c:pt idx="328">
                  <c:v>338.536</c:v>
                </c:pt>
                <c:pt idx="329">
                  <c:v>335.14100000000002</c:v>
                </c:pt>
                <c:pt idx="330">
                  <c:v>330.00900000000001</c:v>
                </c:pt>
                <c:pt idx="331">
                  <c:v>331.39800000000002</c:v>
                </c:pt>
                <c:pt idx="332">
                  <c:v>349.09199999999998</c:v>
                </c:pt>
                <c:pt idx="333">
                  <c:v>320.81400000000002</c:v>
                </c:pt>
                <c:pt idx="334">
                  <c:v>328.21699999999998</c:v>
                </c:pt>
                <c:pt idx="335">
                  <c:v>343.46699999999998</c:v>
                </c:pt>
                <c:pt idx="336">
                  <c:v>348.01400000000001</c:v>
                </c:pt>
                <c:pt idx="337">
                  <c:v>335.322</c:v>
                </c:pt>
                <c:pt idx="338">
                  <c:v>310.221</c:v>
                </c:pt>
                <c:pt idx="339">
                  <c:v>308.834</c:v>
                </c:pt>
                <c:pt idx="340">
                  <c:v>313.83699999999999</c:v>
                </c:pt>
                <c:pt idx="341">
                  <c:v>312.44400000000002</c:v>
                </c:pt>
                <c:pt idx="342">
                  <c:v>309.93</c:v>
                </c:pt>
                <c:pt idx="343">
                  <c:v>315.73200000000003</c:v>
                </c:pt>
                <c:pt idx="344">
                  <c:v>314.65100000000001</c:v>
                </c:pt>
                <c:pt idx="345">
                  <c:v>323.73899999999998</c:v>
                </c:pt>
                <c:pt idx="346">
                  <c:v>322.91800000000001</c:v>
                </c:pt>
                <c:pt idx="347">
                  <c:v>325.25799999999998</c:v>
                </c:pt>
                <c:pt idx="348">
                  <c:v>318.68299999999999</c:v>
                </c:pt>
                <c:pt idx="349">
                  <c:v>318.56599999999997</c:v>
                </c:pt>
                <c:pt idx="350">
                  <c:v>315.32900000000001</c:v>
                </c:pt>
                <c:pt idx="351">
                  <c:v>318.57600000000002</c:v>
                </c:pt>
                <c:pt idx="352">
                  <c:v>307.05900000000003</c:v>
                </c:pt>
                <c:pt idx="353">
                  <c:v>305.78899999999999</c:v>
                </c:pt>
                <c:pt idx="354">
                  <c:v>317.31900000000002</c:v>
                </c:pt>
                <c:pt idx="355">
                  <c:v>313.01100000000002</c:v>
                </c:pt>
                <c:pt idx="356">
                  <c:v>309.45600000000002</c:v>
                </c:pt>
                <c:pt idx="357">
                  <c:v>306.01600000000002</c:v>
                </c:pt>
                <c:pt idx="358">
                  <c:v>301.27</c:v>
                </c:pt>
                <c:pt idx="359">
                  <c:v>302.32499999999999</c:v>
                </c:pt>
                <c:pt idx="360">
                  <c:v>307.14100000000002</c:v>
                </c:pt>
                <c:pt idx="361">
                  <c:v>315.60899999999998</c:v>
                </c:pt>
                <c:pt idx="362">
                  <c:v>316.505</c:v>
                </c:pt>
                <c:pt idx="363">
                  <c:v>307.54700000000003</c:v>
                </c:pt>
                <c:pt idx="364">
                  <c:v>312.661</c:v>
                </c:pt>
                <c:pt idx="365">
                  <c:v>300.18700000000001</c:v>
                </c:pt>
                <c:pt idx="366">
                  <c:v>308.55</c:v>
                </c:pt>
                <c:pt idx="367">
                  <c:v>310.51600000000002</c:v>
                </c:pt>
                <c:pt idx="368">
                  <c:v>315.42</c:v>
                </c:pt>
                <c:pt idx="369">
                  <c:v>319.17200000000003</c:v>
                </c:pt>
                <c:pt idx="370">
                  <c:v>310.77600000000001</c:v>
                </c:pt>
                <c:pt idx="371">
                  <c:v>332.77199999999999</c:v>
                </c:pt>
                <c:pt idx="372">
                  <c:v>337.71</c:v>
                </c:pt>
                <c:pt idx="373">
                  <c:v>339.62799999999999</c:v>
                </c:pt>
                <c:pt idx="374">
                  <c:v>345.11099999999999</c:v>
                </c:pt>
                <c:pt idx="375">
                  <c:v>341.21</c:v>
                </c:pt>
                <c:pt idx="376">
                  <c:v>353.77600000000001</c:v>
                </c:pt>
                <c:pt idx="377">
                  <c:v>352.96100000000001</c:v>
                </c:pt>
                <c:pt idx="378">
                  <c:v>350.84500000000003</c:v>
                </c:pt>
                <c:pt idx="379">
                  <c:v>352.44400000000002</c:v>
                </c:pt>
                <c:pt idx="380">
                  <c:v>357.94299999999998</c:v>
                </c:pt>
                <c:pt idx="381">
                  <c:v>350.07</c:v>
                </c:pt>
                <c:pt idx="382">
                  <c:v>339.98099999999999</c:v>
                </c:pt>
                <c:pt idx="383">
                  <c:v>343.077</c:v>
                </c:pt>
                <c:pt idx="384">
                  <c:v>342.68200000000002</c:v>
                </c:pt>
                <c:pt idx="385">
                  <c:v>336.93799999999999</c:v>
                </c:pt>
                <c:pt idx="386">
                  <c:v>339.11500000000001</c:v>
                </c:pt>
                <c:pt idx="387">
                  <c:v>346.49799999999999</c:v>
                </c:pt>
                <c:pt idx="388">
                  <c:v>346.49799999999999</c:v>
                </c:pt>
                <c:pt idx="389">
                  <c:v>348.26</c:v>
                </c:pt>
                <c:pt idx="390">
                  <c:v>348.05599999999998</c:v>
                </c:pt>
                <c:pt idx="391">
                  <c:v>358.35</c:v>
                </c:pt>
                <c:pt idx="392">
                  <c:v>354.00200000000001</c:v>
                </c:pt>
                <c:pt idx="393">
                  <c:v>362.529</c:v>
                </c:pt>
                <c:pt idx="394">
                  <c:v>362.61399999999998</c:v>
                </c:pt>
                <c:pt idx="395">
                  <c:v>356.072</c:v>
                </c:pt>
                <c:pt idx="396">
                  <c:v>364.11399999999998</c:v>
                </c:pt>
                <c:pt idx="397">
                  <c:v>364.197</c:v>
                </c:pt>
                <c:pt idx="398">
                  <c:v>360.99900000000002</c:v>
                </c:pt>
                <c:pt idx="399">
                  <c:v>359.13900000000001</c:v>
                </c:pt>
                <c:pt idx="400">
                  <c:v>364.17599999999999</c:v>
                </c:pt>
                <c:pt idx="401">
                  <c:v>357.52699999999999</c:v>
                </c:pt>
                <c:pt idx="402">
                  <c:v>353.45600000000002</c:v>
                </c:pt>
                <c:pt idx="403">
                  <c:v>361.37</c:v>
                </c:pt>
                <c:pt idx="404">
                  <c:v>360.87299999999999</c:v>
                </c:pt>
                <c:pt idx="405">
                  <c:v>363.32400000000001</c:v>
                </c:pt>
                <c:pt idx="406">
                  <c:v>356.89100000000002</c:v>
                </c:pt>
                <c:pt idx="407">
                  <c:v>368.613</c:v>
                </c:pt>
                <c:pt idx="408">
                  <c:v>367.94799999999998</c:v>
                </c:pt>
                <c:pt idx="409">
                  <c:v>366.08699999999999</c:v>
                </c:pt>
                <c:pt idx="410">
                  <c:v>377.78199999999998</c:v>
                </c:pt>
                <c:pt idx="411">
                  <c:v>373.14100000000002</c:v>
                </c:pt>
                <c:pt idx="412">
                  <c:v>368.875</c:v>
                </c:pt>
                <c:pt idx="413">
                  <c:v>359.28100000000001</c:v>
                </c:pt>
                <c:pt idx="414">
                  <c:v>359.28100000000001</c:v>
                </c:pt>
                <c:pt idx="415">
                  <c:v>356.24700000000001</c:v>
                </c:pt>
                <c:pt idx="416">
                  <c:v>360.661</c:v>
                </c:pt>
                <c:pt idx="417">
                  <c:v>365.54899999999998</c:v>
                </c:pt>
                <c:pt idx="418">
                  <c:v>358.95800000000003</c:v>
                </c:pt>
                <c:pt idx="419">
                  <c:v>361.38099999999997</c:v>
                </c:pt>
                <c:pt idx="420">
                  <c:v>362.76799999999997</c:v>
                </c:pt>
                <c:pt idx="421">
                  <c:v>369.029</c:v>
                </c:pt>
                <c:pt idx="422">
                  <c:v>372.27600000000001</c:v>
                </c:pt>
                <c:pt idx="423">
                  <c:v>377.22699999999998</c:v>
                </c:pt>
                <c:pt idx="424">
                  <c:v>379.86900000000003</c:v>
                </c:pt>
                <c:pt idx="425">
                  <c:v>387.13400000000001</c:v>
                </c:pt>
                <c:pt idx="426">
                  <c:v>382.24</c:v>
                </c:pt>
                <c:pt idx="427">
                  <c:v>374.08199999999999</c:v>
                </c:pt>
                <c:pt idx="428">
                  <c:v>373.25400000000002</c:v>
                </c:pt>
                <c:pt idx="429">
                  <c:v>383.803</c:v>
                </c:pt>
                <c:pt idx="430">
                  <c:v>385.815</c:v>
                </c:pt>
                <c:pt idx="431">
                  <c:v>388.846</c:v>
                </c:pt>
                <c:pt idx="432">
                  <c:v>380.96499999999997</c:v>
                </c:pt>
                <c:pt idx="433">
                  <c:v>362.24</c:v>
                </c:pt>
                <c:pt idx="434">
                  <c:v>382.55900000000003</c:v>
                </c:pt>
                <c:pt idx="435">
                  <c:v>374.85300000000001</c:v>
                </c:pt>
                <c:pt idx="436">
                  <c:v>381.63900000000001</c:v>
                </c:pt>
                <c:pt idx="437">
                  <c:v>383.80200000000002</c:v>
                </c:pt>
                <c:pt idx="438">
                  <c:v>380.59899999999999</c:v>
                </c:pt>
                <c:pt idx="439">
                  <c:v>372.863</c:v>
                </c:pt>
                <c:pt idx="440">
                  <c:v>373.28899999999999</c:v>
                </c:pt>
                <c:pt idx="441">
                  <c:v>370.47800000000001</c:v>
                </c:pt>
                <c:pt idx="442">
                  <c:v>371.83800000000002</c:v>
                </c:pt>
                <c:pt idx="443">
                  <c:v>370.74799999999999</c:v>
                </c:pt>
                <c:pt idx="444">
                  <c:v>379.36500000000001</c:v>
                </c:pt>
                <c:pt idx="445">
                  <c:v>385.40699999999998</c:v>
                </c:pt>
                <c:pt idx="446">
                  <c:v>391.125</c:v>
                </c:pt>
                <c:pt idx="447">
                  <c:v>386.58600000000001</c:v>
                </c:pt>
                <c:pt idx="448">
                  <c:v>388.50900000000001</c:v>
                </c:pt>
                <c:pt idx="449">
                  <c:v>392.90100000000001</c:v>
                </c:pt>
                <c:pt idx="450">
                  <c:v>399.34300000000002</c:v>
                </c:pt>
                <c:pt idx="451">
                  <c:v>400.262</c:v>
                </c:pt>
                <c:pt idx="452">
                  <c:v>403.33</c:v>
                </c:pt>
                <c:pt idx="453">
                  <c:v>400.529</c:v>
                </c:pt>
                <c:pt idx="454">
                  <c:v>400.69499999999999</c:v>
                </c:pt>
                <c:pt idx="455">
                  <c:v>399.185</c:v>
                </c:pt>
                <c:pt idx="456">
                  <c:v>395.27699999999999</c:v>
                </c:pt>
                <c:pt idx="457">
                  <c:v>395.21699999999998</c:v>
                </c:pt>
                <c:pt idx="458">
                  <c:v>402.59899999999999</c:v>
                </c:pt>
                <c:pt idx="459">
                  <c:v>426.73399999999998</c:v>
                </c:pt>
                <c:pt idx="460">
                  <c:v>420.69799999999998</c:v>
                </c:pt>
                <c:pt idx="461">
                  <c:v>431.73899999999998</c:v>
                </c:pt>
                <c:pt idx="462">
                  <c:v>414.26100000000002</c:v>
                </c:pt>
                <c:pt idx="463">
                  <c:v>426.70800000000003</c:v>
                </c:pt>
                <c:pt idx="464">
                  <c:v>428.05200000000002</c:v>
                </c:pt>
                <c:pt idx="465">
                  <c:v>413.66899999999998</c:v>
                </c:pt>
                <c:pt idx="466">
                  <c:v>425.51799999999997</c:v>
                </c:pt>
                <c:pt idx="467">
                  <c:v>400.15</c:v>
                </c:pt>
                <c:pt idx="468">
                  <c:v>408.99900000000002</c:v>
                </c:pt>
                <c:pt idx="469">
                  <c:v>392.81700000000001</c:v>
                </c:pt>
                <c:pt idx="470">
                  <c:v>370.23500000000001</c:v>
                </c:pt>
                <c:pt idx="471">
                  <c:v>361.39</c:v>
                </c:pt>
                <c:pt idx="472">
                  <c:v>359.95100000000002</c:v>
                </c:pt>
                <c:pt idx="473">
                  <c:v>357.96600000000001</c:v>
                </c:pt>
                <c:pt idx="474">
                  <c:v>361.73599999999999</c:v>
                </c:pt>
                <c:pt idx="475">
                  <c:v>350.21</c:v>
                </c:pt>
                <c:pt idx="476">
                  <c:v>348.452</c:v>
                </c:pt>
                <c:pt idx="477">
                  <c:v>353.108</c:v>
                </c:pt>
                <c:pt idx="478">
                  <c:v>351.33199999999999</c:v>
                </c:pt>
                <c:pt idx="479">
                  <c:v>345.286</c:v>
                </c:pt>
                <c:pt idx="480">
                  <c:v>350.54199999999997</c:v>
                </c:pt>
                <c:pt idx="481">
                  <c:v>352.202</c:v>
                </c:pt>
                <c:pt idx="482">
                  <c:v>346.55099999999999</c:v>
                </c:pt>
                <c:pt idx="483">
                  <c:v>345.113</c:v>
                </c:pt>
                <c:pt idx="484">
                  <c:v>342.96199999999999</c:v>
                </c:pt>
                <c:pt idx="485">
                  <c:v>339.899</c:v>
                </c:pt>
                <c:pt idx="486">
                  <c:v>347.20299999999997</c:v>
                </c:pt>
                <c:pt idx="487">
                  <c:v>350.03399999999999</c:v>
                </c:pt>
                <c:pt idx="488">
                  <c:v>351.37799999999999</c:v>
                </c:pt>
                <c:pt idx="489">
                  <c:v>345.46699999999998</c:v>
                </c:pt>
                <c:pt idx="490">
                  <c:v>347.81400000000002</c:v>
                </c:pt>
                <c:pt idx="491">
                  <c:v>353.89</c:v>
                </c:pt>
                <c:pt idx="492">
                  <c:v>345.05200000000002</c:v>
                </c:pt>
                <c:pt idx="493">
                  <c:v>347.68299999999999</c:v>
                </c:pt>
                <c:pt idx="494">
                  <c:v>355.64600000000002</c:v>
                </c:pt>
                <c:pt idx="495">
                  <c:v>362.9</c:v>
                </c:pt>
                <c:pt idx="496">
                  <c:v>371.52100000000002</c:v>
                </c:pt>
                <c:pt idx="497">
                  <c:v>361.79700000000003</c:v>
                </c:pt>
                <c:pt idx="498">
                  <c:v>355.113</c:v>
                </c:pt>
                <c:pt idx="499">
                  <c:v>350.80399999999997</c:v>
                </c:pt>
                <c:pt idx="500">
                  <c:v>352.94600000000003</c:v>
                </c:pt>
                <c:pt idx="501">
                  <c:v>357.05700000000002</c:v>
                </c:pt>
                <c:pt idx="502">
                  <c:v>354.18099999999998</c:v>
                </c:pt>
                <c:pt idx="503">
                  <c:v>349.13200000000001</c:v>
                </c:pt>
                <c:pt idx="504">
                  <c:v>348.18900000000002</c:v>
                </c:pt>
                <c:pt idx="505">
                  <c:v>359.65</c:v>
                </c:pt>
                <c:pt idx="506">
                  <c:v>359.78300000000002</c:v>
                </c:pt>
                <c:pt idx="507">
                  <c:v>347.959</c:v>
                </c:pt>
                <c:pt idx="508">
                  <c:v>346.20499999999998</c:v>
                </c:pt>
                <c:pt idx="509">
                  <c:v>349.72500000000002</c:v>
                </c:pt>
                <c:pt idx="510">
                  <c:v>349.62</c:v>
                </c:pt>
                <c:pt idx="511">
                  <c:v>329.99200000000002</c:v>
                </c:pt>
                <c:pt idx="512">
                  <c:v>323.93200000000002</c:v>
                </c:pt>
                <c:pt idx="513">
                  <c:v>329.15600000000001</c:v>
                </c:pt>
                <c:pt idx="514">
                  <c:v>335.541</c:v>
                </c:pt>
                <c:pt idx="515">
                  <c:v>312.27499999999998</c:v>
                </c:pt>
                <c:pt idx="516">
                  <c:v>308.83</c:v>
                </c:pt>
                <c:pt idx="517">
                  <c:v>307.947</c:v>
                </c:pt>
                <c:pt idx="518">
                  <c:v>291.84399999999999</c:v>
                </c:pt>
                <c:pt idx="519">
                  <c:v>298.11</c:v>
                </c:pt>
                <c:pt idx="520">
                  <c:v>287.32400000000001</c:v>
                </c:pt>
                <c:pt idx="521">
                  <c:v>298.09699999999998</c:v>
                </c:pt>
                <c:pt idx="522">
                  <c:v>306.22800000000001</c:v>
                </c:pt>
                <c:pt idx="523">
                  <c:v>303.93299999999999</c:v>
                </c:pt>
                <c:pt idx="524">
                  <c:v>294.94400000000002</c:v>
                </c:pt>
                <c:pt idx="525">
                  <c:v>306.19</c:v>
                </c:pt>
                <c:pt idx="526">
                  <c:v>309.084</c:v>
                </c:pt>
                <c:pt idx="527">
                  <c:v>319.149</c:v>
                </c:pt>
                <c:pt idx="528">
                  <c:v>315.94299999999998</c:v>
                </c:pt>
                <c:pt idx="529">
                  <c:v>315.83100000000002</c:v>
                </c:pt>
                <c:pt idx="530">
                  <c:v>315.31</c:v>
                </c:pt>
                <c:pt idx="531">
                  <c:v>308.99900000000002</c:v>
                </c:pt>
                <c:pt idx="532">
                  <c:v>326.69499999999999</c:v>
                </c:pt>
                <c:pt idx="533">
                  <c:v>335.05599999999998</c:v>
                </c:pt>
                <c:pt idx="534">
                  <c:v>323.57900000000001</c:v>
                </c:pt>
                <c:pt idx="535">
                  <c:v>321.29899999999998</c:v>
                </c:pt>
                <c:pt idx="536">
                  <c:v>318.76799999999997</c:v>
                </c:pt>
                <c:pt idx="537">
                  <c:v>356.97300000000001</c:v>
                </c:pt>
                <c:pt idx="538">
                  <c:v>381.67599999999999</c:v>
                </c:pt>
                <c:pt idx="539">
                  <c:v>375.22399999999999</c:v>
                </c:pt>
                <c:pt idx="540">
                  <c:v>390.43400000000003</c:v>
                </c:pt>
                <c:pt idx="541">
                  <c:v>388.86</c:v>
                </c:pt>
                <c:pt idx="542">
                  <c:v>393.07</c:v>
                </c:pt>
                <c:pt idx="543">
                  <c:v>390.839</c:v>
                </c:pt>
                <c:pt idx="544">
                  <c:v>390.84399999999999</c:v>
                </c:pt>
                <c:pt idx="545">
                  <c:v>377.60599999999999</c:v>
                </c:pt>
                <c:pt idx="546">
                  <c:v>386.73899999999998</c:v>
                </c:pt>
                <c:pt idx="547">
                  <c:v>388.16800000000001</c:v>
                </c:pt>
                <c:pt idx="548">
                  <c:v>390.72899999999998</c:v>
                </c:pt>
                <c:pt idx="549">
                  <c:v>383.87</c:v>
                </c:pt>
                <c:pt idx="550">
                  <c:v>383.14699999999999</c:v>
                </c:pt>
                <c:pt idx="551">
                  <c:v>398.00299999999999</c:v>
                </c:pt>
                <c:pt idx="552">
                  <c:v>470.29899999999998</c:v>
                </c:pt>
                <c:pt idx="553">
                  <c:v>484.15199999999999</c:v>
                </c:pt>
                <c:pt idx="554">
                  <c:v>485.09100000000001</c:v>
                </c:pt>
                <c:pt idx="555">
                  <c:v>481.77</c:v>
                </c:pt>
                <c:pt idx="556">
                  <c:v>489.31700000000001</c:v>
                </c:pt>
                <c:pt idx="557">
                  <c:v>488.99299999999999</c:v>
                </c:pt>
                <c:pt idx="558">
                  <c:v>492.14600000000002</c:v>
                </c:pt>
                <c:pt idx="559">
                  <c:v>506.37</c:v>
                </c:pt>
                <c:pt idx="560">
                  <c:v>508.85</c:v>
                </c:pt>
                <c:pt idx="561">
                  <c:v>511.91699999999997</c:v>
                </c:pt>
                <c:pt idx="562">
                  <c:v>511.62</c:v>
                </c:pt>
                <c:pt idx="563">
                  <c:v>505.084</c:v>
                </c:pt>
                <c:pt idx="564">
                  <c:v>504.06</c:v>
                </c:pt>
                <c:pt idx="565">
                  <c:v>495.97899999999998</c:v>
                </c:pt>
                <c:pt idx="566">
                  <c:v>497.66</c:v>
                </c:pt>
                <c:pt idx="567">
                  <c:v>493.13499999999999</c:v>
                </c:pt>
                <c:pt idx="568">
                  <c:v>504.26799999999997</c:v>
                </c:pt>
                <c:pt idx="569">
                  <c:v>515.197</c:v>
                </c:pt>
                <c:pt idx="570">
                  <c:v>515.73099999999999</c:v>
                </c:pt>
                <c:pt idx="571">
                  <c:v>518.47199999999998</c:v>
                </c:pt>
                <c:pt idx="572">
                  <c:v>524.76599999999996</c:v>
                </c:pt>
                <c:pt idx="573">
                  <c:v>527.34400000000005</c:v>
                </c:pt>
                <c:pt idx="574">
                  <c:v>520.79300000000001</c:v>
                </c:pt>
                <c:pt idx="575">
                  <c:v>520.82500000000005</c:v>
                </c:pt>
                <c:pt idx="576">
                  <c:v>523.03200000000004</c:v>
                </c:pt>
                <c:pt idx="577">
                  <c:v>525.08000000000004</c:v>
                </c:pt>
                <c:pt idx="578">
                  <c:v>533.43299999999999</c:v>
                </c:pt>
                <c:pt idx="579">
                  <c:v>533.33500000000004</c:v>
                </c:pt>
                <c:pt idx="580">
                  <c:v>542.98500000000001</c:v>
                </c:pt>
                <c:pt idx="581">
                  <c:v>532.24900000000002</c:v>
                </c:pt>
                <c:pt idx="582">
                  <c:v>540.69799999999998</c:v>
                </c:pt>
                <c:pt idx="583">
                  <c:v>546.63900000000001</c:v>
                </c:pt>
                <c:pt idx="584">
                  <c:v>478.82499999999999</c:v>
                </c:pt>
                <c:pt idx="585">
                  <c:v>471.774</c:v>
                </c:pt>
                <c:pt idx="586">
                  <c:v>487.83199999999999</c:v>
                </c:pt>
                <c:pt idx="587">
                  <c:v>476.96800000000002</c:v>
                </c:pt>
                <c:pt idx="588">
                  <c:v>494.339</c:v>
                </c:pt>
                <c:pt idx="589">
                  <c:v>492.07400000000001</c:v>
                </c:pt>
                <c:pt idx="590">
                  <c:v>505.31299999999999</c:v>
                </c:pt>
                <c:pt idx="591">
                  <c:v>498.37799999999999</c:v>
                </c:pt>
                <c:pt idx="592">
                  <c:v>491.25400000000002</c:v>
                </c:pt>
                <c:pt idx="593">
                  <c:v>471.61700000000002</c:v>
                </c:pt>
                <c:pt idx="594">
                  <c:v>450.71699999999998</c:v>
                </c:pt>
                <c:pt idx="595">
                  <c:v>475.738</c:v>
                </c:pt>
                <c:pt idx="596">
                  <c:v>493.60399999999998</c:v>
                </c:pt>
                <c:pt idx="597">
                  <c:v>498.86200000000002</c:v>
                </c:pt>
                <c:pt idx="598">
                  <c:v>493.709</c:v>
                </c:pt>
                <c:pt idx="599">
                  <c:v>514.774</c:v>
                </c:pt>
                <c:pt idx="600">
                  <c:v>516.78300000000002</c:v>
                </c:pt>
                <c:pt idx="601">
                  <c:v>504.10700000000003</c:v>
                </c:pt>
                <c:pt idx="602">
                  <c:v>503.46600000000001</c:v>
                </c:pt>
                <c:pt idx="603">
                  <c:v>515.62699999999995</c:v>
                </c:pt>
                <c:pt idx="604">
                  <c:v>523.86699999999996</c:v>
                </c:pt>
                <c:pt idx="605">
                  <c:v>521.03700000000003</c:v>
                </c:pt>
                <c:pt idx="606">
                  <c:v>510.78800000000001</c:v>
                </c:pt>
                <c:pt idx="607">
                  <c:v>519.47500000000002</c:v>
                </c:pt>
                <c:pt idx="608">
                  <c:v>525.50099999999998</c:v>
                </c:pt>
                <c:pt idx="609">
                  <c:v>526.86900000000003</c:v>
                </c:pt>
                <c:pt idx="610">
                  <c:v>528.51400000000001</c:v>
                </c:pt>
                <c:pt idx="611">
                  <c:v>526.71400000000006</c:v>
                </c:pt>
                <c:pt idx="612">
                  <c:v>533.71500000000003</c:v>
                </c:pt>
                <c:pt idx="613">
                  <c:v>537.70299999999997</c:v>
                </c:pt>
                <c:pt idx="614">
                  <c:v>545.97799999999995</c:v>
                </c:pt>
                <c:pt idx="615">
                  <c:v>559.053</c:v>
                </c:pt>
                <c:pt idx="616">
                  <c:v>573.79100000000005</c:v>
                </c:pt>
                <c:pt idx="617">
                  <c:v>581.38099999999997</c:v>
                </c:pt>
                <c:pt idx="618">
                  <c:v>581.71500000000003</c:v>
                </c:pt>
                <c:pt idx="619">
                  <c:v>575.96</c:v>
                </c:pt>
                <c:pt idx="620">
                  <c:v>590.09100000000001</c:v>
                </c:pt>
                <c:pt idx="621">
                  <c:v>593.24599999999998</c:v>
                </c:pt>
                <c:pt idx="622">
                  <c:v>590.89599999999996</c:v>
                </c:pt>
                <c:pt idx="623">
                  <c:v>603.31700000000001</c:v>
                </c:pt>
                <c:pt idx="624">
                  <c:v>598.24199999999996</c:v>
                </c:pt>
                <c:pt idx="625">
                  <c:v>605.9</c:v>
                </c:pt>
                <c:pt idx="626">
                  <c:v>600.92600000000004</c:v>
                </c:pt>
                <c:pt idx="627">
                  <c:v>602.51700000000005</c:v>
                </c:pt>
                <c:pt idx="628">
                  <c:v>604.93799999999999</c:v>
                </c:pt>
                <c:pt idx="629">
                  <c:v>619.32500000000005</c:v>
                </c:pt>
                <c:pt idx="630">
                  <c:v>626.76400000000001</c:v>
                </c:pt>
                <c:pt idx="631">
                  <c:v>611.71</c:v>
                </c:pt>
                <c:pt idx="632">
                  <c:v>617.24</c:v>
                </c:pt>
                <c:pt idx="633">
                  <c:v>621.42700000000002</c:v>
                </c:pt>
                <c:pt idx="634">
                  <c:v>619.096</c:v>
                </c:pt>
                <c:pt idx="635">
                  <c:v>617.06700000000001</c:v>
                </c:pt>
                <c:pt idx="636">
                  <c:v>621.36099999999999</c:v>
                </c:pt>
                <c:pt idx="637">
                  <c:v>596.34699999999998</c:v>
                </c:pt>
                <c:pt idx="638">
                  <c:v>594.72299999999996</c:v>
                </c:pt>
                <c:pt idx="639">
                  <c:v>581.95799999999997</c:v>
                </c:pt>
                <c:pt idx="640">
                  <c:v>585.56799999999998</c:v>
                </c:pt>
                <c:pt idx="641">
                  <c:v>584.69799999999998</c:v>
                </c:pt>
                <c:pt idx="642">
                  <c:v>598.43700000000001</c:v>
                </c:pt>
                <c:pt idx="643">
                  <c:v>587.39599999999996</c:v>
                </c:pt>
                <c:pt idx="644">
                  <c:v>585.31399999999996</c:v>
                </c:pt>
                <c:pt idx="645">
                  <c:v>574.029</c:v>
                </c:pt>
                <c:pt idx="646">
                  <c:v>552.45699999999999</c:v>
                </c:pt>
                <c:pt idx="647">
                  <c:v>536.91099999999994</c:v>
                </c:pt>
                <c:pt idx="648">
                  <c:v>520.93600000000004</c:v>
                </c:pt>
                <c:pt idx="649">
                  <c:v>521.90200000000004</c:v>
                </c:pt>
                <c:pt idx="650">
                  <c:v>527.85400000000004</c:v>
                </c:pt>
                <c:pt idx="651">
                  <c:v>513.53700000000003</c:v>
                </c:pt>
                <c:pt idx="652">
                  <c:v>507.96800000000002</c:v>
                </c:pt>
                <c:pt idx="653">
                  <c:v>510.57</c:v>
                </c:pt>
                <c:pt idx="654">
                  <c:v>511.875</c:v>
                </c:pt>
                <c:pt idx="655">
                  <c:v>509.45600000000002</c:v>
                </c:pt>
                <c:pt idx="656">
                  <c:v>497.93</c:v>
                </c:pt>
                <c:pt idx="657">
                  <c:v>472.346</c:v>
                </c:pt>
                <c:pt idx="658">
                  <c:v>468.72199999999998</c:v>
                </c:pt>
                <c:pt idx="659">
                  <c:v>474.11099999999999</c:v>
                </c:pt>
                <c:pt idx="660">
                  <c:v>481.33499999999998</c:v>
                </c:pt>
                <c:pt idx="661">
                  <c:v>480.47800000000001</c:v>
                </c:pt>
                <c:pt idx="662">
                  <c:v>486.99099999999999</c:v>
                </c:pt>
                <c:pt idx="663">
                  <c:v>479.48200000000003</c:v>
                </c:pt>
                <c:pt idx="664">
                  <c:v>486.43400000000003</c:v>
                </c:pt>
                <c:pt idx="665">
                  <c:v>497.31400000000002</c:v>
                </c:pt>
                <c:pt idx="666">
                  <c:v>498.91699999999997</c:v>
                </c:pt>
                <c:pt idx="667">
                  <c:v>503.72199999999998</c:v>
                </c:pt>
                <c:pt idx="668">
                  <c:v>511.01400000000001</c:v>
                </c:pt>
                <c:pt idx="669">
                  <c:v>511.44400000000002</c:v>
                </c:pt>
                <c:pt idx="670">
                  <c:v>512.726</c:v>
                </c:pt>
                <c:pt idx="671">
                  <c:v>504.76600000000002</c:v>
                </c:pt>
                <c:pt idx="672">
                  <c:v>510.36500000000001</c:v>
                </c:pt>
                <c:pt idx="673">
                  <c:v>506.95499999999998</c:v>
                </c:pt>
                <c:pt idx="674">
                  <c:v>498.81299999999999</c:v>
                </c:pt>
                <c:pt idx="675">
                  <c:v>488.28300000000002</c:v>
                </c:pt>
                <c:pt idx="676">
                  <c:v>500.54599999999999</c:v>
                </c:pt>
                <c:pt idx="677">
                  <c:v>499.48700000000002</c:v>
                </c:pt>
                <c:pt idx="678">
                  <c:v>501.70100000000002</c:v>
                </c:pt>
                <c:pt idx="679">
                  <c:v>501.25900000000001</c:v>
                </c:pt>
                <c:pt idx="680">
                  <c:v>493.36099999999999</c:v>
                </c:pt>
                <c:pt idx="681">
                  <c:v>488.28199999999998</c:v>
                </c:pt>
                <c:pt idx="682">
                  <c:v>472.94499999999999</c:v>
                </c:pt>
                <c:pt idx="683">
                  <c:v>475.76</c:v>
                </c:pt>
                <c:pt idx="684">
                  <c:v>479.02800000000002</c:v>
                </c:pt>
                <c:pt idx="685">
                  <c:v>477.2</c:v>
                </c:pt>
                <c:pt idx="686">
                  <c:v>471.95</c:v>
                </c:pt>
                <c:pt idx="687">
                  <c:v>470.09199999999998</c:v>
                </c:pt>
                <c:pt idx="688">
                  <c:v>460.31400000000002</c:v>
                </c:pt>
                <c:pt idx="689">
                  <c:v>472.04599999999999</c:v>
                </c:pt>
                <c:pt idx="690">
                  <c:v>459.91199999999998</c:v>
                </c:pt>
                <c:pt idx="691">
                  <c:v>436.32900000000001</c:v>
                </c:pt>
                <c:pt idx="692">
                  <c:v>427.44400000000002</c:v>
                </c:pt>
                <c:pt idx="693">
                  <c:v>423.51100000000002</c:v>
                </c:pt>
                <c:pt idx="694">
                  <c:v>411.19600000000003</c:v>
                </c:pt>
                <c:pt idx="695">
                  <c:v>407.20800000000003</c:v>
                </c:pt>
                <c:pt idx="696">
                  <c:v>418.31200000000001</c:v>
                </c:pt>
                <c:pt idx="697">
                  <c:v>414.31400000000002</c:v>
                </c:pt>
                <c:pt idx="698">
                  <c:v>413.846</c:v>
                </c:pt>
                <c:pt idx="699">
                  <c:v>407.08300000000003</c:v>
                </c:pt>
                <c:pt idx="700">
                  <c:v>415.83499999999998</c:v>
                </c:pt>
                <c:pt idx="701">
                  <c:v>418.55599999999998</c:v>
                </c:pt>
                <c:pt idx="702">
                  <c:v>422.61799999999999</c:v>
                </c:pt>
                <c:pt idx="703">
                  <c:v>436.90300000000002</c:v>
                </c:pt>
                <c:pt idx="704">
                  <c:v>436.88799999999998</c:v>
                </c:pt>
                <c:pt idx="705">
                  <c:v>439.82900000000001</c:v>
                </c:pt>
                <c:pt idx="706">
                  <c:v>440.22699999999998</c:v>
                </c:pt>
                <c:pt idx="707">
                  <c:v>434.084</c:v>
                </c:pt>
                <c:pt idx="708">
                  <c:v>436.899</c:v>
                </c:pt>
                <c:pt idx="709">
                  <c:v>419.50599999999997</c:v>
                </c:pt>
                <c:pt idx="710">
                  <c:v>429.214</c:v>
                </c:pt>
                <c:pt idx="711">
                  <c:v>434.745</c:v>
                </c:pt>
                <c:pt idx="712">
                  <c:v>431.70800000000003</c:v>
                </c:pt>
                <c:pt idx="713">
                  <c:v>438.15600000000001</c:v>
                </c:pt>
                <c:pt idx="714">
                  <c:v>497.60700000000003</c:v>
                </c:pt>
                <c:pt idx="715">
                  <c:v>489.16</c:v>
                </c:pt>
                <c:pt idx="716">
                  <c:v>493.404</c:v>
                </c:pt>
                <c:pt idx="717">
                  <c:v>537.375</c:v>
                </c:pt>
                <c:pt idx="718">
                  <c:v>550.46299999999997</c:v>
                </c:pt>
                <c:pt idx="719">
                  <c:v>596.01700000000005</c:v>
                </c:pt>
                <c:pt idx="720">
                  <c:v>589.43200000000002</c:v>
                </c:pt>
                <c:pt idx="721">
                  <c:v>596.60799999999995</c:v>
                </c:pt>
                <c:pt idx="722">
                  <c:v>625.15200000000004</c:v>
                </c:pt>
                <c:pt idx="723">
                  <c:v>588.29100000000005</c:v>
                </c:pt>
                <c:pt idx="724">
                  <c:v>527.71100000000001</c:v>
                </c:pt>
                <c:pt idx="725">
                  <c:v>473.97</c:v>
                </c:pt>
                <c:pt idx="726">
                  <c:v>456.1</c:v>
                </c:pt>
                <c:pt idx="727">
                  <c:v>451.375</c:v>
                </c:pt>
                <c:pt idx="728">
                  <c:v>385.68200000000002</c:v>
                </c:pt>
                <c:pt idx="729">
                  <c:v>364.76799999999997</c:v>
                </c:pt>
                <c:pt idx="730">
                  <c:v>359.18599999999998</c:v>
                </c:pt>
                <c:pt idx="731">
                  <c:v>344.20100000000002</c:v>
                </c:pt>
                <c:pt idx="732">
                  <c:v>346.572</c:v>
                </c:pt>
                <c:pt idx="733">
                  <c:v>342.16800000000001</c:v>
                </c:pt>
                <c:pt idx="734">
                  <c:v>339.84399999999999</c:v>
                </c:pt>
                <c:pt idx="735">
                  <c:v>338.26799999999997</c:v>
                </c:pt>
                <c:pt idx="736">
                  <c:v>332.34100000000001</c:v>
                </c:pt>
                <c:pt idx="737">
                  <c:v>332.589</c:v>
                </c:pt>
                <c:pt idx="738">
                  <c:v>340.875</c:v>
                </c:pt>
                <c:pt idx="739">
                  <c:v>338.54899999999998</c:v>
                </c:pt>
                <c:pt idx="740">
                  <c:v>322.928</c:v>
                </c:pt>
                <c:pt idx="741">
                  <c:v>324.30700000000002</c:v>
                </c:pt>
                <c:pt idx="742">
                  <c:v>322.86900000000003</c:v>
                </c:pt>
                <c:pt idx="743">
                  <c:v>322.92399999999998</c:v>
                </c:pt>
                <c:pt idx="744">
                  <c:v>315.14600000000002</c:v>
                </c:pt>
                <c:pt idx="745">
                  <c:v>310.53399999999999</c:v>
                </c:pt>
                <c:pt idx="746">
                  <c:v>315.74700000000001</c:v>
                </c:pt>
                <c:pt idx="747">
                  <c:v>312.30799999999999</c:v>
                </c:pt>
                <c:pt idx="748">
                  <c:v>315.11900000000003</c:v>
                </c:pt>
                <c:pt idx="749">
                  <c:v>317.887</c:v>
                </c:pt>
                <c:pt idx="750">
                  <c:v>311.452</c:v>
                </c:pt>
                <c:pt idx="751">
                  <c:v>307.52199999999999</c:v>
                </c:pt>
                <c:pt idx="752">
                  <c:v>315.13400000000001</c:v>
                </c:pt>
                <c:pt idx="753">
                  <c:v>304.14699999999999</c:v>
                </c:pt>
                <c:pt idx="754">
                  <c:v>291.96300000000002</c:v>
                </c:pt>
                <c:pt idx="755">
                  <c:v>292.54700000000003</c:v>
                </c:pt>
                <c:pt idx="756">
                  <c:v>285.96199999999999</c:v>
                </c:pt>
                <c:pt idx="757">
                  <c:v>284.48700000000002</c:v>
                </c:pt>
                <c:pt idx="758">
                  <c:v>289.89800000000002</c:v>
                </c:pt>
                <c:pt idx="759">
                  <c:v>288.185</c:v>
                </c:pt>
                <c:pt idx="760">
                  <c:v>293.05200000000002</c:v>
                </c:pt>
                <c:pt idx="761">
                  <c:v>287.80900000000003</c:v>
                </c:pt>
                <c:pt idx="762">
                  <c:v>288.38</c:v>
                </c:pt>
                <c:pt idx="763">
                  <c:v>287.23599999999999</c:v>
                </c:pt>
                <c:pt idx="764">
                  <c:v>277.83600000000001</c:v>
                </c:pt>
                <c:pt idx="765">
                  <c:v>283.63400000000001</c:v>
                </c:pt>
                <c:pt idx="766">
                  <c:v>283.60399999999998</c:v>
                </c:pt>
                <c:pt idx="767">
                  <c:v>285.47899999999998</c:v>
                </c:pt>
                <c:pt idx="768">
                  <c:v>293.20299999999997</c:v>
                </c:pt>
                <c:pt idx="769">
                  <c:v>296.46899999999999</c:v>
                </c:pt>
                <c:pt idx="770">
                  <c:v>296.31200000000001</c:v>
                </c:pt>
                <c:pt idx="771">
                  <c:v>295.60199999999998</c:v>
                </c:pt>
                <c:pt idx="772">
                  <c:v>300.81799999999998</c:v>
                </c:pt>
                <c:pt idx="773">
                  <c:v>300.161</c:v>
                </c:pt>
                <c:pt idx="774">
                  <c:v>299.774</c:v>
                </c:pt>
                <c:pt idx="775">
                  <c:v>302.44499999999999</c:v>
                </c:pt>
                <c:pt idx="776">
                  <c:v>301.77100000000002</c:v>
                </c:pt>
                <c:pt idx="777">
                  <c:v>306.16899999999998</c:v>
                </c:pt>
                <c:pt idx="778">
                  <c:v>305.74099999999999</c:v>
                </c:pt>
                <c:pt idx="779">
                  <c:v>303.83100000000002</c:v>
                </c:pt>
                <c:pt idx="780">
                  <c:v>302.34300000000002</c:v>
                </c:pt>
                <c:pt idx="781">
                  <c:v>304.03399999999999</c:v>
                </c:pt>
                <c:pt idx="782">
                  <c:v>306.30599999999998</c:v>
                </c:pt>
                <c:pt idx="783">
                  <c:v>303.97399999999999</c:v>
                </c:pt>
                <c:pt idx="784">
                  <c:v>302.86599999999999</c:v>
                </c:pt>
                <c:pt idx="785">
                  <c:v>301.02300000000002</c:v>
                </c:pt>
                <c:pt idx="786">
                  <c:v>304.96300000000002</c:v>
                </c:pt>
                <c:pt idx="787">
                  <c:v>314.30799999999999</c:v>
                </c:pt>
                <c:pt idx="788">
                  <c:v>321.18200000000002</c:v>
                </c:pt>
                <c:pt idx="789">
                  <c:v>317.36599999999999</c:v>
                </c:pt>
                <c:pt idx="790">
                  <c:v>322.15899999999999</c:v>
                </c:pt>
                <c:pt idx="791">
                  <c:v>322.23200000000003</c:v>
                </c:pt>
                <c:pt idx="792">
                  <c:v>313.31200000000001</c:v>
                </c:pt>
                <c:pt idx="793">
                  <c:v>311.25400000000002</c:v>
                </c:pt>
                <c:pt idx="794">
                  <c:v>294.74299999999999</c:v>
                </c:pt>
                <c:pt idx="795">
                  <c:v>293.38799999999998</c:v>
                </c:pt>
                <c:pt idx="796">
                  <c:v>291.17500000000001</c:v>
                </c:pt>
                <c:pt idx="797">
                  <c:v>293.67500000000001</c:v>
                </c:pt>
                <c:pt idx="798">
                  <c:v>290.54399999999998</c:v>
                </c:pt>
                <c:pt idx="799">
                  <c:v>288.97300000000001</c:v>
                </c:pt>
                <c:pt idx="800">
                  <c:v>282.42500000000001</c:v>
                </c:pt>
                <c:pt idx="801">
                  <c:v>282.49200000000002</c:v>
                </c:pt>
                <c:pt idx="802">
                  <c:v>287.27199999999999</c:v>
                </c:pt>
                <c:pt idx="803">
                  <c:v>288.14699999999999</c:v>
                </c:pt>
                <c:pt idx="804">
                  <c:v>293.077</c:v>
                </c:pt>
                <c:pt idx="805">
                  <c:v>289.39699999999999</c:v>
                </c:pt>
                <c:pt idx="806">
                  <c:v>293.3</c:v>
                </c:pt>
                <c:pt idx="807">
                  <c:v>288.096</c:v>
                </c:pt>
                <c:pt idx="808">
                  <c:v>283.68799999999999</c:v>
                </c:pt>
                <c:pt idx="809">
                  <c:v>287.11099999999999</c:v>
                </c:pt>
                <c:pt idx="810">
                  <c:v>284.15899999999999</c:v>
                </c:pt>
                <c:pt idx="811">
                  <c:v>283.83600000000001</c:v>
                </c:pt>
                <c:pt idx="812">
                  <c:v>283.29700000000003</c:v>
                </c:pt>
                <c:pt idx="813">
                  <c:v>285.38799999999998</c:v>
                </c:pt>
                <c:pt idx="814">
                  <c:v>279.80900000000003</c:v>
                </c:pt>
                <c:pt idx="815">
                  <c:v>279.48700000000002</c:v>
                </c:pt>
                <c:pt idx="816">
                  <c:v>275.351</c:v>
                </c:pt>
                <c:pt idx="817">
                  <c:v>271.76799999999997</c:v>
                </c:pt>
                <c:pt idx="818">
                  <c:v>270.488</c:v>
                </c:pt>
                <c:pt idx="819">
                  <c:v>270.86200000000002</c:v>
                </c:pt>
                <c:pt idx="820">
                  <c:v>272.226</c:v>
                </c:pt>
                <c:pt idx="821">
                  <c:v>274.55200000000002</c:v>
                </c:pt>
                <c:pt idx="822">
                  <c:v>280.05099999999999</c:v>
                </c:pt>
                <c:pt idx="823">
                  <c:v>283.827</c:v>
                </c:pt>
                <c:pt idx="824">
                  <c:v>284.27699999999999</c:v>
                </c:pt>
                <c:pt idx="825">
                  <c:v>282.60500000000002</c:v>
                </c:pt>
                <c:pt idx="826">
                  <c:v>284.99700000000001</c:v>
                </c:pt>
                <c:pt idx="827">
                  <c:v>289.03500000000003</c:v>
                </c:pt>
                <c:pt idx="828">
                  <c:v>288.226</c:v>
                </c:pt>
                <c:pt idx="829">
                  <c:v>288.74599999999998</c:v>
                </c:pt>
                <c:pt idx="830">
                  <c:v>284.78300000000002</c:v>
                </c:pt>
                <c:pt idx="831">
                  <c:v>278.70800000000003</c:v>
                </c:pt>
                <c:pt idx="832">
                  <c:v>274.53199999999998</c:v>
                </c:pt>
                <c:pt idx="833">
                  <c:v>271.423</c:v>
                </c:pt>
                <c:pt idx="834">
                  <c:v>268.245</c:v>
                </c:pt>
                <c:pt idx="835">
                  <c:v>266.52800000000002</c:v>
                </c:pt>
                <c:pt idx="836">
                  <c:v>264.07299999999998</c:v>
                </c:pt>
                <c:pt idx="837">
                  <c:v>270.428</c:v>
                </c:pt>
                <c:pt idx="838">
                  <c:v>265.54599999999999</c:v>
                </c:pt>
                <c:pt idx="839">
                  <c:v>264.83199999999999</c:v>
                </c:pt>
                <c:pt idx="840">
                  <c:v>258.03100000000001</c:v>
                </c:pt>
                <c:pt idx="841">
                  <c:v>265.46499999999997</c:v>
                </c:pt>
                <c:pt idx="842">
                  <c:v>271.00799999999998</c:v>
                </c:pt>
                <c:pt idx="843">
                  <c:v>276.94</c:v>
                </c:pt>
                <c:pt idx="844">
                  <c:v>276.08300000000003</c:v>
                </c:pt>
                <c:pt idx="845">
                  <c:v>276.18400000000003</c:v>
                </c:pt>
                <c:pt idx="846">
                  <c:v>280.72899999999998</c:v>
                </c:pt>
                <c:pt idx="847">
                  <c:v>277.64</c:v>
                </c:pt>
                <c:pt idx="848">
                  <c:v>275.88299999999998</c:v>
                </c:pt>
                <c:pt idx="849">
                  <c:v>280.19200000000001</c:v>
                </c:pt>
                <c:pt idx="850">
                  <c:v>282.74799999999999</c:v>
                </c:pt>
                <c:pt idx="851">
                  <c:v>287.89800000000002</c:v>
                </c:pt>
                <c:pt idx="852">
                  <c:v>289.48</c:v>
                </c:pt>
                <c:pt idx="853">
                  <c:v>290.98599999999999</c:v>
                </c:pt>
                <c:pt idx="854">
                  <c:v>290.28199999999998</c:v>
                </c:pt>
                <c:pt idx="855">
                  <c:v>288.31200000000001</c:v>
                </c:pt>
                <c:pt idx="856">
                  <c:v>290.05099999999999</c:v>
                </c:pt>
                <c:pt idx="857">
                  <c:v>295.78399999999999</c:v>
                </c:pt>
                <c:pt idx="858">
                  <c:v>299.83600000000001</c:v>
                </c:pt>
                <c:pt idx="859">
                  <c:v>299.17899999999997</c:v>
                </c:pt>
                <c:pt idx="860">
                  <c:v>300.86599999999999</c:v>
                </c:pt>
                <c:pt idx="861">
                  <c:v>297.14299999999997</c:v>
                </c:pt>
                <c:pt idx="862">
                  <c:v>299.39100000000002</c:v>
                </c:pt>
                <c:pt idx="863">
                  <c:v>299.35199999999998</c:v>
                </c:pt>
                <c:pt idx="864">
                  <c:v>295.16000000000003</c:v>
                </c:pt>
                <c:pt idx="865">
                  <c:v>291.05200000000002</c:v>
                </c:pt>
                <c:pt idx="866">
                  <c:v>290.49</c:v>
                </c:pt>
                <c:pt idx="867">
                  <c:v>288.18299999999999</c:v>
                </c:pt>
                <c:pt idx="868">
                  <c:v>290.08800000000002</c:v>
                </c:pt>
                <c:pt idx="869">
                  <c:v>292.49200000000002</c:v>
                </c:pt>
                <c:pt idx="870">
                  <c:v>297.36799999999999</c:v>
                </c:pt>
                <c:pt idx="871">
                  <c:v>300.26</c:v>
                </c:pt>
                <c:pt idx="872">
                  <c:v>301.05799999999999</c:v>
                </c:pt>
                <c:pt idx="873">
                  <c:v>299.548</c:v>
                </c:pt>
                <c:pt idx="874">
                  <c:v>296.69099999999997</c:v>
                </c:pt>
                <c:pt idx="875">
                  <c:v>294.23899999999998</c:v>
                </c:pt>
                <c:pt idx="876">
                  <c:v>296.327</c:v>
                </c:pt>
                <c:pt idx="877">
                  <c:v>295.24900000000002</c:v>
                </c:pt>
                <c:pt idx="878">
                  <c:v>292.56099999999998</c:v>
                </c:pt>
                <c:pt idx="879">
                  <c:v>291.358</c:v>
                </c:pt>
                <c:pt idx="880">
                  <c:v>293.459</c:v>
                </c:pt>
                <c:pt idx="881">
                  <c:v>291.68799999999999</c:v>
                </c:pt>
                <c:pt idx="882">
                  <c:v>297.89600000000002</c:v>
                </c:pt>
                <c:pt idx="883">
                  <c:v>297.786</c:v>
                </c:pt>
                <c:pt idx="884">
                  <c:v>287.738</c:v>
                </c:pt>
                <c:pt idx="885">
                  <c:v>287.90899999999999</c:v>
                </c:pt>
                <c:pt idx="886">
                  <c:v>282.84899999999999</c:v>
                </c:pt>
                <c:pt idx="887">
                  <c:v>278.78500000000003</c:v>
                </c:pt>
                <c:pt idx="888">
                  <c:v>282.14800000000002</c:v>
                </c:pt>
                <c:pt idx="889">
                  <c:v>284.07799999999997</c:v>
                </c:pt>
                <c:pt idx="890">
                  <c:v>288.18799999999999</c:v>
                </c:pt>
                <c:pt idx="891">
                  <c:v>284.85199999999998</c:v>
                </c:pt>
                <c:pt idx="892">
                  <c:v>287.209</c:v>
                </c:pt>
                <c:pt idx="893">
                  <c:v>283.44299999999998</c:v>
                </c:pt>
                <c:pt idx="894">
                  <c:v>281.14600000000002</c:v>
                </c:pt>
                <c:pt idx="895">
                  <c:v>282.108</c:v>
                </c:pt>
                <c:pt idx="896">
                  <c:v>278.923</c:v>
                </c:pt>
                <c:pt idx="897">
                  <c:v>279.53899999999999</c:v>
                </c:pt>
                <c:pt idx="898">
                  <c:v>276.37900000000002</c:v>
                </c:pt>
                <c:pt idx="899">
                  <c:v>281.84199999999998</c:v>
                </c:pt>
                <c:pt idx="900">
                  <c:v>289.93700000000001</c:v>
                </c:pt>
                <c:pt idx="901">
                  <c:v>293.863</c:v>
                </c:pt>
                <c:pt idx="902">
                  <c:v>298.34699999999998</c:v>
                </c:pt>
                <c:pt idx="903">
                  <c:v>301.483</c:v>
                </c:pt>
                <c:pt idx="904">
                  <c:v>297.78100000000001</c:v>
                </c:pt>
                <c:pt idx="905">
                  <c:v>293.226</c:v>
                </c:pt>
                <c:pt idx="906">
                  <c:v>295.78100000000001</c:v>
                </c:pt>
                <c:pt idx="907">
                  <c:v>295.42200000000003</c:v>
                </c:pt>
                <c:pt idx="908">
                  <c:v>299.02</c:v>
                </c:pt>
                <c:pt idx="909">
                  <c:v>301.58100000000002</c:v>
                </c:pt>
                <c:pt idx="910">
                  <c:v>300.10399999999998</c:v>
                </c:pt>
                <c:pt idx="911">
                  <c:v>296.827</c:v>
                </c:pt>
                <c:pt idx="912">
                  <c:v>295.714</c:v>
                </c:pt>
                <c:pt idx="913">
                  <c:v>294.51100000000002</c:v>
                </c:pt>
                <c:pt idx="914">
                  <c:v>292.36200000000002</c:v>
                </c:pt>
                <c:pt idx="915">
                  <c:v>293.93400000000003</c:v>
                </c:pt>
                <c:pt idx="916">
                  <c:v>292.214</c:v>
                </c:pt>
                <c:pt idx="917">
                  <c:v>293.22800000000001</c:v>
                </c:pt>
                <c:pt idx="918">
                  <c:v>290.49400000000003</c:v>
                </c:pt>
                <c:pt idx="919">
                  <c:v>291.77199999999999</c:v>
                </c:pt>
                <c:pt idx="920">
                  <c:v>291.40600000000001</c:v>
                </c:pt>
                <c:pt idx="921">
                  <c:v>289.745</c:v>
                </c:pt>
                <c:pt idx="922">
                  <c:v>288.036</c:v>
                </c:pt>
                <c:pt idx="923">
                  <c:v>287.41399999999999</c:v>
                </c:pt>
                <c:pt idx="924">
                  <c:v>285.94499999999999</c:v>
                </c:pt>
                <c:pt idx="925">
                  <c:v>285.71899999999999</c:v>
                </c:pt>
                <c:pt idx="926">
                  <c:v>282.92599999999999</c:v>
                </c:pt>
                <c:pt idx="927">
                  <c:v>281.39299999999997</c:v>
                </c:pt>
                <c:pt idx="928">
                  <c:v>278.755</c:v>
                </c:pt>
                <c:pt idx="929">
                  <c:v>275.09199999999998</c:v>
                </c:pt>
                <c:pt idx="930">
                  <c:v>276.70400000000001</c:v>
                </c:pt>
                <c:pt idx="931">
                  <c:v>276.52100000000002</c:v>
                </c:pt>
                <c:pt idx="932">
                  <c:v>281.70299999999997</c:v>
                </c:pt>
                <c:pt idx="933">
                  <c:v>291.55500000000001</c:v>
                </c:pt>
                <c:pt idx="934">
                  <c:v>296.52499999999998</c:v>
                </c:pt>
                <c:pt idx="935">
                  <c:v>301.875</c:v>
                </c:pt>
                <c:pt idx="936">
                  <c:v>300.44499999999999</c:v>
                </c:pt>
                <c:pt idx="937">
                  <c:v>299.91699999999997</c:v>
                </c:pt>
                <c:pt idx="938">
                  <c:v>297.71800000000002</c:v>
                </c:pt>
                <c:pt idx="939">
                  <c:v>296.60700000000003</c:v>
                </c:pt>
                <c:pt idx="940">
                  <c:v>295.95400000000001</c:v>
                </c:pt>
                <c:pt idx="941">
                  <c:v>297.75299999999999</c:v>
                </c:pt>
                <c:pt idx="942">
                  <c:v>299.01600000000002</c:v>
                </c:pt>
                <c:pt idx="943">
                  <c:v>299.60899999999998</c:v>
                </c:pt>
                <c:pt idx="944">
                  <c:v>299.92899999999997</c:v>
                </c:pt>
                <c:pt idx="945">
                  <c:v>297.94799999999998</c:v>
                </c:pt>
                <c:pt idx="946">
                  <c:v>289.86700000000002</c:v>
                </c:pt>
                <c:pt idx="947">
                  <c:v>296.97699999999998</c:v>
                </c:pt>
                <c:pt idx="948">
                  <c:v>300.17500000000001</c:v>
                </c:pt>
                <c:pt idx="949">
                  <c:v>295.327</c:v>
                </c:pt>
                <c:pt idx="950">
                  <c:v>294.86700000000002</c:v>
                </c:pt>
                <c:pt idx="951">
                  <c:v>292.07400000000001</c:v>
                </c:pt>
                <c:pt idx="952">
                  <c:v>293.899</c:v>
                </c:pt>
                <c:pt idx="953">
                  <c:v>295.61700000000002</c:v>
                </c:pt>
                <c:pt idx="954">
                  <c:v>295.26299999999998</c:v>
                </c:pt>
                <c:pt idx="955">
                  <c:v>294.32799999999997</c:v>
                </c:pt>
                <c:pt idx="956">
                  <c:v>290.56</c:v>
                </c:pt>
                <c:pt idx="957">
                  <c:v>291.06200000000001</c:v>
                </c:pt>
                <c:pt idx="958">
                  <c:v>291.10500000000002</c:v>
                </c:pt>
                <c:pt idx="959">
                  <c:v>288.60899999999998</c:v>
                </c:pt>
                <c:pt idx="960">
                  <c:v>288.35000000000002</c:v>
                </c:pt>
                <c:pt idx="961">
                  <c:v>289.363</c:v>
                </c:pt>
                <c:pt idx="962">
                  <c:v>297.72300000000001</c:v>
                </c:pt>
                <c:pt idx="963">
                  <c:v>299.96699999999998</c:v>
                </c:pt>
                <c:pt idx="964">
                  <c:v>300.649</c:v>
                </c:pt>
                <c:pt idx="965">
                  <c:v>297.67500000000001</c:v>
                </c:pt>
                <c:pt idx="966">
                  <c:v>293.64999999999998</c:v>
                </c:pt>
                <c:pt idx="967">
                  <c:v>289.548</c:v>
                </c:pt>
                <c:pt idx="968">
                  <c:v>292.99400000000003</c:v>
                </c:pt>
                <c:pt idx="969">
                  <c:v>293.72699999999998</c:v>
                </c:pt>
                <c:pt idx="970">
                  <c:v>289.45999999999998</c:v>
                </c:pt>
                <c:pt idx="971">
                  <c:v>288.29199999999997</c:v>
                </c:pt>
                <c:pt idx="972">
                  <c:v>288.91399999999999</c:v>
                </c:pt>
                <c:pt idx="973">
                  <c:v>292.96300000000002</c:v>
                </c:pt>
                <c:pt idx="974">
                  <c:v>301.23200000000003</c:v>
                </c:pt>
                <c:pt idx="975">
                  <c:v>302.21300000000002</c:v>
                </c:pt>
                <c:pt idx="976">
                  <c:v>300.24400000000003</c:v>
                </c:pt>
                <c:pt idx="977">
                  <c:v>295.589</c:v>
                </c:pt>
                <c:pt idx="978">
                  <c:v>291.31200000000001</c:v>
                </c:pt>
                <c:pt idx="979">
                  <c:v>294.928</c:v>
                </c:pt>
                <c:pt idx="980">
                  <c:v>300.83600000000001</c:v>
                </c:pt>
                <c:pt idx="981">
                  <c:v>301.58100000000002</c:v>
                </c:pt>
                <c:pt idx="982">
                  <c:v>305.60599999999999</c:v>
                </c:pt>
                <c:pt idx="983">
                  <c:v>304.351</c:v>
                </c:pt>
                <c:pt idx="984">
                  <c:v>290.41500000000002</c:v>
                </c:pt>
                <c:pt idx="985">
                  <c:v>292.29199999999997</c:v>
                </c:pt>
                <c:pt idx="986">
                  <c:v>291.25900000000001</c:v>
                </c:pt>
                <c:pt idx="987">
                  <c:v>287.01600000000002</c:v>
                </c:pt>
                <c:pt idx="988">
                  <c:v>295.03899999999999</c:v>
                </c:pt>
                <c:pt idx="989">
                  <c:v>293.35700000000003</c:v>
                </c:pt>
                <c:pt idx="990">
                  <c:v>290.25799999999998</c:v>
                </c:pt>
                <c:pt idx="991">
                  <c:v>290.61900000000003</c:v>
                </c:pt>
                <c:pt idx="992">
                  <c:v>290.41300000000001</c:v>
                </c:pt>
                <c:pt idx="993">
                  <c:v>287.77800000000002</c:v>
                </c:pt>
                <c:pt idx="994">
                  <c:v>284.61399999999998</c:v>
                </c:pt>
                <c:pt idx="995">
                  <c:v>281.42399999999998</c:v>
                </c:pt>
                <c:pt idx="996">
                  <c:v>280.05900000000003</c:v>
                </c:pt>
                <c:pt idx="997">
                  <c:v>281.37599999999998</c:v>
                </c:pt>
                <c:pt idx="998">
                  <c:v>280.226</c:v>
                </c:pt>
                <c:pt idx="999">
                  <c:v>282.82400000000001</c:v>
                </c:pt>
                <c:pt idx="1000">
                  <c:v>286.11200000000002</c:v>
                </c:pt>
                <c:pt idx="1001">
                  <c:v>288.88600000000002</c:v>
                </c:pt>
              </c:numCache>
            </c:numRef>
          </c:val>
          <c:smooth val="0"/>
          <c:extLst>
            <c:ext xmlns:c16="http://schemas.microsoft.com/office/drawing/2014/chart" uri="{C3380CC4-5D6E-409C-BE32-E72D297353CC}">
              <c16:uniqueId val="{00000003-C5B2-4121-984A-84AC9CE2C8E6}"/>
            </c:ext>
          </c:extLst>
        </c:ser>
        <c:ser>
          <c:idx val="4"/>
          <c:order val="4"/>
          <c:tx>
            <c:strRef>
              <c:f>'Գ22.0'!$F$1</c:f>
              <c:strCache>
                <c:ptCount val="1"/>
              </c:strCache>
            </c:strRef>
          </c:tx>
          <c:spPr>
            <a:ln w="28575" cap="rnd">
              <a:solidFill>
                <a:schemeClr val="accent5"/>
              </a:solidFill>
              <a:round/>
            </a:ln>
            <a:effectLst/>
          </c:spPr>
          <c:marker>
            <c:symbol val="none"/>
          </c:marker>
          <c:cat>
            <c:numRef>
              <c:f>'Գ22.0'!$A$2:$A$1271</c:f>
              <c:numCache>
                <c:formatCode>m/d/yyyy</c:formatCode>
                <c:ptCount val="1270"/>
                <c:pt idx="0">
                  <c:v>45656</c:v>
                </c:pt>
                <c:pt idx="1">
                  <c:v>45653</c:v>
                </c:pt>
                <c:pt idx="2">
                  <c:v>45652</c:v>
                </c:pt>
                <c:pt idx="3">
                  <c:v>45651</c:v>
                </c:pt>
                <c:pt idx="4">
                  <c:v>45650</c:v>
                </c:pt>
                <c:pt idx="5">
                  <c:v>45649</c:v>
                </c:pt>
                <c:pt idx="6">
                  <c:v>45646</c:v>
                </c:pt>
                <c:pt idx="7">
                  <c:v>45645</c:v>
                </c:pt>
                <c:pt idx="8">
                  <c:v>45644</c:v>
                </c:pt>
                <c:pt idx="9">
                  <c:v>45643</c:v>
                </c:pt>
                <c:pt idx="10">
                  <c:v>45642</c:v>
                </c:pt>
                <c:pt idx="11">
                  <c:v>45639</c:v>
                </c:pt>
                <c:pt idx="12">
                  <c:v>45638</c:v>
                </c:pt>
                <c:pt idx="13">
                  <c:v>45637</c:v>
                </c:pt>
                <c:pt idx="14">
                  <c:v>45636</c:v>
                </c:pt>
                <c:pt idx="15">
                  <c:v>45635</c:v>
                </c:pt>
                <c:pt idx="16">
                  <c:v>45632</c:v>
                </c:pt>
                <c:pt idx="17">
                  <c:v>45631</c:v>
                </c:pt>
                <c:pt idx="18">
                  <c:v>45630</c:v>
                </c:pt>
                <c:pt idx="19">
                  <c:v>45629</c:v>
                </c:pt>
                <c:pt idx="20">
                  <c:v>45628</c:v>
                </c:pt>
                <c:pt idx="21">
                  <c:v>45625</c:v>
                </c:pt>
                <c:pt idx="22">
                  <c:v>45624</c:v>
                </c:pt>
                <c:pt idx="23">
                  <c:v>45623</c:v>
                </c:pt>
                <c:pt idx="24">
                  <c:v>45622</c:v>
                </c:pt>
                <c:pt idx="25">
                  <c:v>45621</c:v>
                </c:pt>
                <c:pt idx="26">
                  <c:v>45618</c:v>
                </c:pt>
                <c:pt idx="27">
                  <c:v>45617</c:v>
                </c:pt>
                <c:pt idx="28">
                  <c:v>45616</c:v>
                </c:pt>
                <c:pt idx="29">
                  <c:v>45615</c:v>
                </c:pt>
                <c:pt idx="30">
                  <c:v>45614</c:v>
                </c:pt>
                <c:pt idx="31">
                  <c:v>45611</c:v>
                </c:pt>
                <c:pt idx="32">
                  <c:v>45610</c:v>
                </c:pt>
                <c:pt idx="33">
                  <c:v>45609</c:v>
                </c:pt>
                <c:pt idx="34">
                  <c:v>45608</c:v>
                </c:pt>
                <c:pt idx="35">
                  <c:v>45607</c:v>
                </c:pt>
                <c:pt idx="36">
                  <c:v>45604</c:v>
                </c:pt>
                <c:pt idx="37">
                  <c:v>45603</c:v>
                </c:pt>
                <c:pt idx="38">
                  <c:v>45602</c:v>
                </c:pt>
                <c:pt idx="39">
                  <c:v>45601</c:v>
                </c:pt>
                <c:pt idx="40">
                  <c:v>45600</c:v>
                </c:pt>
                <c:pt idx="41">
                  <c:v>45597</c:v>
                </c:pt>
                <c:pt idx="42">
                  <c:v>45596</c:v>
                </c:pt>
                <c:pt idx="43">
                  <c:v>45595</c:v>
                </c:pt>
                <c:pt idx="44">
                  <c:v>45594</c:v>
                </c:pt>
                <c:pt idx="45">
                  <c:v>45593</c:v>
                </c:pt>
                <c:pt idx="46">
                  <c:v>45590</c:v>
                </c:pt>
                <c:pt idx="47">
                  <c:v>45589</c:v>
                </c:pt>
                <c:pt idx="48">
                  <c:v>45588</c:v>
                </c:pt>
                <c:pt idx="49">
                  <c:v>45587</c:v>
                </c:pt>
                <c:pt idx="50">
                  <c:v>45586</c:v>
                </c:pt>
                <c:pt idx="51">
                  <c:v>45583</c:v>
                </c:pt>
                <c:pt idx="52">
                  <c:v>45582</c:v>
                </c:pt>
                <c:pt idx="53">
                  <c:v>45581</c:v>
                </c:pt>
                <c:pt idx="54">
                  <c:v>45580</c:v>
                </c:pt>
                <c:pt idx="55">
                  <c:v>45579</c:v>
                </c:pt>
                <c:pt idx="56">
                  <c:v>45576</c:v>
                </c:pt>
                <c:pt idx="57">
                  <c:v>45575</c:v>
                </c:pt>
                <c:pt idx="58">
                  <c:v>45574</c:v>
                </c:pt>
                <c:pt idx="59">
                  <c:v>45573</c:v>
                </c:pt>
                <c:pt idx="60">
                  <c:v>45572</c:v>
                </c:pt>
                <c:pt idx="61">
                  <c:v>45569</c:v>
                </c:pt>
                <c:pt idx="62">
                  <c:v>45568</c:v>
                </c:pt>
                <c:pt idx="63">
                  <c:v>45567</c:v>
                </c:pt>
                <c:pt idx="64">
                  <c:v>45566</c:v>
                </c:pt>
                <c:pt idx="65">
                  <c:v>45565</c:v>
                </c:pt>
                <c:pt idx="66">
                  <c:v>45562</c:v>
                </c:pt>
                <c:pt idx="67">
                  <c:v>45561</c:v>
                </c:pt>
                <c:pt idx="68">
                  <c:v>45560</c:v>
                </c:pt>
                <c:pt idx="69">
                  <c:v>45559</c:v>
                </c:pt>
                <c:pt idx="70">
                  <c:v>45558</c:v>
                </c:pt>
                <c:pt idx="71">
                  <c:v>45555</c:v>
                </c:pt>
                <c:pt idx="72">
                  <c:v>45554</c:v>
                </c:pt>
                <c:pt idx="73">
                  <c:v>45553</c:v>
                </c:pt>
                <c:pt idx="74">
                  <c:v>45552</c:v>
                </c:pt>
                <c:pt idx="75">
                  <c:v>45551</c:v>
                </c:pt>
                <c:pt idx="76">
                  <c:v>45548</c:v>
                </c:pt>
                <c:pt idx="77">
                  <c:v>45547</c:v>
                </c:pt>
                <c:pt idx="78">
                  <c:v>45546</c:v>
                </c:pt>
                <c:pt idx="79">
                  <c:v>45545</c:v>
                </c:pt>
                <c:pt idx="80">
                  <c:v>45544</c:v>
                </c:pt>
                <c:pt idx="81">
                  <c:v>45541</c:v>
                </c:pt>
                <c:pt idx="82">
                  <c:v>45540</c:v>
                </c:pt>
                <c:pt idx="83">
                  <c:v>45539</c:v>
                </c:pt>
                <c:pt idx="84">
                  <c:v>45538</c:v>
                </c:pt>
                <c:pt idx="85">
                  <c:v>45537</c:v>
                </c:pt>
                <c:pt idx="86">
                  <c:v>45534</c:v>
                </c:pt>
                <c:pt idx="87">
                  <c:v>45533</c:v>
                </c:pt>
                <c:pt idx="88">
                  <c:v>45532</c:v>
                </c:pt>
                <c:pt idx="89">
                  <c:v>45531</c:v>
                </c:pt>
                <c:pt idx="90">
                  <c:v>45530</c:v>
                </c:pt>
                <c:pt idx="91">
                  <c:v>45527</c:v>
                </c:pt>
                <c:pt idx="92">
                  <c:v>45526</c:v>
                </c:pt>
                <c:pt idx="93">
                  <c:v>45525</c:v>
                </c:pt>
                <c:pt idx="94">
                  <c:v>45524</c:v>
                </c:pt>
                <c:pt idx="95">
                  <c:v>45523</c:v>
                </c:pt>
                <c:pt idx="96">
                  <c:v>45520</c:v>
                </c:pt>
                <c:pt idx="97">
                  <c:v>45519</c:v>
                </c:pt>
                <c:pt idx="98">
                  <c:v>45518</c:v>
                </c:pt>
                <c:pt idx="99">
                  <c:v>45517</c:v>
                </c:pt>
                <c:pt idx="100">
                  <c:v>45516</c:v>
                </c:pt>
                <c:pt idx="101">
                  <c:v>45513</c:v>
                </c:pt>
                <c:pt idx="102">
                  <c:v>45512</c:v>
                </c:pt>
                <c:pt idx="103">
                  <c:v>45511</c:v>
                </c:pt>
                <c:pt idx="104">
                  <c:v>45510</c:v>
                </c:pt>
                <c:pt idx="105">
                  <c:v>45509</c:v>
                </c:pt>
                <c:pt idx="106">
                  <c:v>45506</c:v>
                </c:pt>
                <c:pt idx="107">
                  <c:v>45505</c:v>
                </c:pt>
                <c:pt idx="108">
                  <c:v>45504</c:v>
                </c:pt>
                <c:pt idx="109">
                  <c:v>45503</c:v>
                </c:pt>
                <c:pt idx="110">
                  <c:v>45502</c:v>
                </c:pt>
                <c:pt idx="111">
                  <c:v>45499</c:v>
                </c:pt>
                <c:pt idx="112">
                  <c:v>45498</c:v>
                </c:pt>
                <c:pt idx="113">
                  <c:v>45497</c:v>
                </c:pt>
                <c:pt idx="114">
                  <c:v>45496</c:v>
                </c:pt>
                <c:pt idx="115">
                  <c:v>45495</c:v>
                </c:pt>
                <c:pt idx="116">
                  <c:v>45492</c:v>
                </c:pt>
                <c:pt idx="117">
                  <c:v>45491</c:v>
                </c:pt>
                <c:pt idx="118">
                  <c:v>45490</c:v>
                </c:pt>
                <c:pt idx="119">
                  <c:v>45489</c:v>
                </c:pt>
                <c:pt idx="120">
                  <c:v>45488</c:v>
                </c:pt>
                <c:pt idx="121">
                  <c:v>45485</c:v>
                </c:pt>
                <c:pt idx="122">
                  <c:v>45484</c:v>
                </c:pt>
                <c:pt idx="123">
                  <c:v>45483</c:v>
                </c:pt>
                <c:pt idx="124">
                  <c:v>45482</c:v>
                </c:pt>
                <c:pt idx="125">
                  <c:v>45481</c:v>
                </c:pt>
                <c:pt idx="126">
                  <c:v>45478</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45440</c:v>
                </c:pt>
                <c:pt idx="155">
                  <c:v>45439</c:v>
                </c:pt>
                <c:pt idx="156">
                  <c:v>45436</c:v>
                </c:pt>
                <c:pt idx="157">
                  <c:v>45435</c:v>
                </c:pt>
                <c:pt idx="158">
                  <c:v>45434</c:v>
                </c:pt>
                <c:pt idx="159">
                  <c:v>45433</c:v>
                </c:pt>
                <c:pt idx="160">
                  <c:v>45432</c:v>
                </c:pt>
                <c:pt idx="161">
                  <c:v>45429</c:v>
                </c:pt>
                <c:pt idx="162">
                  <c:v>45428</c:v>
                </c:pt>
                <c:pt idx="163">
                  <c:v>45427</c:v>
                </c:pt>
                <c:pt idx="164">
                  <c:v>45426</c:v>
                </c:pt>
                <c:pt idx="165">
                  <c:v>45425</c:v>
                </c:pt>
                <c:pt idx="166">
                  <c:v>45422</c:v>
                </c:pt>
                <c:pt idx="167">
                  <c:v>45421</c:v>
                </c:pt>
                <c:pt idx="168">
                  <c:v>45420</c:v>
                </c:pt>
                <c:pt idx="169">
                  <c:v>45419</c:v>
                </c:pt>
                <c:pt idx="170">
                  <c:v>45418</c:v>
                </c:pt>
                <c:pt idx="171">
                  <c:v>45415</c:v>
                </c:pt>
                <c:pt idx="172">
                  <c:v>45414</c:v>
                </c:pt>
                <c:pt idx="173">
                  <c:v>45413</c:v>
                </c:pt>
                <c:pt idx="174">
                  <c:v>45412</c:v>
                </c:pt>
                <c:pt idx="175">
                  <c:v>45411</c:v>
                </c:pt>
                <c:pt idx="176">
                  <c:v>45408</c:v>
                </c:pt>
                <c:pt idx="177">
                  <c:v>45407</c:v>
                </c:pt>
                <c:pt idx="178">
                  <c:v>45406</c:v>
                </c:pt>
                <c:pt idx="179">
                  <c:v>45405</c:v>
                </c:pt>
                <c:pt idx="180">
                  <c:v>45404</c:v>
                </c:pt>
                <c:pt idx="181">
                  <c:v>45401</c:v>
                </c:pt>
                <c:pt idx="182">
                  <c:v>45400</c:v>
                </c:pt>
                <c:pt idx="183">
                  <c:v>45399</c:v>
                </c:pt>
                <c:pt idx="184">
                  <c:v>45398</c:v>
                </c:pt>
                <c:pt idx="185">
                  <c:v>45397</c:v>
                </c:pt>
                <c:pt idx="186">
                  <c:v>45394</c:v>
                </c:pt>
                <c:pt idx="187">
                  <c:v>45393</c:v>
                </c:pt>
                <c:pt idx="188">
                  <c:v>45392</c:v>
                </c:pt>
                <c:pt idx="189">
                  <c:v>45391</c:v>
                </c:pt>
                <c:pt idx="190">
                  <c:v>45390</c:v>
                </c:pt>
                <c:pt idx="191">
                  <c:v>45387</c:v>
                </c:pt>
                <c:pt idx="192">
                  <c:v>45386</c:v>
                </c:pt>
                <c:pt idx="193">
                  <c:v>45385</c:v>
                </c:pt>
                <c:pt idx="194">
                  <c:v>45384</c:v>
                </c:pt>
                <c:pt idx="195">
                  <c:v>45383</c:v>
                </c:pt>
                <c:pt idx="196">
                  <c:v>45380</c:v>
                </c:pt>
                <c:pt idx="197">
                  <c:v>45379</c:v>
                </c:pt>
                <c:pt idx="198">
                  <c:v>45378</c:v>
                </c:pt>
                <c:pt idx="199">
                  <c:v>45377</c:v>
                </c:pt>
                <c:pt idx="200">
                  <c:v>45376</c:v>
                </c:pt>
                <c:pt idx="201">
                  <c:v>45373</c:v>
                </c:pt>
                <c:pt idx="202">
                  <c:v>45372</c:v>
                </c:pt>
                <c:pt idx="203">
                  <c:v>45371</c:v>
                </c:pt>
                <c:pt idx="204">
                  <c:v>45370</c:v>
                </c:pt>
                <c:pt idx="205">
                  <c:v>45369</c:v>
                </c:pt>
                <c:pt idx="206">
                  <c:v>45366</c:v>
                </c:pt>
                <c:pt idx="207">
                  <c:v>45365</c:v>
                </c:pt>
                <c:pt idx="208">
                  <c:v>45364</c:v>
                </c:pt>
                <c:pt idx="209">
                  <c:v>45363</c:v>
                </c:pt>
                <c:pt idx="210">
                  <c:v>45362</c:v>
                </c:pt>
                <c:pt idx="211">
                  <c:v>45359</c:v>
                </c:pt>
                <c:pt idx="212">
                  <c:v>45358</c:v>
                </c:pt>
                <c:pt idx="213">
                  <c:v>45357</c:v>
                </c:pt>
                <c:pt idx="214">
                  <c:v>45356</c:v>
                </c:pt>
                <c:pt idx="215">
                  <c:v>45355</c:v>
                </c:pt>
                <c:pt idx="216">
                  <c:v>45352</c:v>
                </c:pt>
                <c:pt idx="217">
                  <c:v>45351</c:v>
                </c:pt>
                <c:pt idx="218">
                  <c:v>45350</c:v>
                </c:pt>
                <c:pt idx="219">
                  <c:v>45349</c:v>
                </c:pt>
                <c:pt idx="220">
                  <c:v>45348</c:v>
                </c:pt>
                <c:pt idx="221">
                  <c:v>45345</c:v>
                </c:pt>
                <c:pt idx="222">
                  <c:v>45344</c:v>
                </c:pt>
                <c:pt idx="223">
                  <c:v>45343</c:v>
                </c:pt>
                <c:pt idx="224">
                  <c:v>45342</c:v>
                </c:pt>
                <c:pt idx="225">
                  <c:v>45341</c:v>
                </c:pt>
                <c:pt idx="226">
                  <c:v>45338</c:v>
                </c:pt>
                <c:pt idx="227">
                  <c:v>45337</c:v>
                </c:pt>
                <c:pt idx="228">
                  <c:v>45336</c:v>
                </c:pt>
                <c:pt idx="229">
                  <c:v>45335</c:v>
                </c:pt>
                <c:pt idx="230">
                  <c:v>45334</c:v>
                </c:pt>
                <c:pt idx="231">
                  <c:v>45331</c:v>
                </c:pt>
                <c:pt idx="232">
                  <c:v>45330</c:v>
                </c:pt>
                <c:pt idx="233">
                  <c:v>45329</c:v>
                </c:pt>
                <c:pt idx="234">
                  <c:v>45328</c:v>
                </c:pt>
                <c:pt idx="235">
                  <c:v>45327</c:v>
                </c:pt>
                <c:pt idx="236">
                  <c:v>45324</c:v>
                </c:pt>
                <c:pt idx="237">
                  <c:v>45323</c:v>
                </c:pt>
                <c:pt idx="238">
                  <c:v>45322</c:v>
                </c:pt>
                <c:pt idx="239">
                  <c:v>45321</c:v>
                </c:pt>
                <c:pt idx="240">
                  <c:v>45320</c:v>
                </c:pt>
                <c:pt idx="241">
                  <c:v>45317</c:v>
                </c:pt>
                <c:pt idx="242">
                  <c:v>45316</c:v>
                </c:pt>
                <c:pt idx="243">
                  <c:v>45315</c:v>
                </c:pt>
                <c:pt idx="244">
                  <c:v>45314</c:v>
                </c:pt>
                <c:pt idx="245">
                  <c:v>45313</c:v>
                </c:pt>
                <c:pt idx="246">
                  <c:v>45310</c:v>
                </c:pt>
                <c:pt idx="247">
                  <c:v>45309</c:v>
                </c:pt>
                <c:pt idx="248">
                  <c:v>45308</c:v>
                </c:pt>
                <c:pt idx="249">
                  <c:v>45307</c:v>
                </c:pt>
                <c:pt idx="250">
                  <c:v>45306</c:v>
                </c:pt>
                <c:pt idx="251">
                  <c:v>45303</c:v>
                </c:pt>
                <c:pt idx="252">
                  <c:v>45302</c:v>
                </c:pt>
                <c:pt idx="253">
                  <c:v>45301</c:v>
                </c:pt>
                <c:pt idx="254">
                  <c:v>45300</c:v>
                </c:pt>
                <c:pt idx="255">
                  <c:v>45299</c:v>
                </c:pt>
                <c:pt idx="256">
                  <c:v>45296</c:v>
                </c:pt>
                <c:pt idx="257">
                  <c:v>45295</c:v>
                </c:pt>
                <c:pt idx="258">
                  <c:v>45294</c:v>
                </c:pt>
                <c:pt idx="259">
                  <c:v>45293</c:v>
                </c:pt>
                <c:pt idx="260">
                  <c:v>45292</c:v>
                </c:pt>
                <c:pt idx="261">
                  <c:v>45289</c:v>
                </c:pt>
                <c:pt idx="262">
                  <c:v>45288</c:v>
                </c:pt>
                <c:pt idx="263">
                  <c:v>45287</c:v>
                </c:pt>
                <c:pt idx="264">
                  <c:v>45282</c:v>
                </c:pt>
                <c:pt idx="265">
                  <c:v>45281</c:v>
                </c:pt>
                <c:pt idx="266">
                  <c:v>45280</c:v>
                </c:pt>
                <c:pt idx="267">
                  <c:v>45279</c:v>
                </c:pt>
                <c:pt idx="268">
                  <c:v>45278</c:v>
                </c:pt>
                <c:pt idx="269">
                  <c:v>45275</c:v>
                </c:pt>
                <c:pt idx="270">
                  <c:v>45274</c:v>
                </c:pt>
                <c:pt idx="271">
                  <c:v>45273</c:v>
                </c:pt>
                <c:pt idx="272">
                  <c:v>45272</c:v>
                </c:pt>
                <c:pt idx="273">
                  <c:v>45271</c:v>
                </c:pt>
                <c:pt idx="274">
                  <c:v>45268</c:v>
                </c:pt>
                <c:pt idx="275">
                  <c:v>45267</c:v>
                </c:pt>
                <c:pt idx="276">
                  <c:v>45266</c:v>
                </c:pt>
                <c:pt idx="277">
                  <c:v>45265</c:v>
                </c:pt>
                <c:pt idx="278">
                  <c:v>45264</c:v>
                </c:pt>
                <c:pt idx="279">
                  <c:v>45261</c:v>
                </c:pt>
                <c:pt idx="280">
                  <c:v>45260</c:v>
                </c:pt>
                <c:pt idx="281">
                  <c:v>45259</c:v>
                </c:pt>
                <c:pt idx="282">
                  <c:v>45258</c:v>
                </c:pt>
                <c:pt idx="283">
                  <c:v>45257</c:v>
                </c:pt>
                <c:pt idx="284">
                  <c:v>45254</c:v>
                </c:pt>
                <c:pt idx="285">
                  <c:v>45253</c:v>
                </c:pt>
                <c:pt idx="286">
                  <c:v>45252</c:v>
                </c:pt>
                <c:pt idx="287">
                  <c:v>45251</c:v>
                </c:pt>
                <c:pt idx="288">
                  <c:v>45250</c:v>
                </c:pt>
                <c:pt idx="289">
                  <c:v>45247</c:v>
                </c:pt>
                <c:pt idx="290">
                  <c:v>45246</c:v>
                </c:pt>
                <c:pt idx="291">
                  <c:v>45245</c:v>
                </c:pt>
                <c:pt idx="292">
                  <c:v>45244</c:v>
                </c:pt>
                <c:pt idx="293">
                  <c:v>45243</c:v>
                </c:pt>
                <c:pt idx="294">
                  <c:v>45240</c:v>
                </c:pt>
                <c:pt idx="295">
                  <c:v>45239</c:v>
                </c:pt>
                <c:pt idx="296">
                  <c:v>45238</c:v>
                </c:pt>
                <c:pt idx="297">
                  <c:v>45237</c:v>
                </c:pt>
                <c:pt idx="298">
                  <c:v>45236</c:v>
                </c:pt>
                <c:pt idx="299">
                  <c:v>45233</c:v>
                </c:pt>
                <c:pt idx="300">
                  <c:v>45232</c:v>
                </c:pt>
                <c:pt idx="301">
                  <c:v>45231</c:v>
                </c:pt>
                <c:pt idx="302">
                  <c:v>45230</c:v>
                </c:pt>
                <c:pt idx="303">
                  <c:v>45229</c:v>
                </c:pt>
                <c:pt idx="304">
                  <c:v>45226</c:v>
                </c:pt>
                <c:pt idx="305">
                  <c:v>45225</c:v>
                </c:pt>
                <c:pt idx="306">
                  <c:v>45224</c:v>
                </c:pt>
                <c:pt idx="307">
                  <c:v>45223</c:v>
                </c:pt>
                <c:pt idx="308">
                  <c:v>45222</c:v>
                </c:pt>
                <c:pt idx="309">
                  <c:v>45219</c:v>
                </c:pt>
                <c:pt idx="310">
                  <c:v>45218</c:v>
                </c:pt>
                <c:pt idx="311">
                  <c:v>45217</c:v>
                </c:pt>
                <c:pt idx="312">
                  <c:v>45216</c:v>
                </c:pt>
                <c:pt idx="313">
                  <c:v>45215</c:v>
                </c:pt>
                <c:pt idx="314">
                  <c:v>45212</c:v>
                </c:pt>
                <c:pt idx="315">
                  <c:v>45211</c:v>
                </c:pt>
                <c:pt idx="316">
                  <c:v>45210</c:v>
                </c:pt>
                <c:pt idx="317">
                  <c:v>45209</c:v>
                </c:pt>
                <c:pt idx="318">
                  <c:v>45208</c:v>
                </c:pt>
                <c:pt idx="319">
                  <c:v>45205</c:v>
                </c:pt>
                <c:pt idx="320">
                  <c:v>45204</c:v>
                </c:pt>
                <c:pt idx="321">
                  <c:v>45203</c:v>
                </c:pt>
                <c:pt idx="322">
                  <c:v>45202</c:v>
                </c:pt>
                <c:pt idx="323">
                  <c:v>45201</c:v>
                </c:pt>
                <c:pt idx="324">
                  <c:v>45198</c:v>
                </c:pt>
                <c:pt idx="325">
                  <c:v>45197</c:v>
                </c:pt>
                <c:pt idx="326">
                  <c:v>45196</c:v>
                </c:pt>
                <c:pt idx="327">
                  <c:v>45195</c:v>
                </c:pt>
                <c:pt idx="328">
                  <c:v>45194</c:v>
                </c:pt>
                <c:pt idx="329">
                  <c:v>45191</c:v>
                </c:pt>
                <c:pt idx="330">
                  <c:v>45190</c:v>
                </c:pt>
                <c:pt idx="331">
                  <c:v>45189</c:v>
                </c:pt>
                <c:pt idx="332">
                  <c:v>45188</c:v>
                </c:pt>
                <c:pt idx="333">
                  <c:v>45187</c:v>
                </c:pt>
                <c:pt idx="334">
                  <c:v>45184</c:v>
                </c:pt>
                <c:pt idx="335">
                  <c:v>45183</c:v>
                </c:pt>
                <c:pt idx="336">
                  <c:v>45182</c:v>
                </c:pt>
                <c:pt idx="337">
                  <c:v>45181</c:v>
                </c:pt>
                <c:pt idx="338">
                  <c:v>45180</c:v>
                </c:pt>
                <c:pt idx="339">
                  <c:v>45177</c:v>
                </c:pt>
                <c:pt idx="340">
                  <c:v>45176</c:v>
                </c:pt>
                <c:pt idx="341">
                  <c:v>45175</c:v>
                </c:pt>
                <c:pt idx="342">
                  <c:v>45174</c:v>
                </c:pt>
                <c:pt idx="343">
                  <c:v>45173</c:v>
                </c:pt>
                <c:pt idx="344">
                  <c:v>45170</c:v>
                </c:pt>
                <c:pt idx="345">
                  <c:v>45169</c:v>
                </c:pt>
                <c:pt idx="346">
                  <c:v>45168</c:v>
                </c:pt>
                <c:pt idx="347">
                  <c:v>45167</c:v>
                </c:pt>
                <c:pt idx="348">
                  <c:v>45166</c:v>
                </c:pt>
                <c:pt idx="349">
                  <c:v>45163</c:v>
                </c:pt>
                <c:pt idx="350">
                  <c:v>45162</c:v>
                </c:pt>
                <c:pt idx="351">
                  <c:v>45161</c:v>
                </c:pt>
                <c:pt idx="352">
                  <c:v>45160</c:v>
                </c:pt>
                <c:pt idx="353">
                  <c:v>45159</c:v>
                </c:pt>
                <c:pt idx="354">
                  <c:v>45156</c:v>
                </c:pt>
                <c:pt idx="355">
                  <c:v>45155</c:v>
                </c:pt>
                <c:pt idx="356">
                  <c:v>45154</c:v>
                </c:pt>
                <c:pt idx="357">
                  <c:v>45153</c:v>
                </c:pt>
                <c:pt idx="358">
                  <c:v>45152</c:v>
                </c:pt>
                <c:pt idx="359">
                  <c:v>45149</c:v>
                </c:pt>
                <c:pt idx="360">
                  <c:v>45148</c:v>
                </c:pt>
                <c:pt idx="361">
                  <c:v>45147</c:v>
                </c:pt>
                <c:pt idx="362">
                  <c:v>45146</c:v>
                </c:pt>
                <c:pt idx="363">
                  <c:v>45145</c:v>
                </c:pt>
                <c:pt idx="364">
                  <c:v>45142</c:v>
                </c:pt>
                <c:pt idx="365">
                  <c:v>45141</c:v>
                </c:pt>
                <c:pt idx="366">
                  <c:v>45140</c:v>
                </c:pt>
                <c:pt idx="367">
                  <c:v>45139</c:v>
                </c:pt>
                <c:pt idx="368">
                  <c:v>45138</c:v>
                </c:pt>
                <c:pt idx="369">
                  <c:v>45135</c:v>
                </c:pt>
                <c:pt idx="370">
                  <c:v>45134</c:v>
                </c:pt>
                <c:pt idx="371">
                  <c:v>45133</c:v>
                </c:pt>
                <c:pt idx="372">
                  <c:v>45132</c:v>
                </c:pt>
                <c:pt idx="373">
                  <c:v>45131</c:v>
                </c:pt>
                <c:pt idx="374">
                  <c:v>45128</c:v>
                </c:pt>
                <c:pt idx="375">
                  <c:v>45127</c:v>
                </c:pt>
                <c:pt idx="376">
                  <c:v>45126</c:v>
                </c:pt>
                <c:pt idx="377">
                  <c:v>45125</c:v>
                </c:pt>
                <c:pt idx="378">
                  <c:v>45124</c:v>
                </c:pt>
                <c:pt idx="379">
                  <c:v>45121</c:v>
                </c:pt>
                <c:pt idx="380">
                  <c:v>45120</c:v>
                </c:pt>
                <c:pt idx="381">
                  <c:v>45119</c:v>
                </c:pt>
                <c:pt idx="382">
                  <c:v>45118</c:v>
                </c:pt>
                <c:pt idx="383">
                  <c:v>45117</c:v>
                </c:pt>
                <c:pt idx="384">
                  <c:v>45114</c:v>
                </c:pt>
                <c:pt idx="385">
                  <c:v>45113</c:v>
                </c:pt>
                <c:pt idx="386">
                  <c:v>45112</c:v>
                </c:pt>
                <c:pt idx="387">
                  <c:v>45111</c:v>
                </c:pt>
                <c:pt idx="388">
                  <c:v>45110</c:v>
                </c:pt>
                <c:pt idx="389">
                  <c:v>45107</c:v>
                </c:pt>
                <c:pt idx="390">
                  <c:v>45106</c:v>
                </c:pt>
                <c:pt idx="391">
                  <c:v>45105</c:v>
                </c:pt>
                <c:pt idx="392">
                  <c:v>45104</c:v>
                </c:pt>
                <c:pt idx="393">
                  <c:v>45103</c:v>
                </c:pt>
                <c:pt idx="394">
                  <c:v>45100</c:v>
                </c:pt>
                <c:pt idx="395">
                  <c:v>45099</c:v>
                </c:pt>
                <c:pt idx="396">
                  <c:v>45098</c:v>
                </c:pt>
                <c:pt idx="397">
                  <c:v>45097</c:v>
                </c:pt>
                <c:pt idx="398">
                  <c:v>45096</c:v>
                </c:pt>
                <c:pt idx="399">
                  <c:v>45093</c:v>
                </c:pt>
                <c:pt idx="400">
                  <c:v>45092</c:v>
                </c:pt>
                <c:pt idx="401">
                  <c:v>45091</c:v>
                </c:pt>
                <c:pt idx="402">
                  <c:v>45090</c:v>
                </c:pt>
                <c:pt idx="403">
                  <c:v>45089</c:v>
                </c:pt>
                <c:pt idx="404">
                  <c:v>45086</c:v>
                </c:pt>
                <c:pt idx="405">
                  <c:v>45085</c:v>
                </c:pt>
                <c:pt idx="406">
                  <c:v>45084</c:v>
                </c:pt>
                <c:pt idx="407">
                  <c:v>45083</c:v>
                </c:pt>
                <c:pt idx="408">
                  <c:v>45082</c:v>
                </c:pt>
                <c:pt idx="409">
                  <c:v>45079</c:v>
                </c:pt>
                <c:pt idx="410">
                  <c:v>45078</c:v>
                </c:pt>
                <c:pt idx="411">
                  <c:v>45077</c:v>
                </c:pt>
                <c:pt idx="412">
                  <c:v>45076</c:v>
                </c:pt>
                <c:pt idx="413">
                  <c:v>45075</c:v>
                </c:pt>
                <c:pt idx="414">
                  <c:v>45072</c:v>
                </c:pt>
                <c:pt idx="415">
                  <c:v>45071</c:v>
                </c:pt>
                <c:pt idx="416">
                  <c:v>45070</c:v>
                </c:pt>
                <c:pt idx="417">
                  <c:v>45069</c:v>
                </c:pt>
                <c:pt idx="418">
                  <c:v>45068</c:v>
                </c:pt>
                <c:pt idx="419">
                  <c:v>45065</c:v>
                </c:pt>
                <c:pt idx="420">
                  <c:v>45064</c:v>
                </c:pt>
                <c:pt idx="421">
                  <c:v>45063</c:v>
                </c:pt>
                <c:pt idx="422">
                  <c:v>45062</c:v>
                </c:pt>
                <c:pt idx="423">
                  <c:v>45061</c:v>
                </c:pt>
                <c:pt idx="424">
                  <c:v>45058</c:v>
                </c:pt>
                <c:pt idx="425">
                  <c:v>45057</c:v>
                </c:pt>
                <c:pt idx="426">
                  <c:v>45056</c:v>
                </c:pt>
                <c:pt idx="427">
                  <c:v>45055</c:v>
                </c:pt>
                <c:pt idx="428">
                  <c:v>45054</c:v>
                </c:pt>
                <c:pt idx="429">
                  <c:v>45051</c:v>
                </c:pt>
                <c:pt idx="430">
                  <c:v>45050</c:v>
                </c:pt>
                <c:pt idx="431">
                  <c:v>45049</c:v>
                </c:pt>
                <c:pt idx="432">
                  <c:v>45048</c:v>
                </c:pt>
                <c:pt idx="433">
                  <c:v>45047</c:v>
                </c:pt>
                <c:pt idx="434">
                  <c:v>45044</c:v>
                </c:pt>
                <c:pt idx="435">
                  <c:v>45043</c:v>
                </c:pt>
                <c:pt idx="436">
                  <c:v>45042</c:v>
                </c:pt>
                <c:pt idx="437">
                  <c:v>45041</c:v>
                </c:pt>
                <c:pt idx="438">
                  <c:v>45040</c:v>
                </c:pt>
                <c:pt idx="439">
                  <c:v>45037</c:v>
                </c:pt>
                <c:pt idx="440">
                  <c:v>45036</c:v>
                </c:pt>
                <c:pt idx="441">
                  <c:v>45035</c:v>
                </c:pt>
                <c:pt idx="442">
                  <c:v>45034</c:v>
                </c:pt>
                <c:pt idx="443">
                  <c:v>45033</c:v>
                </c:pt>
                <c:pt idx="444">
                  <c:v>45030</c:v>
                </c:pt>
                <c:pt idx="445">
                  <c:v>45029</c:v>
                </c:pt>
                <c:pt idx="446">
                  <c:v>45028</c:v>
                </c:pt>
                <c:pt idx="447">
                  <c:v>45027</c:v>
                </c:pt>
                <c:pt idx="448">
                  <c:v>45026</c:v>
                </c:pt>
                <c:pt idx="449">
                  <c:v>45023</c:v>
                </c:pt>
                <c:pt idx="450">
                  <c:v>45022</c:v>
                </c:pt>
                <c:pt idx="451">
                  <c:v>45021</c:v>
                </c:pt>
                <c:pt idx="452">
                  <c:v>45020</c:v>
                </c:pt>
                <c:pt idx="453">
                  <c:v>45019</c:v>
                </c:pt>
                <c:pt idx="454">
                  <c:v>45016</c:v>
                </c:pt>
                <c:pt idx="455">
                  <c:v>45015</c:v>
                </c:pt>
                <c:pt idx="456">
                  <c:v>45014</c:v>
                </c:pt>
                <c:pt idx="457">
                  <c:v>45013</c:v>
                </c:pt>
                <c:pt idx="458">
                  <c:v>45012</c:v>
                </c:pt>
                <c:pt idx="459">
                  <c:v>45009</c:v>
                </c:pt>
                <c:pt idx="460">
                  <c:v>45008</c:v>
                </c:pt>
                <c:pt idx="461">
                  <c:v>45007</c:v>
                </c:pt>
                <c:pt idx="462">
                  <c:v>45006</c:v>
                </c:pt>
                <c:pt idx="463">
                  <c:v>45005</c:v>
                </c:pt>
                <c:pt idx="464">
                  <c:v>45002</c:v>
                </c:pt>
                <c:pt idx="465">
                  <c:v>45001</c:v>
                </c:pt>
                <c:pt idx="466">
                  <c:v>45000</c:v>
                </c:pt>
                <c:pt idx="467">
                  <c:v>44999</c:v>
                </c:pt>
                <c:pt idx="468">
                  <c:v>44998</c:v>
                </c:pt>
                <c:pt idx="469">
                  <c:v>44995</c:v>
                </c:pt>
                <c:pt idx="470">
                  <c:v>44994</c:v>
                </c:pt>
                <c:pt idx="471">
                  <c:v>44993</c:v>
                </c:pt>
                <c:pt idx="472">
                  <c:v>44992</c:v>
                </c:pt>
                <c:pt idx="473">
                  <c:v>44991</c:v>
                </c:pt>
                <c:pt idx="474">
                  <c:v>44988</c:v>
                </c:pt>
                <c:pt idx="475">
                  <c:v>44987</c:v>
                </c:pt>
                <c:pt idx="476">
                  <c:v>44986</c:v>
                </c:pt>
                <c:pt idx="477">
                  <c:v>44985</c:v>
                </c:pt>
                <c:pt idx="478">
                  <c:v>44984</c:v>
                </c:pt>
                <c:pt idx="479">
                  <c:v>44981</c:v>
                </c:pt>
                <c:pt idx="480">
                  <c:v>44980</c:v>
                </c:pt>
                <c:pt idx="481">
                  <c:v>44979</c:v>
                </c:pt>
                <c:pt idx="482">
                  <c:v>44978</c:v>
                </c:pt>
                <c:pt idx="483">
                  <c:v>44977</c:v>
                </c:pt>
                <c:pt idx="484">
                  <c:v>44974</c:v>
                </c:pt>
                <c:pt idx="485">
                  <c:v>44973</c:v>
                </c:pt>
                <c:pt idx="486">
                  <c:v>44972</c:v>
                </c:pt>
                <c:pt idx="487">
                  <c:v>44971</c:v>
                </c:pt>
                <c:pt idx="488">
                  <c:v>44970</c:v>
                </c:pt>
                <c:pt idx="489">
                  <c:v>44967</c:v>
                </c:pt>
                <c:pt idx="490">
                  <c:v>44966</c:v>
                </c:pt>
                <c:pt idx="491">
                  <c:v>44965</c:v>
                </c:pt>
                <c:pt idx="492">
                  <c:v>44964</c:v>
                </c:pt>
                <c:pt idx="493">
                  <c:v>44963</c:v>
                </c:pt>
                <c:pt idx="494">
                  <c:v>44960</c:v>
                </c:pt>
                <c:pt idx="495">
                  <c:v>44959</c:v>
                </c:pt>
                <c:pt idx="496">
                  <c:v>44958</c:v>
                </c:pt>
                <c:pt idx="497">
                  <c:v>44957</c:v>
                </c:pt>
                <c:pt idx="498">
                  <c:v>44956</c:v>
                </c:pt>
                <c:pt idx="499">
                  <c:v>44953</c:v>
                </c:pt>
                <c:pt idx="500">
                  <c:v>44952</c:v>
                </c:pt>
                <c:pt idx="501">
                  <c:v>44951</c:v>
                </c:pt>
                <c:pt idx="502">
                  <c:v>44950</c:v>
                </c:pt>
                <c:pt idx="503">
                  <c:v>44949</c:v>
                </c:pt>
                <c:pt idx="504">
                  <c:v>44946</c:v>
                </c:pt>
                <c:pt idx="505">
                  <c:v>44945</c:v>
                </c:pt>
                <c:pt idx="506">
                  <c:v>44944</c:v>
                </c:pt>
                <c:pt idx="507">
                  <c:v>44943</c:v>
                </c:pt>
                <c:pt idx="508">
                  <c:v>44942</c:v>
                </c:pt>
                <c:pt idx="509">
                  <c:v>44939</c:v>
                </c:pt>
                <c:pt idx="510">
                  <c:v>44938</c:v>
                </c:pt>
                <c:pt idx="511">
                  <c:v>44937</c:v>
                </c:pt>
                <c:pt idx="512">
                  <c:v>44936</c:v>
                </c:pt>
                <c:pt idx="513">
                  <c:v>44935</c:v>
                </c:pt>
                <c:pt idx="514">
                  <c:v>44932</c:v>
                </c:pt>
                <c:pt idx="515">
                  <c:v>44931</c:v>
                </c:pt>
                <c:pt idx="516">
                  <c:v>44930</c:v>
                </c:pt>
                <c:pt idx="517">
                  <c:v>44929</c:v>
                </c:pt>
                <c:pt idx="518">
                  <c:v>44925</c:v>
                </c:pt>
                <c:pt idx="519">
                  <c:v>44924</c:v>
                </c:pt>
                <c:pt idx="520">
                  <c:v>44923</c:v>
                </c:pt>
                <c:pt idx="521">
                  <c:v>44922</c:v>
                </c:pt>
                <c:pt idx="522">
                  <c:v>44918</c:v>
                </c:pt>
                <c:pt idx="523">
                  <c:v>44917</c:v>
                </c:pt>
                <c:pt idx="524">
                  <c:v>44916</c:v>
                </c:pt>
                <c:pt idx="525">
                  <c:v>44915</c:v>
                </c:pt>
                <c:pt idx="526">
                  <c:v>44914</c:v>
                </c:pt>
                <c:pt idx="527">
                  <c:v>44911</c:v>
                </c:pt>
                <c:pt idx="528">
                  <c:v>44910</c:v>
                </c:pt>
                <c:pt idx="529">
                  <c:v>44909</c:v>
                </c:pt>
                <c:pt idx="530">
                  <c:v>44908</c:v>
                </c:pt>
                <c:pt idx="531">
                  <c:v>44907</c:v>
                </c:pt>
                <c:pt idx="532">
                  <c:v>44904</c:v>
                </c:pt>
                <c:pt idx="533">
                  <c:v>44903</c:v>
                </c:pt>
                <c:pt idx="534">
                  <c:v>44902</c:v>
                </c:pt>
                <c:pt idx="535">
                  <c:v>44901</c:v>
                </c:pt>
                <c:pt idx="536">
                  <c:v>44900</c:v>
                </c:pt>
                <c:pt idx="537">
                  <c:v>44897</c:v>
                </c:pt>
                <c:pt idx="538">
                  <c:v>44896</c:v>
                </c:pt>
                <c:pt idx="539">
                  <c:v>44895</c:v>
                </c:pt>
                <c:pt idx="540">
                  <c:v>44894</c:v>
                </c:pt>
                <c:pt idx="541">
                  <c:v>44893</c:v>
                </c:pt>
                <c:pt idx="542">
                  <c:v>44890</c:v>
                </c:pt>
                <c:pt idx="543">
                  <c:v>44889</c:v>
                </c:pt>
                <c:pt idx="544">
                  <c:v>44888</c:v>
                </c:pt>
                <c:pt idx="545">
                  <c:v>44887</c:v>
                </c:pt>
                <c:pt idx="546">
                  <c:v>44886</c:v>
                </c:pt>
                <c:pt idx="547">
                  <c:v>44883</c:v>
                </c:pt>
                <c:pt idx="548">
                  <c:v>44882</c:v>
                </c:pt>
                <c:pt idx="549">
                  <c:v>44881</c:v>
                </c:pt>
                <c:pt idx="550">
                  <c:v>44880</c:v>
                </c:pt>
                <c:pt idx="551">
                  <c:v>44879</c:v>
                </c:pt>
                <c:pt idx="552">
                  <c:v>44876</c:v>
                </c:pt>
                <c:pt idx="553">
                  <c:v>44875</c:v>
                </c:pt>
                <c:pt idx="554">
                  <c:v>44874</c:v>
                </c:pt>
                <c:pt idx="555">
                  <c:v>44873</c:v>
                </c:pt>
                <c:pt idx="556">
                  <c:v>44872</c:v>
                </c:pt>
                <c:pt idx="557">
                  <c:v>44869</c:v>
                </c:pt>
                <c:pt idx="558">
                  <c:v>44868</c:v>
                </c:pt>
                <c:pt idx="559">
                  <c:v>44867</c:v>
                </c:pt>
                <c:pt idx="560">
                  <c:v>44866</c:v>
                </c:pt>
                <c:pt idx="561">
                  <c:v>44865</c:v>
                </c:pt>
                <c:pt idx="562">
                  <c:v>44862</c:v>
                </c:pt>
                <c:pt idx="563">
                  <c:v>44861</c:v>
                </c:pt>
                <c:pt idx="564">
                  <c:v>44860</c:v>
                </c:pt>
                <c:pt idx="565">
                  <c:v>44859</c:v>
                </c:pt>
                <c:pt idx="566">
                  <c:v>44858</c:v>
                </c:pt>
                <c:pt idx="567">
                  <c:v>44855</c:v>
                </c:pt>
                <c:pt idx="568">
                  <c:v>44854</c:v>
                </c:pt>
                <c:pt idx="569">
                  <c:v>44853</c:v>
                </c:pt>
                <c:pt idx="570">
                  <c:v>44852</c:v>
                </c:pt>
                <c:pt idx="571">
                  <c:v>44851</c:v>
                </c:pt>
                <c:pt idx="572">
                  <c:v>44848</c:v>
                </c:pt>
                <c:pt idx="573">
                  <c:v>44847</c:v>
                </c:pt>
                <c:pt idx="574">
                  <c:v>44846</c:v>
                </c:pt>
                <c:pt idx="575">
                  <c:v>44845</c:v>
                </c:pt>
                <c:pt idx="576">
                  <c:v>44844</c:v>
                </c:pt>
                <c:pt idx="577">
                  <c:v>44841</c:v>
                </c:pt>
                <c:pt idx="578">
                  <c:v>44840</c:v>
                </c:pt>
                <c:pt idx="579">
                  <c:v>44839</c:v>
                </c:pt>
                <c:pt idx="580">
                  <c:v>44838</c:v>
                </c:pt>
                <c:pt idx="581">
                  <c:v>44837</c:v>
                </c:pt>
                <c:pt idx="582">
                  <c:v>44834</c:v>
                </c:pt>
                <c:pt idx="583">
                  <c:v>44833</c:v>
                </c:pt>
                <c:pt idx="584">
                  <c:v>44832</c:v>
                </c:pt>
                <c:pt idx="585">
                  <c:v>44831</c:v>
                </c:pt>
                <c:pt idx="586">
                  <c:v>44830</c:v>
                </c:pt>
                <c:pt idx="587">
                  <c:v>44827</c:v>
                </c:pt>
                <c:pt idx="588">
                  <c:v>44826</c:v>
                </c:pt>
                <c:pt idx="589">
                  <c:v>44825</c:v>
                </c:pt>
                <c:pt idx="590">
                  <c:v>44824</c:v>
                </c:pt>
                <c:pt idx="591">
                  <c:v>44820</c:v>
                </c:pt>
                <c:pt idx="592">
                  <c:v>44819</c:v>
                </c:pt>
                <c:pt idx="593">
                  <c:v>44818</c:v>
                </c:pt>
                <c:pt idx="594">
                  <c:v>44817</c:v>
                </c:pt>
                <c:pt idx="595">
                  <c:v>44816</c:v>
                </c:pt>
                <c:pt idx="596">
                  <c:v>44813</c:v>
                </c:pt>
                <c:pt idx="597">
                  <c:v>44812</c:v>
                </c:pt>
                <c:pt idx="598">
                  <c:v>44811</c:v>
                </c:pt>
                <c:pt idx="599">
                  <c:v>44810</c:v>
                </c:pt>
                <c:pt idx="600">
                  <c:v>44809</c:v>
                </c:pt>
                <c:pt idx="601">
                  <c:v>44806</c:v>
                </c:pt>
                <c:pt idx="602">
                  <c:v>44805</c:v>
                </c:pt>
                <c:pt idx="603">
                  <c:v>44804</c:v>
                </c:pt>
                <c:pt idx="604">
                  <c:v>44803</c:v>
                </c:pt>
                <c:pt idx="605">
                  <c:v>44799</c:v>
                </c:pt>
                <c:pt idx="606">
                  <c:v>44798</c:v>
                </c:pt>
                <c:pt idx="607">
                  <c:v>44797</c:v>
                </c:pt>
                <c:pt idx="608">
                  <c:v>44796</c:v>
                </c:pt>
                <c:pt idx="609">
                  <c:v>44795</c:v>
                </c:pt>
                <c:pt idx="610">
                  <c:v>44792</c:v>
                </c:pt>
                <c:pt idx="611">
                  <c:v>44791</c:v>
                </c:pt>
                <c:pt idx="612">
                  <c:v>44790</c:v>
                </c:pt>
                <c:pt idx="613">
                  <c:v>44789</c:v>
                </c:pt>
                <c:pt idx="614">
                  <c:v>44788</c:v>
                </c:pt>
                <c:pt idx="615">
                  <c:v>44785</c:v>
                </c:pt>
                <c:pt idx="616">
                  <c:v>44784</c:v>
                </c:pt>
                <c:pt idx="617">
                  <c:v>44783</c:v>
                </c:pt>
                <c:pt idx="618">
                  <c:v>44782</c:v>
                </c:pt>
                <c:pt idx="619">
                  <c:v>44781</c:v>
                </c:pt>
                <c:pt idx="620">
                  <c:v>44778</c:v>
                </c:pt>
                <c:pt idx="621">
                  <c:v>44777</c:v>
                </c:pt>
                <c:pt idx="622">
                  <c:v>44776</c:v>
                </c:pt>
                <c:pt idx="623">
                  <c:v>44775</c:v>
                </c:pt>
                <c:pt idx="624">
                  <c:v>44774</c:v>
                </c:pt>
                <c:pt idx="625">
                  <c:v>44771</c:v>
                </c:pt>
                <c:pt idx="626">
                  <c:v>44770</c:v>
                </c:pt>
                <c:pt idx="627">
                  <c:v>44769</c:v>
                </c:pt>
                <c:pt idx="628">
                  <c:v>44768</c:v>
                </c:pt>
                <c:pt idx="629">
                  <c:v>44767</c:v>
                </c:pt>
                <c:pt idx="630">
                  <c:v>44764</c:v>
                </c:pt>
                <c:pt idx="631">
                  <c:v>44763</c:v>
                </c:pt>
                <c:pt idx="632">
                  <c:v>44762</c:v>
                </c:pt>
                <c:pt idx="633">
                  <c:v>44761</c:v>
                </c:pt>
                <c:pt idx="634">
                  <c:v>44760</c:v>
                </c:pt>
                <c:pt idx="635">
                  <c:v>44757</c:v>
                </c:pt>
                <c:pt idx="636">
                  <c:v>44756</c:v>
                </c:pt>
                <c:pt idx="637">
                  <c:v>44755</c:v>
                </c:pt>
                <c:pt idx="638">
                  <c:v>44754</c:v>
                </c:pt>
                <c:pt idx="639">
                  <c:v>44753</c:v>
                </c:pt>
                <c:pt idx="640">
                  <c:v>44750</c:v>
                </c:pt>
                <c:pt idx="641">
                  <c:v>44749</c:v>
                </c:pt>
                <c:pt idx="642">
                  <c:v>44748</c:v>
                </c:pt>
                <c:pt idx="643">
                  <c:v>44747</c:v>
                </c:pt>
                <c:pt idx="644">
                  <c:v>44746</c:v>
                </c:pt>
                <c:pt idx="645">
                  <c:v>44743</c:v>
                </c:pt>
                <c:pt idx="646">
                  <c:v>44742</c:v>
                </c:pt>
                <c:pt idx="647">
                  <c:v>44741</c:v>
                </c:pt>
                <c:pt idx="648">
                  <c:v>44740</c:v>
                </c:pt>
                <c:pt idx="649">
                  <c:v>44739</c:v>
                </c:pt>
                <c:pt idx="650">
                  <c:v>44736</c:v>
                </c:pt>
                <c:pt idx="651">
                  <c:v>44735</c:v>
                </c:pt>
                <c:pt idx="652">
                  <c:v>44734</c:v>
                </c:pt>
                <c:pt idx="653">
                  <c:v>44733</c:v>
                </c:pt>
                <c:pt idx="654">
                  <c:v>44732</c:v>
                </c:pt>
                <c:pt idx="655">
                  <c:v>44729</c:v>
                </c:pt>
                <c:pt idx="656">
                  <c:v>44728</c:v>
                </c:pt>
                <c:pt idx="657">
                  <c:v>44727</c:v>
                </c:pt>
                <c:pt idx="658">
                  <c:v>44726</c:v>
                </c:pt>
                <c:pt idx="659">
                  <c:v>44725</c:v>
                </c:pt>
                <c:pt idx="660">
                  <c:v>44722</c:v>
                </c:pt>
                <c:pt idx="661">
                  <c:v>44721</c:v>
                </c:pt>
                <c:pt idx="662">
                  <c:v>44720</c:v>
                </c:pt>
                <c:pt idx="663">
                  <c:v>44719</c:v>
                </c:pt>
                <c:pt idx="664">
                  <c:v>44718</c:v>
                </c:pt>
                <c:pt idx="665">
                  <c:v>44713</c:v>
                </c:pt>
                <c:pt idx="666">
                  <c:v>44712</c:v>
                </c:pt>
                <c:pt idx="667">
                  <c:v>44711</c:v>
                </c:pt>
                <c:pt idx="668">
                  <c:v>44708</c:v>
                </c:pt>
                <c:pt idx="669">
                  <c:v>44707</c:v>
                </c:pt>
                <c:pt idx="670">
                  <c:v>44706</c:v>
                </c:pt>
                <c:pt idx="671">
                  <c:v>44705</c:v>
                </c:pt>
                <c:pt idx="672">
                  <c:v>44704</c:v>
                </c:pt>
                <c:pt idx="673">
                  <c:v>44701</c:v>
                </c:pt>
                <c:pt idx="674">
                  <c:v>44700</c:v>
                </c:pt>
                <c:pt idx="675">
                  <c:v>44699</c:v>
                </c:pt>
                <c:pt idx="676">
                  <c:v>44698</c:v>
                </c:pt>
                <c:pt idx="677">
                  <c:v>44697</c:v>
                </c:pt>
                <c:pt idx="678">
                  <c:v>44694</c:v>
                </c:pt>
                <c:pt idx="679">
                  <c:v>44693</c:v>
                </c:pt>
                <c:pt idx="680">
                  <c:v>44692</c:v>
                </c:pt>
                <c:pt idx="681">
                  <c:v>44691</c:v>
                </c:pt>
                <c:pt idx="682">
                  <c:v>44690</c:v>
                </c:pt>
                <c:pt idx="683">
                  <c:v>44687</c:v>
                </c:pt>
                <c:pt idx="684">
                  <c:v>44686</c:v>
                </c:pt>
                <c:pt idx="685">
                  <c:v>44685</c:v>
                </c:pt>
                <c:pt idx="686">
                  <c:v>44684</c:v>
                </c:pt>
                <c:pt idx="687">
                  <c:v>44680</c:v>
                </c:pt>
                <c:pt idx="688">
                  <c:v>44679</c:v>
                </c:pt>
                <c:pt idx="689">
                  <c:v>44678</c:v>
                </c:pt>
                <c:pt idx="690">
                  <c:v>44677</c:v>
                </c:pt>
                <c:pt idx="691">
                  <c:v>44676</c:v>
                </c:pt>
                <c:pt idx="692">
                  <c:v>44673</c:v>
                </c:pt>
                <c:pt idx="693">
                  <c:v>44672</c:v>
                </c:pt>
                <c:pt idx="694">
                  <c:v>44671</c:v>
                </c:pt>
                <c:pt idx="695">
                  <c:v>44670</c:v>
                </c:pt>
                <c:pt idx="696">
                  <c:v>44665</c:v>
                </c:pt>
                <c:pt idx="697">
                  <c:v>44664</c:v>
                </c:pt>
                <c:pt idx="698">
                  <c:v>44663</c:v>
                </c:pt>
                <c:pt idx="699">
                  <c:v>44662</c:v>
                </c:pt>
                <c:pt idx="700">
                  <c:v>44659</c:v>
                </c:pt>
                <c:pt idx="701">
                  <c:v>44658</c:v>
                </c:pt>
                <c:pt idx="702">
                  <c:v>44657</c:v>
                </c:pt>
                <c:pt idx="703">
                  <c:v>44656</c:v>
                </c:pt>
                <c:pt idx="704">
                  <c:v>44655</c:v>
                </c:pt>
                <c:pt idx="705">
                  <c:v>44652</c:v>
                </c:pt>
                <c:pt idx="706">
                  <c:v>44651</c:v>
                </c:pt>
                <c:pt idx="707">
                  <c:v>44650</c:v>
                </c:pt>
                <c:pt idx="708">
                  <c:v>44649</c:v>
                </c:pt>
                <c:pt idx="709">
                  <c:v>44648</c:v>
                </c:pt>
                <c:pt idx="710">
                  <c:v>44645</c:v>
                </c:pt>
                <c:pt idx="711">
                  <c:v>44644</c:v>
                </c:pt>
                <c:pt idx="712">
                  <c:v>44643</c:v>
                </c:pt>
                <c:pt idx="713">
                  <c:v>44642</c:v>
                </c:pt>
                <c:pt idx="714">
                  <c:v>44641</c:v>
                </c:pt>
                <c:pt idx="715">
                  <c:v>44638</c:v>
                </c:pt>
                <c:pt idx="716">
                  <c:v>44637</c:v>
                </c:pt>
                <c:pt idx="717">
                  <c:v>44636</c:v>
                </c:pt>
                <c:pt idx="718">
                  <c:v>44635</c:v>
                </c:pt>
                <c:pt idx="719">
                  <c:v>44634</c:v>
                </c:pt>
                <c:pt idx="720">
                  <c:v>44631</c:v>
                </c:pt>
                <c:pt idx="721">
                  <c:v>44630</c:v>
                </c:pt>
                <c:pt idx="722">
                  <c:v>44629</c:v>
                </c:pt>
                <c:pt idx="723">
                  <c:v>44628</c:v>
                </c:pt>
                <c:pt idx="724">
                  <c:v>44627</c:v>
                </c:pt>
                <c:pt idx="725">
                  <c:v>44624</c:v>
                </c:pt>
                <c:pt idx="726">
                  <c:v>44623</c:v>
                </c:pt>
                <c:pt idx="727">
                  <c:v>44622</c:v>
                </c:pt>
                <c:pt idx="728">
                  <c:v>44621</c:v>
                </c:pt>
                <c:pt idx="729">
                  <c:v>44620</c:v>
                </c:pt>
                <c:pt idx="730">
                  <c:v>44617</c:v>
                </c:pt>
                <c:pt idx="731">
                  <c:v>44616</c:v>
                </c:pt>
                <c:pt idx="732">
                  <c:v>44615</c:v>
                </c:pt>
                <c:pt idx="733">
                  <c:v>44614</c:v>
                </c:pt>
                <c:pt idx="734">
                  <c:v>44613</c:v>
                </c:pt>
                <c:pt idx="735">
                  <c:v>44610</c:v>
                </c:pt>
                <c:pt idx="736">
                  <c:v>44609</c:v>
                </c:pt>
                <c:pt idx="737">
                  <c:v>44608</c:v>
                </c:pt>
                <c:pt idx="738">
                  <c:v>44607</c:v>
                </c:pt>
                <c:pt idx="739">
                  <c:v>44606</c:v>
                </c:pt>
                <c:pt idx="740">
                  <c:v>44603</c:v>
                </c:pt>
                <c:pt idx="741">
                  <c:v>44602</c:v>
                </c:pt>
                <c:pt idx="742">
                  <c:v>44601</c:v>
                </c:pt>
                <c:pt idx="743">
                  <c:v>44600</c:v>
                </c:pt>
                <c:pt idx="744">
                  <c:v>44599</c:v>
                </c:pt>
                <c:pt idx="745">
                  <c:v>44596</c:v>
                </c:pt>
                <c:pt idx="746">
                  <c:v>44595</c:v>
                </c:pt>
                <c:pt idx="747">
                  <c:v>44594</c:v>
                </c:pt>
                <c:pt idx="748">
                  <c:v>44593</c:v>
                </c:pt>
                <c:pt idx="749">
                  <c:v>44592</c:v>
                </c:pt>
                <c:pt idx="750">
                  <c:v>44589</c:v>
                </c:pt>
                <c:pt idx="751">
                  <c:v>44588</c:v>
                </c:pt>
                <c:pt idx="752">
                  <c:v>44587</c:v>
                </c:pt>
                <c:pt idx="753">
                  <c:v>44586</c:v>
                </c:pt>
                <c:pt idx="754">
                  <c:v>44585</c:v>
                </c:pt>
                <c:pt idx="755">
                  <c:v>44582</c:v>
                </c:pt>
                <c:pt idx="756">
                  <c:v>44581</c:v>
                </c:pt>
                <c:pt idx="757">
                  <c:v>44580</c:v>
                </c:pt>
                <c:pt idx="758">
                  <c:v>44579</c:v>
                </c:pt>
                <c:pt idx="759">
                  <c:v>44578</c:v>
                </c:pt>
                <c:pt idx="760">
                  <c:v>44575</c:v>
                </c:pt>
                <c:pt idx="761">
                  <c:v>44574</c:v>
                </c:pt>
                <c:pt idx="762">
                  <c:v>44573</c:v>
                </c:pt>
                <c:pt idx="763">
                  <c:v>44572</c:v>
                </c:pt>
                <c:pt idx="764">
                  <c:v>44571</c:v>
                </c:pt>
                <c:pt idx="765">
                  <c:v>44568</c:v>
                </c:pt>
                <c:pt idx="766">
                  <c:v>44567</c:v>
                </c:pt>
                <c:pt idx="767">
                  <c:v>44566</c:v>
                </c:pt>
                <c:pt idx="768">
                  <c:v>44565</c:v>
                </c:pt>
                <c:pt idx="769">
                  <c:v>44561</c:v>
                </c:pt>
                <c:pt idx="770">
                  <c:v>44560</c:v>
                </c:pt>
                <c:pt idx="771">
                  <c:v>44559</c:v>
                </c:pt>
                <c:pt idx="772">
                  <c:v>44558</c:v>
                </c:pt>
                <c:pt idx="773">
                  <c:v>44557</c:v>
                </c:pt>
                <c:pt idx="774">
                  <c:v>44553</c:v>
                </c:pt>
                <c:pt idx="775">
                  <c:v>44552</c:v>
                </c:pt>
                <c:pt idx="776">
                  <c:v>44551</c:v>
                </c:pt>
                <c:pt idx="777">
                  <c:v>44550</c:v>
                </c:pt>
                <c:pt idx="778">
                  <c:v>44547</c:v>
                </c:pt>
                <c:pt idx="779">
                  <c:v>44546</c:v>
                </c:pt>
                <c:pt idx="780">
                  <c:v>44545</c:v>
                </c:pt>
                <c:pt idx="781">
                  <c:v>44544</c:v>
                </c:pt>
                <c:pt idx="782">
                  <c:v>44543</c:v>
                </c:pt>
                <c:pt idx="783">
                  <c:v>44540</c:v>
                </c:pt>
                <c:pt idx="784">
                  <c:v>44539</c:v>
                </c:pt>
                <c:pt idx="785">
                  <c:v>44538</c:v>
                </c:pt>
                <c:pt idx="786">
                  <c:v>44537</c:v>
                </c:pt>
                <c:pt idx="787">
                  <c:v>44536</c:v>
                </c:pt>
                <c:pt idx="788">
                  <c:v>44533</c:v>
                </c:pt>
                <c:pt idx="789">
                  <c:v>44532</c:v>
                </c:pt>
                <c:pt idx="790">
                  <c:v>44531</c:v>
                </c:pt>
                <c:pt idx="791">
                  <c:v>44530</c:v>
                </c:pt>
                <c:pt idx="792">
                  <c:v>44529</c:v>
                </c:pt>
                <c:pt idx="793">
                  <c:v>44526</c:v>
                </c:pt>
                <c:pt idx="794">
                  <c:v>44524</c:v>
                </c:pt>
                <c:pt idx="795">
                  <c:v>44523</c:v>
                </c:pt>
                <c:pt idx="796">
                  <c:v>44522</c:v>
                </c:pt>
                <c:pt idx="797">
                  <c:v>44519</c:v>
                </c:pt>
                <c:pt idx="798">
                  <c:v>44518</c:v>
                </c:pt>
                <c:pt idx="799">
                  <c:v>44517</c:v>
                </c:pt>
                <c:pt idx="800">
                  <c:v>44516</c:v>
                </c:pt>
                <c:pt idx="801">
                  <c:v>44515</c:v>
                </c:pt>
                <c:pt idx="802">
                  <c:v>44512</c:v>
                </c:pt>
                <c:pt idx="803">
                  <c:v>44510</c:v>
                </c:pt>
                <c:pt idx="804">
                  <c:v>44509</c:v>
                </c:pt>
                <c:pt idx="805">
                  <c:v>44508</c:v>
                </c:pt>
                <c:pt idx="806">
                  <c:v>44505</c:v>
                </c:pt>
                <c:pt idx="807">
                  <c:v>44504</c:v>
                </c:pt>
                <c:pt idx="808">
                  <c:v>44503</c:v>
                </c:pt>
                <c:pt idx="809">
                  <c:v>44502</c:v>
                </c:pt>
                <c:pt idx="810">
                  <c:v>44501</c:v>
                </c:pt>
                <c:pt idx="811">
                  <c:v>44498</c:v>
                </c:pt>
                <c:pt idx="812">
                  <c:v>44497</c:v>
                </c:pt>
                <c:pt idx="813">
                  <c:v>44496</c:v>
                </c:pt>
                <c:pt idx="814">
                  <c:v>44495</c:v>
                </c:pt>
                <c:pt idx="815">
                  <c:v>44494</c:v>
                </c:pt>
                <c:pt idx="816">
                  <c:v>44491</c:v>
                </c:pt>
                <c:pt idx="817">
                  <c:v>44490</c:v>
                </c:pt>
                <c:pt idx="818">
                  <c:v>44489</c:v>
                </c:pt>
                <c:pt idx="819">
                  <c:v>44488</c:v>
                </c:pt>
                <c:pt idx="820">
                  <c:v>44487</c:v>
                </c:pt>
                <c:pt idx="821">
                  <c:v>44484</c:v>
                </c:pt>
                <c:pt idx="822">
                  <c:v>44483</c:v>
                </c:pt>
                <c:pt idx="823">
                  <c:v>44482</c:v>
                </c:pt>
                <c:pt idx="824">
                  <c:v>44481</c:v>
                </c:pt>
                <c:pt idx="825">
                  <c:v>44477</c:v>
                </c:pt>
                <c:pt idx="826">
                  <c:v>44476</c:v>
                </c:pt>
                <c:pt idx="827">
                  <c:v>44475</c:v>
                </c:pt>
                <c:pt idx="828">
                  <c:v>44474</c:v>
                </c:pt>
                <c:pt idx="829">
                  <c:v>44473</c:v>
                </c:pt>
                <c:pt idx="830">
                  <c:v>44470</c:v>
                </c:pt>
                <c:pt idx="831">
                  <c:v>44469</c:v>
                </c:pt>
                <c:pt idx="832">
                  <c:v>44468</c:v>
                </c:pt>
                <c:pt idx="833">
                  <c:v>44467</c:v>
                </c:pt>
                <c:pt idx="834">
                  <c:v>44466</c:v>
                </c:pt>
                <c:pt idx="835">
                  <c:v>44463</c:v>
                </c:pt>
                <c:pt idx="836">
                  <c:v>44462</c:v>
                </c:pt>
                <c:pt idx="837">
                  <c:v>44461</c:v>
                </c:pt>
                <c:pt idx="838">
                  <c:v>44460</c:v>
                </c:pt>
                <c:pt idx="839">
                  <c:v>44459</c:v>
                </c:pt>
                <c:pt idx="840">
                  <c:v>44456</c:v>
                </c:pt>
                <c:pt idx="841">
                  <c:v>44455</c:v>
                </c:pt>
                <c:pt idx="842">
                  <c:v>44454</c:v>
                </c:pt>
                <c:pt idx="843">
                  <c:v>44453</c:v>
                </c:pt>
                <c:pt idx="844">
                  <c:v>44452</c:v>
                </c:pt>
                <c:pt idx="845">
                  <c:v>44449</c:v>
                </c:pt>
                <c:pt idx="846">
                  <c:v>44448</c:v>
                </c:pt>
                <c:pt idx="847">
                  <c:v>44447</c:v>
                </c:pt>
                <c:pt idx="848">
                  <c:v>44446</c:v>
                </c:pt>
                <c:pt idx="849">
                  <c:v>44442</c:v>
                </c:pt>
                <c:pt idx="850">
                  <c:v>44441</c:v>
                </c:pt>
                <c:pt idx="851">
                  <c:v>44440</c:v>
                </c:pt>
                <c:pt idx="852">
                  <c:v>44439</c:v>
                </c:pt>
                <c:pt idx="853">
                  <c:v>44438</c:v>
                </c:pt>
                <c:pt idx="854">
                  <c:v>44435</c:v>
                </c:pt>
                <c:pt idx="855">
                  <c:v>44434</c:v>
                </c:pt>
                <c:pt idx="856">
                  <c:v>44433</c:v>
                </c:pt>
                <c:pt idx="857">
                  <c:v>44432</c:v>
                </c:pt>
                <c:pt idx="858">
                  <c:v>44431</c:v>
                </c:pt>
                <c:pt idx="859">
                  <c:v>44428</c:v>
                </c:pt>
                <c:pt idx="860">
                  <c:v>44427</c:v>
                </c:pt>
                <c:pt idx="861">
                  <c:v>44426</c:v>
                </c:pt>
                <c:pt idx="862">
                  <c:v>44425</c:v>
                </c:pt>
                <c:pt idx="863">
                  <c:v>44424</c:v>
                </c:pt>
                <c:pt idx="864">
                  <c:v>44421</c:v>
                </c:pt>
                <c:pt idx="865">
                  <c:v>44420</c:v>
                </c:pt>
                <c:pt idx="866">
                  <c:v>44419</c:v>
                </c:pt>
                <c:pt idx="867">
                  <c:v>44418</c:v>
                </c:pt>
                <c:pt idx="868">
                  <c:v>44417</c:v>
                </c:pt>
                <c:pt idx="869">
                  <c:v>44414</c:v>
                </c:pt>
                <c:pt idx="870">
                  <c:v>44413</c:v>
                </c:pt>
                <c:pt idx="871">
                  <c:v>44412</c:v>
                </c:pt>
                <c:pt idx="872">
                  <c:v>44411</c:v>
                </c:pt>
                <c:pt idx="873">
                  <c:v>44410</c:v>
                </c:pt>
                <c:pt idx="874">
                  <c:v>44407</c:v>
                </c:pt>
                <c:pt idx="875">
                  <c:v>44406</c:v>
                </c:pt>
                <c:pt idx="876">
                  <c:v>44405</c:v>
                </c:pt>
                <c:pt idx="877">
                  <c:v>44404</c:v>
                </c:pt>
                <c:pt idx="878">
                  <c:v>44403</c:v>
                </c:pt>
                <c:pt idx="879">
                  <c:v>44400</c:v>
                </c:pt>
                <c:pt idx="880">
                  <c:v>44399</c:v>
                </c:pt>
                <c:pt idx="881">
                  <c:v>44398</c:v>
                </c:pt>
                <c:pt idx="882">
                  <c:v>44397</c:v>
                </c:pt>
                <c:pt idx="883">
                  <c:v>44396</c:v>
                </c:pt>
                <c:pt idx="884">
                  <c:v>44393</c:v>
                </c:pt>
                <c:pt idx="885">
                  <c:v>44392</c:v>
                </c:pt>
                <c:pt idx="886">
                  <c:v>44391</c:v>
                </c:pt>
                <c:pt idx="887">
                  <c:v>44390</c:v>
                </c:pt>
                <c:pt idx="888">
                  <c:v>44389</c:v>
                </c:pt>
                <c:pt idx="889">
                  <c:v>44386</c:v>
                </c:pt>
                <c:pt idx="890">
                  <c:v>44385</c:v>
                </c:pt>
                <c:pt idx="891">
                  <c:v>44384</c:v>
                </c:pt>
                <c:pt idx="892">
                  <c:v>44383</c:v>
                </c:pt>
                <c:pt idx="893">
                  <c:v>44379</c:v>
                </c:pt>
                <c:pt idx="894">
                  <c:v>44378</c:v>
                </c:pt>
                <c:pt idx="895">
                  <c:v>44377</c:v>
                </c:pt>
                <c:pt idx="896">
                  <c:v>44376</c:v>
                </c:pt>
                <c:pt idx="897">
                  <c:v>44375</c:v>
                </c:pt>
                <c:pt idx="898">
                  <c:v>44372</c:v>
                </c:pt>
                <c:pt idx="899">
                  <c:v>44371</c:v>
                </c:pt>
                <c:pt idx="900">
                  <c:v>44370</c:v>
                </c:pt>
                <c:pt idx="901">
                  <c:v>44369</c:v>
                </c:pt>
                <c:pt idx="902">
                  <c:v>44368</c:v>
                </c:pt>
                <c:pt idx="903">
                  <c:v>44365</c:v>
                </c:pt>
                <c:pt idx="904">
                  <c:v>44364</c:v>
                </c:pt>
                <c:pt idx="905">
                  <c:v>44363</c:v>
                </c:pt>
                <c:pt idx="906">
                  <c:v>44362</c:v>
                </c:pt>
                <c:pt idx="907">
                  <c:v>44361</c:v>
                </c:pt>
                <c:pt idx="908">
                  <c:v>44358</c:v>
                </c:pt>
                <c:pt idx="909">
                  <c:v>44357</c:v>
                </c:pt>
                <c:pt idx="910">
                  <c:v>44356</c:v>
                </c:pt>
                <c:pt idx="911">
                  <c:v>44355</c:v>
                </c:pt>
                <c:pt idx="912">
                  <c:v>44354</c:v>
                </c:pt>
                <c:pt idx="913">
                  <c:v>44351</c:v>
                </c:pt>
                <c:pt idx="914">
                  <c:v>44350</c:v>
                </c:pt>
                <c:pt idx="915">
                  <c:v>44349</c:v>
                </c:pt>
                <c:pt idx="916">
                  <c:v>44348</c:v>
                </c:pt>
                <c:pt idx="917">
                  <c:v>44344</c:v>
                </c:pt>
                <c:pt idx="918">
                  <c:v>44343</c:v>
                </c:pt>
                <c:pt idx="919">
                  <c:v>44342</c:v>
                </c:pt>
                <c:pt idx="920">
                  <c:v>44341</c:v>
                </c:pt>
                <c:pt idx="921">
                  <c:v>44340</c:v>
                </c:pt>
                <c:pt idx="922">
                  <c:v>44337</c:v>
                </c:pt>
                <c:pt idx="923">
                  <c:v>44336</c:v>
                </c:pt>
                <c:pt idx="924">
                  <c:v>44335</c:v>
                </c:pt>
                <c:pt idx="925">
                  <c:v>44334</c:v>
                </c:pt>
                <c:pt idx="926">
                  <c:v>44333</c:v>
                </c:pt>
                <c:pt idx="927">
                  <c:v>44330</c:v>
                </c:pt>
                <c:pt idx="928">
                  <c:v>44329</c:v>
                </c:pt>
                <c:pt idx="929">
                  <c:v>44328</c:v>
                </c:pt>
                <c:pt idx="930">
                  <c:v>44327</c:v>
                </c:pt>
                <c:pt idx="931">
                  <c:v>44326</c:v>
                </c:pt>
                <c:pt idx="932">
                  <c:v>44323</c:v>
                </c:pt>
                <c:pt idx="933">
                  <c:v>44322</c:v>
                </c:pt>
                <c:pt idx="934">
                  <c:v>44321</c:v>
                </c:pt>
                <c:pt idx="935">
                  <c:v>44320</c:v>
                </c:pt>
                <c:pt idx="936">
                  <c:v>44319</c:v>
                </c:pt>
                <c:pt idx="937">
                  <c:v>44316</c:v>
                </c:pt>
                <c:pt idx="938">
                  <c:v>44315</c:v>
                </c:pt>
                <c:pt idx="939">
                  <c:v>44314</c:v>
                </c:pt>
                <c:pt idx="940">
                  <c:v>44313</c:v>
                </c:pt>
                <c:pt idx="941">
                  <c:v>44312</c:v>
                </c:pt>
                <c:pt idx="942">
                  <c:v>44309</c:v>
                </c:pt>
                <c:pt idx="943">
                  <c:v>44308</c:v>
                </c:pt>
                <c:pt idx="944">
                  <c:v>44307</c:v>
                </c:pt>
                <c:pt idx="945">
                  <c:v>44306</c:v>
                </c:pt>
                <c:pt idx="946">
                  <c:v>44305</c:v>
                </c:pt>
                <c:pt idx="947">
                  <c:v>44302</c:v>
                </c:pt>
                <c:pt idx="948">
                  <c:v>44301</c:v>
                </c:pt>
                <c:pt idx="949">
                  <c:v>44300</c:v>
                </c:pt>
                <c:pt idx="950">
                  <c:v>44299</c:v>
                </c:pt>
                <c:pt idx="951">
                  <c:v>44298</c:v>
                </c:pt>
                <c:pt idx="952">
                  <c:v>44295</c:v>
                </c:pt>
                <c:pt idx="953">
                  <c:v>44294</c:v>
                </c:pt>
                <c:pt idx="954">
                  <c:v>44293</c:v>
                </c:pt>
                <c:pt idx="955">
                  <c:v>44292</c:v>
                </c:pt>
                <c:pt idx="956">
                  <c:v>44291</c:v>
                </c:pt>
                <c:pt idx="957">
                  <c:v>44288</c:v>
                </c:pt>
                <c:pt idx="958">
                  <c:v>44287</c:v>
                </c:pt>
                <c:pt idx="959">
                  <c:v>44286</c:v>
                </c:pt>
                <c:pt idx="960">
                  <c:v>44285</c:v>
                </c:pt>
                <c:pt idx="961">
                  <c:v>44284</c:v>
                </c:pt>
                <c:pt idx="962">
                  <c:v>44281</c:v>
                </c:pt>
                <c:pt idx="963">
                  <c:v>44280</c:v>
                </c:pt>
                <c:pt idx="964">
                  <c:v>44279</c:v>
                </c:pt>
                <c:pt idx="965">
                  <c:v>44278</c:v>
                </c:pt>
                <c:pt idx="966">
                  <c:v>44277</c:v>
                </c:pt>
                <c:pt idx="967">
                  <c:v>44274</c:v>
                </c:pt>
                <c:pt idx="968">
                  <c:v>44273</c:v>
                </c:pt>
                <c:pt idx="969">
                  <c:v>44272</c:v>
                </c:pt>
                <c:pt idx="970">
                  <c:v>44271</c:v>
                </c:pt>
                <c:pt idx="971">
                  <c:v>44270</c:v>
                </c:pt>
                <c:pt idx="972">
                  <c:v>44267</c:v>
                </c:pt>
                <c:pt idx="973">
                  <c:v>44266</c:v>
                </c:pt>
                <c:pt idx="974">
                  <c:v>44265</c:v>
                </c:pt>
                <c:pt idx="975">
                  <c:v>44264</c:v>
                </c:pt>
                <c:pt idx="976">
                  <c:v>44263</c:v>
                </c:pt>
                <c:pt idx="977">
                  <c:v>44260</c:v>
                </c:pt>
                <c:pt idx="978">
                  <c:v>44259</c:v>
                </c:pt>
                <c:pt idx="979">
                  <c:v>44258</c:v>
                </c:pt>
                <c:pt idx="980">
                  <c:v>44257</c:v>
                </c:pt>
                <c:pt idx="981">
                  <c:v>44256</c:v>
                </c:pt>
                <c:pt idx="982">
                  <c:v>44253</c:v>
                </c:pt>
                <c:pt idx="983">
                  <c:v>44252</c:v>
                </c:pt>
                <c:pt idx="984">
                  <c:v>44251</c:v>
                </c:pt>
                <c:pt idx="985">
                  <c:v>44250</c:v>
                </c:pt>
                <c:pt idx="986">
                  <c:v>44249</c:v>
                </c:pt>
                <c:pt idx="987">
                  <c:v>44246</c:v>
                </c:pt>
                <c:pt idx="988">
                  <c:v>44245</c:v>
                </c:pt>
                <c:pt idx="989">
                  <c:v>44244</c:v>
                </c:pt>
                <c:pt idx="990">
                  <c:v>44243</c:v>
                </c:pt>
                <c:pt idx="991">
                  <c:v>44239</c:v>
                </c:pt>
                <c:pt idx="992">
                  <c:v>44238</c:v>
                </c:pt>
                <c:pt idx="993">
                  <c:v>44237</c:v>
                </c:pt>
                <c:pt idx="994">
                  <c:v>44236</c:v>
                </c:pt>
                <c:pt idx="995">
                  <c:v>44235</c:v>
                </c:pt>
                <c:pt idx="996">
                  <c:v>44232</c:v>
                </c:pt>
                <c:pt idx="997">
                  <c:v>44231</c:v>
                </c:pt>
                <c:pt idx="998">
                  <c:v>44230</c:v>
                </c:pt>
                <c:pt idx="999">
                  <c:v>44229</c:v>
                </c:pt>
                <c:pt idx="1000">
                  <c:v>44228</c:v>
                </c:pt>
                <c:pt idx="1001">
                  <c:v>44225</c:v>
                </c:pt>
                <c:pt idx="1002">
                  <c:v>44224</c:v>
                </c:pt>
                <c:pt idx="1003">
                  <c:v>44223</c:v>
                </c:pt>
                <c:pt idx="1004">
                  <c:v>44222</c:v>
                </c:pt>
                <c:pt idx="1005">
                  <c:v>44221</c:v>
                </c:pt>
                <c:pt idx="1006">
                  <c:v>44218</c:v>
                </c:pt>
                <c:pt idx="1007">
                  <c:v>44217</c:v>
                </c:pt>
                <c:pt idx="1008">
                  <c:v>44216</c:v>
                </c:pt>
                <c:pt idx="1009">
                  <c:v>44215</c:v>
                </c:pt>
                <c:pt idx="1010">
                  <c:v>44211</c:v>
                </c:pt>
                <c:pt idx="1011">
                  <c:v>44210</c:v>
                </c:pt>
                <c:pt idx="1012">
                  <c:v>44209</c:v>
                </c:pt>
                <c:pt idx="1013">
                  <c:v>44208</c:v>
                </c:pt>
                <c:pt idx="1014">
                  <c:v>44207</c:v>
                </c:pt>
                <c:pt idx="1015">
                  <c:v>44204</c:v>
                </c:pt>
                <c:pt idx="1016">
                  <c:v>44203</c:v>
                </c:pt>
                <c:pt idx="1017">
                  <c:v>44202</c:v>
                </c:pt>
                <c:pt idx="1018">
                  <c:v>44201</c:v>
                </c:pt>
                <c:pt idx="1019">
                  <c:v>44200</c:v>
                </c:pt>
                <c:pt idx="1020">
                  <c:v>44196</c:v>
                </c:pt>
                <c:pt idx="1021">
                  <c:v>44195</c:v>
                </c:pt>
                <c:pt idx="1022">
                  <c:v>44194</c:v>
                </c:pt>
                <c:pt idx="1023">
                  <c:v>44193</c:v>
                </c:pt>
                <c:pt idx="1024">
                  <c:v>44189</c:v>
                </c:pt>
                <c:pt idx="1025">
                  <c:v>44188</c:v>
                </c:pt>
                <c:pt idx="1026">
                  <c:v>44187</c:v>
                </c:pt>
                <c:pt idx="1027">
                  <c:v>44186</c:v>
                </c:pt>
                <c:pt idx="1028">
                  <c:v>44183</c:v>
                </c:pt>
                <c:pt idx="1029">
                  <c:v>44182</c:v>
                </c:pt>
                <c:pt idx="1030">
                  <c:v>44181</c:v>
                </c:pt>
                <c:pt idx="1031">
                  <c:v>44180</c:v>
                </c:pt>
                <c:pt idx="1032">
                  <c:v>44179</c:v>
                </c:pt>
                <c:pt idx="1033">
                  <c:v>44176</c:v>
                </c:pt>
                <c:pt idx="1034">
                  <c:v>44175</c:v>
                </c:pt>
                <c:pt idx="1035">
                  <c:v>44174</c:v>
                </c:pt>
                <c:pt idx="1036">
                  <c:v>44173</c:v>
                </c:pt>
                <c:pt idx="1037">
                  <c:v>44172</c:v>
                </c:pt>
                <c:pt idx="1038">
                  <c:v>44169</c:v>
                </c:pt>
                <c:pt idx="1039">
                  <c:v>44168</c:v>
                </c:pt>
                <c:pt idx="1040">
                  <c:v>44167</c:v>
                </c:pt>
                <c:pt idx="1041">
                  <c:v>44166</c:v>
                </c:pt>
                <c:pt idx="1042">
                  <c:v>44165</c:v>
                </c:pt>
                <c:pt idx="1043">
                  <c:v>44162</c:v>
                </c:pt>
                <c:pt idx="1044">
                  <c:v>44160</c:v>
                </c:pt>
                <c:pt idx="1045">
                  <c:v>44159</c:v>
                </c:pt>
                <c:pt idx="1046">
                  <c:v>44158</c:v>
                </c:pt>
                <c:pt idx="1047">
                  <c:v>44155</c:v>
                </c:pt>
                <c:pt idx="1048">
                  <c:v>44154</c:v>
                </c:pt>
                <c:pt idx="1049">
                  <c:v>44153</c:v>
                </c:pt>
                <c:pt idx="1050">
                  <c:v>44152</c:v>
                </c:pt>
                <c:pt idx="1051">
                  <c:v>44151</c:v>
                </c:pt>
                <c:pt idx="1052">
                  <c:v>44148</c:v>
                </c:pt>
                <c:pt idx="1053">
                  <c:v>44147</c:v>
                </c:pt>
                <c:pt idx="1054">
                  <c:v>44145</c:v>
                </c:pt>
                <c:pt idx="1055">
                  <c:v>44144</c:v>
                </c:pt>
                <c:pt idx="1056">
                  <c:v>44141</c:v>
                </c:pt>
                <c:pt idx="1057">
                  <c:v>44140</c:v>
                </c:pt>
                <c:pt idx="1058">
                  <c:v>44139</c:v>
                </c:pt>
                <c:pt idx="1059">
                  <c:v>44138</c:v>
                </c:pt>
                <c:pt idx="1060">
                  <c:v>44137</c:v>
                </c:pt>
                <c:pt idx="1061">
                  <c:v>44134</c:v>
                </c:pt>
                <c:pt idx="1062">
                  <c:v>44133</c:v>
                </c:pt>
                <c:pt idx="1063">
                  <c:v>44132</c:v>
                </c:pt>
                <c:pt idx="1064">
                  <c:v>44131</c:v>
                </c:pt>
                <c:pt idx="1065">
                  <c:v>44130</c:v>
                </c:pt>
                <c:pt idx="1066">
                  <c:v>44127</c:v>
                </c:pt>
                <c:pt idx="1067">
                  <c:v>44126</c:v>
                </c:pt>
                <c:pt idx="1068">
                  <c:v>44125</c:v>
                </c:pt>
                <c:pt idx="1069">
                  <c:v>44124</c:v>
                </c:pt>
                <c:pt idx="1070">
                  <c:v>44123</c:v>
                </c:pt>
                <c:pt idx="1071">
                  <c:v>44120</c:v>
                </c:pt>
                <c:pt idx="1072">
                  <c:v>44119</c:v>
                </c:pt>
                <c:pt idx="1073">
                  <c:v>44118</c:v>
                </c:pt>
                <c:pt idx="1074">
                  <c:v>44117</c:v>
                </c:pt>
                <c:pt idx="1075">
                  <c:v>44113</c:v>
                </c:pt>
                <c:pt idx="1076">
                  <c:v>44112</c:v>
                </c:pt>
                <c:pt idx="1077">
                  <c:v>44111</c:v>
                </c:pt>
                <c:pt idx="1078">
                  <c:v>44110</c:v>
                </c:pt>
                <c:pt idx="1079">
                  <c:v>44109</c:v>
                </c:pt>
                <c:pt idx="1080">
                  <c:v>44106</c:v>
                </c:pt>
                <c:pt idx="1081">
                  <c:v>44105</c:v>
                </c:pt>
                <c:pt idx="1082">
                  <c:v>44104</c:v>
                </c:pt>
                <c:pt idx="1083">
                  <c:v>44103</c:v>
                </c:pt>
                <c:pt idx="1084">
                  <c:v>44102</c:v>
                </c:pt>
                <c:pt idx="1085">
                  <c:v>44099</c:v>
                </c:pt>
                <c:pt idx="1086">
                  <c:v>44098</c:v>
                </c:pt>
                <c:pt idx="1087">
                  <c:v>44097</c:v>
                </c:pt>
                <c:pt idx="1088">
                  <c:v>44096</c:v>
                </c:pt>
                <c:pt idx="1089">
                  <c:v>44095</c:v>
                </c:pt>
                <c:pt idx="1090">
                  <c:v>44092</c:v>
                </c:pt>
                <c:pt idx="1091">
                  <c:v>44091</c:v>
                </c:pt>
                <c:pt idx="1092">
                  <c:v>44090</c:v>
                </c:pt>
                <c:pt idx="1093">
                  <c:v>44089</c:v>
                </c:pt>
                <c:pt idx="1094">
                  <c:v>44088</c:v>
                </c:pt>
                <c:pt idx="1095">
                  <c:v>44085</c:v>
                </c:pt>
                <c:pt idx="1096">
                  <c:v>44084</c:v>
                </c:pt>
                <c:pt idx="1097">
                  <c:v>44083</c:v>
                </c:pt>
                <c:pt idx="1098">
                  <c:v>44082</c:v>
                </c:pt>
                <c:pt idx="1099">
                  <c:v>44078</c:v>
                </c:pt>
                <c:pt idx="1100">
                  <c:v>44077</c:v>
                </c:pt>
                <c:pt idx="1101">
                  <c:v>44076</c:v>
                </c:pt>
                <c:pt idx="1102">
                  <c:v>44075</c:v>
                </c:pt>
                <c:pt idx="1103">
                  <c:v>44074</c:v>
                </c:pt>
                <c:pt idx="1104">
                  <c:v>44071</c:v>
                </c:pt>
                <c:pt idx="1105">
                  <c:v>44070</c:v>
                </c:pt>
                <c:pt idx="1106">
                  <c:v>44069</c:v>
                </c:pt>
                <c:pt idx="1107">
                  <c:v>44068</c:v>
                </c:pt>
                <c:pt idx="1108">
                  <c:v>44067</c:v>
                </c:pt>
                <c:pt idx="1109">
                  <c:v>44064</c:v>
                </c:pt>
                <c:pt idx="1110">
                  <c:v>44063</c:v>
                </c:pt>
                <c:pt idx="1111">
                  <c:v>44062</c:v>
                </c:pt>
                <c:pt idx="1112">
                  <c:v>44061</c:v>
                </c:pt>
                <c:pt idx="1113">
                  <c:v>44060</c:v>
                </c:pt>
                <c:pt idx="1114">
                  <c:v>44057</c:v>
                </c:pt>
                <c:pt idx="1115">
                  <c:v>44056</c:v>
                </c:pt>
                <c:pt idx="1116">
                  <c:v>44055</c:v>
                </c:pt>
                <c:pt idx="1117">
                  <c:v>44054</c:v>
                </c:pt>
                <c:pt idx="1118">
                  <c:v>44053</c:v>
                </c:pt>
                <c:pt idx="1119">
                  <c:v>44050</c:v>
                </c:pt>
                <c:pt idx="1120">
                  <c:v>44049</c:v>
                </c:pt>
                <c:pt idx="1121">
                  <c:v>44048</c:v>
                </c:pt>
                <c:pt idx="1122">
                  <c:v>44047</c:v>
                </c:pt>
                <c:pt idx="1123">
                  <c:v>44046</c:v>
                </c:pt>
                <c:pt idx="1124">
                  <c:v>44043</c:v>
                </c:pt>
                <c:pt idx="1125">
                  <c:v>44042</c:v>
                </c:pt>
                <c:pt idx="1126">
                  <c:v>44041</c:v>
                </c:pt>
                <c:pt idx="1127">
                  <c:v>44040</c:v>
                </c:pt>
                <c:pt idx="1128">
                  <c:v>44039</c:v>
                </c:pt>
                <c:pt idx="1129">
                  <c:v>44036</c:v>
                </c:pt>
                <c:pt idx="1130">
                  <c:v>44035</c:v>
                </c:pt>
                <c:pt idx="1131">
                  <c:v>44034</c:v>
                </c:pt>
                <c:pt idx="1132">
                  <c:v>44033</c:v>
                </c:pt>
                <c:pt idx="1133">
                  <c:v>44032</c:v>
                </c:pt>
                <c:pt idx="1134">
                  <c:v>44029</c:v>
                </c:pt>
                <c:pt idx="1135">
                  <c:v>44028</c:v>
                </c:pt>
                <c:pt idx="1136">
                  <c:v>44027</c:v>
                </c:pt>
                <c:pt idx="1137">
                  <c:v>44026</c:v>
                </c:pt>
                <c:pt idx="1138">
                  <c:v>44025</c:v>
                </c:pt>
                <c:pt idx="1139">
                  <c:v>44022</c:v>
                </c:pt>
                <c:pt idx="1140">
                  <c:v>44021</c:v>
                </c:pt>
                <c:pt idx="1141">
                  <c:v>44020</c:v>
                </c:pt>
                <c:pt idx="1142">
                  <c:v>44019</c:v>
                </c:pt>
                <c:pt idx="1143">
                  <c:v>44018</c:v>
                </c:pt>
                <c:pt idx="1144">
                  <c:v>44014</c:v>
                </c:pt>
                <c:pt idx="1145">
                  <c:v>44013</c:v>
                </c:pt>
                <c:pt idx="1146">
                  <c:v>44012</c:v>
                </c:pt>
                <c:pt idx="1147">
                  <c:v>44011</c:v>
                </c:pt>
                <c:pt idx="1148">
                  <c:v>44008</c:v>
                </c:pt>
                <c:pt idx="1149">
                  <c:v>44007</c:v>
                </c:pt>
                <c:pt idx="1150">
                  <c:v>44006</c:v>
                </c:pt>
                <c:pt idx="1151">
                  <c:v>44005</c:v>
                </c:pt>
                <c:pt idx="1152">
                  <c:v>44004</c:v>
                </c:pt>
                <c:pt idx="1153">
                  <c:v>44001</c:v>
                </c:pt>
                <c:pt idx="1154">
                  <c:v>44000</c:v>
                </c:pt>
                <c:pt idx="1155">
                  <c:v>43999</c:v>
                </c:pt>
                <c:pt idx="1156">
                  <c:v>43998</c:v>
                </c:pt>
                <c:pt idx="1157">
                  <c:v>43997</c:v>
                </c:pt>
                <c:pt idx="1158">
                  <c:v>43994</c:v>
                </c:pt>
                <c:pt idx="1159">
                  <c:v>43993</c:v>
                </c:pt>
                <c:pt idx="1160">
                  <c:v>43992</c:v>
                </c:pt>
                <c:pt idx="1161">
                  <c:v>43991</c:v>
                </c:pt>
                <c:pt idx="1162">
                  <c:v>43990</c:v>
                </c:pt>
                <c:pt idx="1163">
                  <c:v>43987</c:v>
                </c:pt>
                <c:pt idx="1164">
                  <c:v>43986</c:v>
                </c:pt>
                <c:pt idx="1165">
                  <c:v>43985</c:v>
                </c:pt>
                <c:pt idx="1166">
                  <c:v>43984</c:v>
                </c:pt>
                <c:pt idx="1167">
                  <c:v>43983</c:v>
                </c:pt>
                <c:pt idx="1168">
                  <c:v>43980</c:v>
                </c:pt>
                <c:pt idx="1169">
                  <c:v>43979</c:v>
                </c:pt>
                <c:pt idx="1170">
                  <c:v>43978</c:v>
                </c:pt>
                <c:pt idx="1171">
                  <c:v>43977</c:v>
                </c:pt>
                <c:pt idx="1172">
                  <c:v>43973</c:v>
                </c:pt>
                <c:pt idx="1173">
                  <c:v>43972</c:v>
                </c:pt>
                <c:pt idx="1174">
                  <c:v>43971</c:v>
                </c:pt>
                <c:pt idx="1175">
                  <c:v>43970</c:v>
                </c:pt>
                <c:pt idx="1176">
                  <c:v>43969</c:v>
                </c:pt>
                <c:pt idx="1177">
                  <c:v>43966</c:v>
                </c:pt>
                <c:pt idx="1178">
                  <c:v>43965</c:v>
                </c:pt>
                <c:pt idx="1179">
                  <c:v>43964</c:v>
                </c:pt>
                <c:pt idx="1180">
                  <c:v>43963</c:v>
                </c:pt>
                <c:pt idx="1181">
                  <c:v>43962</c:v>
                </c:pt>
                <c:pt idx="1182">
                  <c:v>43959</c:v>
                </c:pt>
                <c:pt idx="1183">
                  <c:v>43958</c:v>
                </c:pt>
                <c:pt idx="1184">
                  <c:v>43957</c:v>
                </c:pt>
                <c:pt idx="1185">
                  <c:v>43956</c:v>
                </c:pt>
                <c:pt idx="1186">
                  <c:v>43955</c:v>
                </c:pt>
                <c:pt idx="1187">
                  <c:v>43952</c:v>
                </c:pt>
                <c:pt idx="1188">
                  <c:v>43951</c:v>
                </c:pt>
                <c:pt idx="1189">
                  <c:v>43950</c:v>
                </c:pt>
                <c:pt idx="1190">
                  <c:v>43949</c:v>
                </c:pt>
                <c:pt idx="1191">
                  <c:v>43948</c:v>
                </c:pt>
                <c:pt idx="1192">
                  <c:v>43945</c:v>
                </c:pt>
                <c:pt idx="1193">
                  <c:v>43944</c:v>
                </c:pt>
                <c:pt idx="1194">
                  <c:v>43943</c:v>
                </c:pt>
                <c:pt idx="1195">
                  <c:v>43942</c:v>
                </c:pt>
                <c:pt idx="1196">
                  <c:v>43941</c:v>
                </c:pt>
                <c:pt idx="1197">
                  <c:v>43938</c:v>
                </c:pt>
                <c:pt idx="1198">
                  <c:v>43937</c:v>
                </c:pt>
                <c:pt idx="1199">
                  <c:v>43936</c:v>
                </c:pt>
                <c:pt idx="1200">
                  <c:v>43935</c:v>
                </c:pt>
                <c:pt idx="1201">
                  <c:v>43934</c:v>
                </c:pt>
                <c:pt idx="1202">
                  <c:v>43930</c:v>
                </c:pt>
                <c:pt idx="1203">
                  <c:v>43929</c:v>
                </c:pt>
                <c:pt idx="1204">
                  <c:v>43928</c:v>
                </c:pt>
                <c:pt idx="1205">
                  <c:v>43927</c:v>
                </c:pt>
                <c:pt idx="1206">
                  <c:v>43924</c:v>
                </c:pt>
                <c:pt idx="1207">
                  <c:v>43923</c:v>
                </c:pt>
                <c:pt idx="1208">
                  <c:v>43922</c:v>
                </c:pt>
                <c:pt idx="1209">
                  <c:v>43921</c:v>
                </c:pt>
                <c:pt idx="1210">
                  <c:v>43920</c:v>
                </c:pt>
                <c:pt idx="1211">
                  <c:v>43917</c:v>
                </c:pt>
                <c:pt idx="1212">
                  <c:v>43916</c:v>
                </c:pt>
                <c:pt idx="1213">
                  <c:v>43915</c:v>
                </c:pt>
                <c:pt idx="1214">
                  <c:v>43914</c:v>
                </c:pt>
                <c:pt idx="1215">
                  <c:v>43913</c:v>
                </c:pt>
                <c:pt idx="1216">
                  <c:v>43910</c:v>
                </c:pt>
                <c:pt idx="1217">
                  <c:v>43909</c:v>
                </c:pt>
                <c:pt idx="1218">
                  <c:v>43908</c:v>
                </c:pt>
                <c:pt idx="1219">
                  <c:v>43907</c:v>
                </c:pt>
                <c:pt idx="1220">
                  <c:v>43906</c:v>
                </c:pt>
                <c:pt idx="1221">
                  <c:v>43903</c:v>
                </c:pt>
                <c:pt idx="1222">
                  <c:v>43902</c:v>
                </c:pt>
                <c:pt idx="1223">
                  <c:v>43901</c:v>
                </c:pt>
                <c:pt idx="1224">
                  <c:v>43900</c:v>
                </c:pt>
                <c:pt idx="1225">
                  <c:v>43899</c:v>
                </c:pt>
                <c:pt idx="1226">
                  <c:v>43896</c:v>
                </c:pt>
                <c:pt idx="1227">
                  <c:v>43895</c:v>
                </c:pt>
                <c:pt idx="1228">
                  <c:v>43894</c:v>
                </c:pt>
                <c:pt idx="1229">
                  <c:v>43893</c:v>
                </c:pt>
                <c:pt idx="1230">
                  <c:v>43892</c:v>
                </c:pt>
                <c:pt idx="1231">
                  <c:v>43889</c:v>
                </c:pt>
                <c:pt idx="1232">
                  <c:v>43888</c:v>
                </c:pt>
                <c:pt idx="1233">
                  <c:v>43887</c:v>
                </c:pt>
                <c:pt idx="1234">
                  <c:v>43886</c:v>
                </c:pt>
                <c:pt idx="1235">
                  <c:v>43885</c:v>
                </c:pt>
                <c:pt idx="1236">
                  <c:v>43882</c:v>
                </c:pt>
                <c:pt idx="1237">
                  <c:v>43881</c:v>
                </c:pt>
                <c:pt idx="1238">
                  <c:v>43880</c:v>
                </c:pt>
                <c:pt idx="1239">
                  <c:v>43879</c:v>
                </c:pt>
                <c:pt idx="1240">
                  <c:v>43875</c:v>
                </c:pt>
                <c:pt idx="1241">
                  <c:v>43874</c:v>
                </c:pt>
                <c:pt idx="1242">
                  <c:v>43873</c:v>
                </c:pt>
                <c:pt idx="1243">
                  <c:v>43872</c:v>
                </c:pt>
                <c:pt idx="1244">
                  <c:v>43871</c:v>
                </c:pt>
                <c:pt idx="1245">
                  <c:v>43868</c:v>
                </c:pt>
                <c:pt idx="1246">
                  <c:v>43867</c:v>
                </c:pt>
                <c:pt idx="1247">
                  <c:v>43866</c:v>
                </c:pt>
                <c:pt idx="1248">
                  <c:v>43865</c:v>
                </c:pt>
                <c:pt idx="1249">
                  <c:v>43864</c:v>
                </c:pt>
                <c:pt idx="1250">
                  <c:v>43861</c:v>
                </c:pt>
                <c:pt idx="1251">
                  <c:v>43860</c:v>
                </c:pt>
                <c:pt idx="1252">
                  <c:v>43859</c:v>
                </c:pt>
                <c:pt idx="1253">
                  <c:v>43858</c:v>
                </c:pt>
                <c:pt idx="1254">
                  <c:v>43857</c:v>
                </c:pt>
                <c:pt idx="1255">
                  <c:v>43854</c:v>
                </c:pt>
                <c:pt idx="1256">
                  <c:v>43853</c:v>
                </c:pt>
                <c:pt idx="1257">
                  <c:v>43852</c:v>
                </c:pt>
                <c:pt idx="1258">
                  <c:v>43851</c:v>
                </c:pt>
                <c:pt idx="1259">
                  <c:v>43847</c:v>
                </c:pt>
                <c:pt idx="1260">
                  <c:v>43846</c:v>
                </c:pt>
                <c:pt idx="1261">
                  <c:v>43845</c:v>
                </c:pt>
                <c:pt idx="1262">
                  <c:v>43844</c:v>
                </c:pt>
                <c:pt idx="1263">
                  <c:v>43843</c:v>
                </c:pt>
                <c:pt idx="1264">
                  <c:v>43840</c:v>
                </c:pt>
                <c:pt idx="1265">
                  <c:v>43839</c:v>
                </c:pt>
                <c:pt idx="1266">
                  <c:v>43838</c:v>
                </c:pt>
                <c:pt idx="1267">
                  <c:v>43837</c:v>
                </c:pt>
                <c:pt idx="1268">
                  <c:v>43836</c:v>
                </c:pt>
                <c:pt idx="1269">
                  <c:v>43833</c:v>
                </c:pt>
              </c:numCache>
            </c:numRef>
          </c:cat>
          <c:val>
            <c:numRef>
              <c:f>'Գ22.0'!$F$2:$F$1271</c:f>
              <c:numCache>
                <c:formatCode>General</c:formatCode>
                <c:ptCount val="1270"/>
              </c:numCache>
            </c:numRef>
          </c:val>
          <c:smooth val="0"/>
          <c:extLst>
            <c:ext xmlns:c16="http://schemas.microsoft.com/office/drawing/2014/chart" uri="{C3380CC4-5D6E-409C-BE32-E72D297353CC}">
              <c16:uniqueId val="{00000004-C5B2-4121-984A-84AC9CE2C8E6}"/>
            </c:ext>
          </c:extLst>
        </c:ser>
        <c:dLbls>
          <c:showLegendKey val="0"/>
          <c:showVal val="0"/>
          <c:showCatName val="0"/>
          <c:showSerName val="0"/>
          <c:showPercent val="0"/>
          <c:showBubbleSize val="0"/>
        </c:dLbls>
        <c:smooth val="0"/>
        <c:axId val="1097538544"/>
        <c:axId val="1097541456"/>
      </c:lineChart>
      <c:dateAx>
        <c:axId val="109753854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4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541456"/>
        <c:crosses val="autoZero"/>
        <c:auto val="1"/>
        <c:lblOffset val="100"/>
        <c:baseTimeUnit val="days"/>
        <c:majorUnit val="3"/>
        <c:majorTimeUnit val="months"/>
      </c:dateAx>
      <c:valAx>
        <c:axId val="109754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538544"/>
        <c:crosses val="autoZero"/>
        <c:crossBetween val="between"/>
        <c:majorUnit val="50"/>
      </c:valAx>
      <c:spPr>
        <a:noFill/>
        <a:ln>
          <a:noFill/>
        </a:ln>
        <a:effectLst/>
      </c:spPr>
    </c:plotArea>
    <c:legend>
      <c:legendPos val="b"/>
      <c:layout>
        <c:manualLayout>
          <c:xMode val="edge"/>
          <c:yMode val="edge"/>
          <c:x val="6.5246111098282808E-2"/>
          <c:y val="0.91507721044071944"/>
          <c:w val="0.71276067119602082"/>
          <c:h val="8.22182556339653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023545637581315E-2"/>
          <c:y val="5.0765411080371713E-2"/>
          <c:w val="0.91028931698884541"/>
          <c:h val="0.68159259018242557"/>
        </c:manualLayout>
      </c:layout>
      <c:lineChart>
        <c:grouping val="standard"/>
        <c:varyColors val="0"/>
        <c:ser>
          <c:idx val="0"/>
          <c:order val="0"/>
          <c:tx>
            <c:strRef>
              <c:f>[Charts_2024.xlsx]Գ23.0!$B$1</c:f>
              <c:strCache>
                <c:ptCount val="1"/>
                <c:pt idx="0">
                  <c:v>2013թ. թողարկված և 2020թ. մարվող</c:v>
                </c:pt>
              </c:strCache>
            </c:strRef>
          </c:tx>
          <c:spPr>
            <a:ln w="28575" cap="rnd">
              <a:solidFill>
                <a:schemeClr val="accent1"/>
              </a:solidFill>
              <a:round/>
            </a:ln>
            <a:effectLst/>
          </c:spPr>
          <c:marker>
            <c:symbol val="none"/>
          </c:marker>
          <c:cat>
            <c:numRef>
              <c:f>[Charts_2024.xlsx]Գ23.0!$A$2:$A$1271</c:f>
              <c:numCache>
                <c:formatCode>m/d/yyyy</c:formatCode>
                <c:ptCount val="1270"/>
                <c:pt idx="0">
                  <c:v>45656</c:v>
                </c:pt>
                <c:pt idx="1">
                  <c:v>45653</c:v>
                </c:pt>
                <c:pt idx="2">
                  <c:v>45652</c:v>
                </c:pt>
                <c:pt idx="3">
                  <c:v>45651</c:v>
                </c:pt>
                <c:pt idx="4">
                  <c:v>45650</c:v>
                </c:pt>
                <c:pt idx="5">
                  <c:v>45649</c:v>
                </c:pt>
                <c:pt idx="6">
                  <c:v>45646</c:v>
                </c:pt>
                <c:pt idx="7">
                  <c:v>45645</c:v>
                </c:pt>
                <c:pt idx="8">
                  <c:v>45644</c:v>
                </c:pt>
                <c:pt idx="9">
                  <c:v>45643</c:v>
                </c:pt>
                <c:pt idx="10">
                  <c:v>45642</c:v>
                </c:pt>
                <c:pt idx="11">
                  <c:v>45639</c:v>
                </c:pt>
                <c:pt idx="12">
                  <c:v>45638</c:v>
                </c:pt>
                <c:pt idx="13">
                  <c:v>45637</c:v>
                </c:pt>
                <c:pt idx="14">
                  <c:v>45636</c:v>
                </c:pt>
                <c:pt idx="15">
                  <c:v>45635</c:v>
                </c:pt>
                <c:pt idx="16">
                  <c:v>45632</c:v>
                </c:pt>
                <c:pt idx="17">
                  <c:v>45631</c:v>
                </c:pt>
                <c:pt idx="18">
                  <c:v>45630</c:v>
                </c:pt>
                <c:pt idx="19">
                  <c:v>45629</c:v>
                </c:pt>
                <c:pt idx="20">
                  <c:v>45628</c:v>
                </c:pt>
                <c:pt idx="21">
                  <c:v>45625</c:v>
                </c:pt>
                <c:pt idx="22">
                  <c:v>45624</c:v>
                </c:pt>
                <c:pt idx="23">
                  <c:v>45623</c:v>
                </c:pt>
                <c:pt idx="24">
                  <c:v>45622</c:v>
                </c:pt>
                <c:pt idx="25">
                  <c:v>45621</c:v>
                </c:pt>
                <c:pt idx="26">
                  <c:v>45618</c:v>
                </c:pt>
                <c:pt idx="27">
                  <c:v>45617</c:v>
                </c:pt>
                <c:pt idx="28">
                  <c:v>45616</c:v>
                </c:pt>
                <c:pt idx="29">
                  <c:v>45615</c:v>
                </c:pt>
                <c:pt idx="30">
                  <c:v>45614</c:v>
                </c:pt>
                <c:pt idx="31">
                  <c:v>45611</c:v>
                </c:pt>
                <c:pt idx="32">
                  <c:v>45610</c:v>
                </c:pt>
                <c:pt idx="33">
                  <c:v>45609</c:v>
                </c:pt>
                <c:pt idx="34">
                  <c:v>45608</c:v>
                </c:pt>
                <c:pt idx="35">
                  <c:v>45607</c:v>
                </c:pt>
                <c:pt idx="36">
                  <c:v>45604</c:v>
                </c:pt>
                <c:pt idx="37">
                  <c:v>45603</c:v>
                </c:pt>
                <c:pt idx="38">
                  <c:v>45602</c:v>
                </c:pt>
                <c:pt idx="39">
                  <c:v>45601</c:v>
                </c:pt>
                <c:pt idx="40">
                  <c:v>45600</c:v>
                </c:pt>
                <c:pt idx="41">
                  <c:v>45597</c:v>
                </c:pt>
                <c:pt idx="42">
                  <c:v>45596</c:v>
                </c:pt>
                <c:pt idx="43">
                  <c:v>45595</c:v>
                </c:pt>
                <c:pt idx="44">
                  <c:v>45594</c:v>
                </c:pt>
                <c:pt idx="45">
                  <c:v>45593</c:v>
                </c:pt>
                <c:pt idx="46">
                  <c:v>45590</c:v>
                </c:pt>
                <c:pt idx="47">
                  <c:v>45589</c:v>
                </c:pt>
                <c:pt idx="48">
                  <c:v>45588</c:v>
                </c:pt>
                <c:pt idx="49">
                  <c:v>45587</c:v>
                </c:pt>
                <c:pt idx="50">
                  <c:v>45586</c:v>
                </c:pt>
                <c:pt idx="51">
                  <c:v>45583</c:v>
                </c:pt>
                <c:pt idx="52">
                  <c:v>45582</c:v>
                </c:pt>
                <c:pt idx="53">
                  <c:v>45581</c:v>
                </c:pt>
                <c:pt idx="54">
                  <c:v>45580</c:v>
                </c:pt>
                <c:pt idx="55">
                  <c:v>45579</c:v>
                </c:pt>
                <c:pt idx="56">
                  <c:v>45576</c:v>
                </c:pt>
                <c:pt idx="57">
                  <c:v>45575</c:v>
                </c:pt>
                <c:pt idx="58">
                  <c:v>45574</c:v>
                </c:pt>
                <c:pt idx="59">
                  <c:v>45573</c:v>
                </c:pt>
                <c:pt idx="60">
                  <c:v>45572</c:v>
                </c:pt>
                <c:pt idx="61">
                  <c:v>45569</c:v>
                </c:pt>
                <c:pt idx="62">
                  <c:v>45568</c:v>
                </c:pt>
                <c:pt idx="63">
                  <c:v>45567</c:v>
                </c:pt>
                <c:pt idx="64">
                  <c:v>45566</c:v>
                </c:pt>
                <c:pt idx="65">
                  <c:v>45565</c:v>
                </c:pt>
                <c:pt idx="66">
                  <c:v>45562</c:v>
                </c:pt>
                <c:pt idx="67">
                  <c:v>45561</c:v>
                </c:pt>
                <c:pt idx="68">
                  <c:v>45560</c:v>
                </c:pt>
                <c:pt idx="69">
                  <c:v>45559</c:v>
                </c:pt>
                <c:pt idx="70">
                  <c:v>45558</c:v>
                </c:pt>
                <c:pt idx="71">
                  <c:v>45555</c:v>
                </c:pt>
                <c:pt idx="72">
                  <c:v>45554</c:v>
                </c:pt>
                <c:pt idx="73">
                  <c:v>45553</c:v>
                </c:pt>
                <c:pt idx="74">
                  <c:v>45552</c:v>
                </c:pt>
                <c:pt idx="75">
                  <c:v>45551</c:v>
                </c:pt>
                <c:pt idx="76">
                  <c:v>45548</c:v>
                </c:pt>
                <c:pt idx="77">
                  <c:v>45547</c:v>
                </c:pt>
                <c:pt idx="78">
                  <c:v>45546</c:v>
                </c:pt>
                <c:pt idx="79">
                  <c:v>45545</c:v>
                </c:pt>
                <c:pt idx="80">
                  <c:v>45544</c:v>
                </c:pt>
                <c:pt idx="81">
                  <c:v>45541</c:v>
                </c:pt>
                <c:pt idx="82">
                  <c:v>45540</c:v>
                </c:pt>
                <c:pt idx="83">
                  <c:v>45539</c:v>
                </c:pt>
                <c:pt idx="84">
                  <c:v>45538</c:v>
                </c:pt>
                <c:pt idx="85">
                  <c:v>45537</c:v>
                </c:pt>
                <c:pt idx="86">
                  <c:v>45534</c:v>
                </c:pt>
                <c:pt idx="87">
                  <c:v>45533</c:v>
                </c:pt>
                <c:pt idx="88">
                  <c:v>45532</c:v>
                </c:pt>
                <c:pt idx="89">
                  <c:v>45531</c:v>
                </c:pt>
                <c:pt idx="90">
                  <c:v>45530</c:v>
                </c:pt>
                <c:pt idx="91">
                  <c:v>45527</c:v>
                </c:pt>
                <c:pt idx="92">
                  <c:v>45526</c:v>
                </c:pt>
                <c:pt idx="93">
                  <c:v>45525</c:v>
                </c:pt>
                <c:pt idx="94">
                  <c:v>45524</c:v>
                </c:pt>
                <c:pt idx="95">
                  <c:v>45523</c:v>
                </c:pt>
                <c:pt idx="96">
                  <c:v>45520</c:v>
                </c:pt>
                <c:pt idx="97">
                  <c:v>45519</c:v>
                </c:pt>
                <c:pt idx="98">
                  <c:v>45518</c:v>
                </c:pt>
                <c:pt idx="99">
                  <c:v>45517</c:v>
                </c:pt>
                <c:pt idx="100">
                  <c:v>45516</c:v>
                </c:pt>
                <c:pt idx="101">
                  <c:v>45513</c:v>
                </c:pt>
                <c:pt idx="102">
                  <c:v>45512</c:v>
                </c:pt>
                <c:pt idx="103">
                  <c:v>45511</c:v>
                </c:pt>
                <c:pt idx="104">
                  <c:v>45510</c:v>
                </c:pt>
                <c:pt idx="105">
                  <c:v>45509</c:v>
                </c:pt>
                <c:pt idx="106">
                  <c:v>45506</c:v>
                </c:pt>
                <c:pt idx="107">
                  <c:v>45505</c:v>
                </c:pt>
                <c:pt idx="108">
                  <c:v>45504</c:v>
                </c:pt>
                <c:pt idx="109">
                  <c:v>45503</c:v>
                </c:pt>
                <c:pt idx="110">
                  <c:v>45502</c:v>
                </c:pt>
                <c:pt idx="111">
                  <c:v>45499</c:v>
                </c:pt>
                <c:pt idx="112">
                  <c:v>45498</c:v>
                </c:pt>
                <c:pt idx="113">
                  <c:v>45497</c:v>
                </c:pt>
                <c:pt idx="114">
                  <c:v>45496</c:v>
                </c:pt>
                <c:pt idx="115">
                  <c:v>45495</c:v>
                </c:pt>
                <c:pt idx="116">
                  <c:v>45492</c:v>
                </c:pt>
                <c:pt idx="117">
                  <c:v>45491</c:v>
                </c:pt>
                <c:pt idx="118">
                  <c:v>45490</c:v>
                </c:pt>
                <c:pt idx="119">
                  <c:v>45489</c:v>
                </c:pt>
                <c:pt idx="120">
                  <c:v>45488</c:v>
                </c:pt>
                <c:pt idx="121">
                  <c:v>45485</c:v>
                </c:pt>
                <c:pt idx="122">
                  <c:v>45484</c:v>
                </c:pt>
                <c:pt idx="123">
                  <c:v>45483</c:v>
                </c:pt>
                <c:pt idx="124">
                  <c:v>45482</c:v>
                </c:pt>
                <c:pt idx="125">
                  <c:v>45481</c:v>
                </c:pt>
                <c:pt idx="126">
                  <c:v>45478</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45440</c:v>
                </c:pt>
                <c:pt idx="155">
                  <c:v>45439</c:v>
                </c:pt>
                <c:pt idx="156">
                  <c:v>45436</c:v>
                </c:pt>
                <c:pt idx="157">
                  <c:v>45435</c:v>
                </c:pt>
                <c:pt idx="158">
                  <c:v>45434</c:v>
                </c:pt>
                <c:pt idx="159">
                  <c:v>45433</c:v>
                </c:pt>
                <c:pt idx="160">
                  <c:v>45432</c:v>
                </c:pt>
                <c:pt idx="161">
                  <c:v>45429</c:v>
                </c:pt>
                <c:pt idx="162">
                  <c:v>45428</c:v>
                </c:pt>
                <c:pt idx="163">
                  <c:v>45427</c:v>
                </c:pt>
                <c:pt idx="164">
                  <c:v>45426</c:v>
                </c:pt>
                <c:pt idx="165">
                  <c:v>45425</c:v>
                </c:pt>
                <c:pt idx="166">
                  <c:v>45422</c:v>
                </c:pt>
                <c:pt idx="167">
                  <c:v>45421</c:v>
                </c:pt>
                <c:pt idx="168">
                  <c:v>45420</c:v>
                </c:pt>
                <c:pt idx="169">
                  <c:v>45419</c:v>
                </c:pt>
                <c:pt idx="170">
                  <c:v>45418</c:v>
                </c:pt>
                <c:pt idx="171">
                  <c:v>45415</c:v>
                </c:pt>
                <c:pt idx="172">
                  <c:v>45414</c:v>
                </c:pt>
                <c:pt idx="173">
                  <c:v>45413</c:v>
                </c:pt>
                <c:pt idx="174">
                  <c:v>45412</c:v>
                </c:pt>
                <c:pt idx="175">
                  <c:v>45411</c:v>
                </c:pt>
                <c:pt idx="176">
                  <c:v>45408</c:v>
                </c:pt>
                <c:pt idx="177">
                  <c:v>45407</c:v>
                </c:pt>
                <c:pt idx="178">
                  <c:v>45406</c:v>
                </c:pt>
                <c:pt idx="179">
                  <c:v>45405</c:v>
                </c:pt>
                <c:pt idx="180">
                  <c:v>45404</c:v>
                </c:pt>
                <c:pt idx="181">
                  <c:v>45401</c:v>
                </c:pt>
                <c:pt idx="182">
                  <c:v>45400</c:v>
                </c:pt>
                <c:pt idx="183">
                  <c:v>45399</c:v>
                </c:pt>
                <c:pt idx="184">
                  <c:v>45398</c:v>
                </c:pt>
                <c:pt idx="185">
                  <c:v>45397</c:v>
                </c:pt>
                <c:pt idx="186">
                  <c:v>45394</c:v>
                </c:pt>
                <c:pt idx="187">
                  <c:v>45393</c:v>
                </c:pt>
                <c:pt idx="188">
                  <c:v>45392</c:v>
                </c:pt>
                <c:pt idx="189">
                  <c:v>45391</c:v>
                </c:pt>
                <c:pt idx="190">
                  <c:v>45390</c:v>
                </c:pt>
                <c:pt idx="191">
                  <c:v>45387</c:v>
                </c:pt>
                <c:pt idx="192">
                  <c:v>45386</c:v>
                </c:pt>
                <c:pt idx="193">
                  <c:v>45385</c:v>
                </c:pt>
                <c:pt idx="194">
                  <c:v>45384</c:v>
                </c:pt>
                <c:pt idx="195">
                  <c:v>45383</c:v>
                </c:pt>
                <c:pt idx="196">
                  <c:v>45380</c:v>
                </c:pt>
                <c:pt idx="197">
                  <c:v>45379</c:v>
                </c:pt>
                <c:pt idx="198">
                  <c:v>45378</c:v>
                </c:pt>
                <c:pt idx="199">
                  <c:v>45377</c:v>
                </c:pt>
                <c:pt idx="200">
                  <c:v>45376</c:v>
                </c:pt>
                <c:pt idx="201">
                  <c:v>45373</c:v>
                </c:pt>
                <c:pt idx="202">
                  <c:v>45372</c:v>
                </c:pt>
                <c:pt idx="203">
                  <c:v>45371</c:v>
                </c:pt>
                <c:pt idx="204">
                  <c:v>45370</c:v>
                </c:pt>
                <c:pt idx="205">
                  <c:v>45369</c:v>
                </c:pt>
                <c:pt idx="206">
                  <c:v>45366</c:v>
                </c:pt>
                <c:pt idx="207">
                  <c:v>45365</c:v>
                </c:pt>
                <c:pt idx="208">
                  <c:v>45364</c:v>
                </c:pt>
                <c:pt idx="209">
                  <c:v>45363</c:v>
                </c:pt>
                <c:pt idx="210">
                  <c:v>45362</c:v>
                </c:pt>
                <c:pt idx="211">
                  <c:v>45359</c:v>
                </c:pt>
                <c:pt idx="212">
                  <c:v>45358</c:v>
                </c:pt>
                <c:pt idx="213">
                  <c:v>45357</c:v>
                </c:pt>
                <c:pt idx="214">
                  <c:v>45356</c:v>
                </c:pt>
                <c:pt idx="215">
                  <c:v>45355</c:v>
                </c:pt>
                <c:pt idx="216">
                  <c:v>45352</c:v>
                </c:pt>
                <c:pt idx="217">
                  <c:v>45351</c:v>
                </c:pt>
                <c:pt idx="218">
                  <c:v>45350</c:v>
                </c:pt>
                <c:pt idx="219">
                  <c:v>45349</c:v>
                </c:pt>
                <c:pt idx="220">
                  <c:v>45348</c:v>
                </c:pt>
                <c:pt idx="221">
                  <c:v>45345</c:v>
                </c:pt>
                <c:pt idx="222">
                  <c:v>45344</c:v>
                </c:pt>
                <c:pt idx="223">
                  <c:v>45343</c:v>
                </c:pt>
                <c:pt idx="224">
                  <c:v>45342</c:v>
                </c:pt>
                <c:pt idx="225">
                  <c:v>45341</c:v>
                </c:pt>
                <c:pt idx="226">
                  <c:v>45338</c:v>
                </c:pt>
                <c:pt idx="227">
                  <c:v>45337</c:v>
                </c:pt>
                <c:pt idx="228">
                  <c:v>45336</c:v>
                </c:pt>
                <c:pt idx="229">
                  <c:v>45335</c:v>
                </c:pt>
                <c:pt idx="230">
                  <c:v>45334</c:v>
                </c:pt>
                <c:pt idx="231">
                  <c:v>45331</c:v>
                </c:pt>
                <c:pt idx="232">
                  <c:v>45330</c:v>
                </c:pt>
                <c:pt idx="233">
                  <c:v>45329</c:v>
                </c:pt>
                <c:pt idx="234">
                  <c:v>45328</c:v>
                </c:pt>
                <c:pt idx="235">
                  <c:v>45327</c:v>
                </c:pt>
                <c:pt idx="236">
                  <c:v>45324</c:v>
                </c:pt>
                <c:pt idx="237">
                  <c:v>45323</c:v>
                </c:pt>
                <c:pt idx="238">
                  <c:v>45322</c:v>
                </c:pt>
                <c:pt idx="239">
                  <c:v>45321</c:v>
                </c:pt>
                <c:pt idx="240">
                  <c:v>45320</c:v>
                </c:pt>
                <c:pt idx="241">
                  <c:v>45317</c:v>
                </c:pt>
                <c:pt idx="242">
                  <c:v>45316</c:v>
                </c:pt>
                <c:pt idx="243">
                  <c:v>45315</c:v>
                </c:pt>
                <c:pt idx="244">
                  <c:v>45314</c:v>
                </c:pt>
                <c:pt idx="245">
                  <c:v>45313</c:v>
                </c:pt>
                <c:pt idx="246">
                  <c:v>45310</c:v>
                </c:pt>
                <c:pt idx="247">
                  <c:v>45309</c:v>
                </c:pt>
                <c:pt idx="248">
                  <c:v>45308</c:v>
                </c:pt>
                <c:pt idx="249">
                  <c:v>45307</c:v>
                </c:pt>
                <c:pt idx="250">
                  <c:v>45306</c:v>
                </c:pt>
                <c:pt idx="251">
                  <c:v>45303</c:v>
                </c:pt>
                <c:pt idx="252">
                  <c:v>45302</c:v>
                </c:pt>
                <c:pt idx="253">
                  <c:v>45301</c:v>
                </c:pt>
                <c:pt idx="254">
                  <c:v>45300</c:v>
                </c:pt>
                <c:pt idx="255">
                  <c:v>45299</c:v>
                </c:pt>
                <c:pt idx="256">
                  <c:v>45296</c:v>
                </c:pt>
                <c:pt idx="257">
                  <c:v>45295</c:v>
                </c:pt>
                <c:pt idx="258">
                  <c:v>45294</c:v>
                </c:pt>
                <c:pt idx="259">
                  <c:v>45293</c:v>
                </c:pt>
                <c:pt idx="260">
                  <c:v>45292</c:v>
                </c:pt>
                <c:pt idx="261">
                  <c:v>45289</c:v>
                </c:pt>
                <c:pt idx="262">
                  <c:v>45288</c:v>
                </c:pt>
                <c:pt idx="263">
                  <c:v>45287</c:v>
                </c:pt>
                <c:pt idx="264">
                  <c:v>45282</c:v>
                </c:pt>
                <c:pt idx="265">
                  <c:v>45281</c:v>
                </c:pt>
                <c:pt idx="266">
                  <c:v>45280</c:v>
                </c:pt>
                <c:pt idx="267">
                  <c:v>45279</c:v>
                </c:pt>
                <c:pt idx="268">
                  <c:v>45278</c:v>
                </c:pt>
                <c:pt idx="269">
                  <c:v>45275</c:v>
                </c:pt>
                <c:pt idx="270">
                  <c:v>45274</c:v>
                </c:pt>
                <c:pt idx="271">
                  <c:v>45273</c:v>
                </c:pt>
                <c:pt idx="272">
                  <c:v>45272</c:v>
                </c:pt>
                <c:pt idx="273">
                  <c:v>45271</c:v>
                </c:pt>
                <c:pt idx="274">
                  <c:v>45268</c:v>
                </c:pt>
                <c:pt idx="275">
                  <c:v>45267</c:v>
                </c:pt>
                <c:pt idx="276">
                  <c:v>45266</c:v>
                </c:pt>
                <c:pt idx="277">
                  <c:v>45265</c:v>
                </c:pt>
                <c:pt idx="278">
                  <c:v>45264</c:v>
                </c:pt>
                <c:pt idx="279">
                  <c:v>45261</c:v>
                </c:pt>
                <c:pt idx="280">
                  <c:v>45260</c:v>
                </c:pt>
                <c:pt idx="281">
                  <c:v>45259</c:v>
                </c:pt>
                <c:pt idx="282">
                  <c:v>45258</c:v>
                </c:pt>
                <c:pt idx="283">
                  <c:v>45257</c:v>
                </c:pt>
                <c:pt idx="284">
                  <c:v>45254</c:v>
                </c:pt>
                <c:pt idx="285">
                  <c:v>45253</c:v>
                </c:pt>
                <c:pt idx="286">
                  <c:v>45252</c:v>
                </c:pt>
                <c:pt idx="287">
                  <c:v>45251</c:v>
                </c:pt>
                <c:pt idx="288">
                  <c:v>45250</c:v>
                </c:pt>
                <c:pt idx="289">
                  <c:v>45247</c:v>
                </c:pt>
                <c:pt idx="290">
                  <c:v>45246</c:v>
                </c:pt>
                <c:pt idx="291">
                  <c:v>45245</c:v>
                </c:pt>
                <c:pt idx="292">
                  <c:v>45244</c:v>
                </c:pt>
                <c:pt idx="293">
                  <c:v>45243</c:v>
                </c:pt>
                <c:pt idx="294">
                  <c:v>45240</c:v>
                </c:pt>
                <c:pt idx="295">
                  <c:v>45239</c:v>
                </c:pt>
                <c:pt idx="296">
                  <c:v>45238</c:v>
                </c:pt>
                <c:pt idx="297">
                  <c:v>45237</c:v>
                </c:pt>
                <c:pt idx="298">
                  <c:v>45236</c:v>
                </c:pt>
                <c:pt idx="299">
                  <c:v>45233</c:v>
                </c:pt>
                <c:pt idx="300">
                  <c:v>45232</c:v>
                </c:pt>
                <c:pt idx="301">
                  <c:v>45231</c:v>
                </c:pt>
                <c:pt idx="302">
                  <c:v>45230</c:v>
                </c:pt>
                <c:pt idx="303">
                  <c:v>45229</c:v>
                </c:pt>
                <c:pt idx="304">
                  <c:v>45226</c:v>
                </c:pt>
                <c:pt idx="305">
                  <c:v>45225</c:v>
                </c:pt>
                <c:pt idx="306">
                  <c:v>45224</c:v>
                </c:pt>
                <c:pt idx="307">
                  <c:v>45223</c:v>
                </c:pt>
                <c:pt idx="308">
                  <c:v>45222</c:v>
                </c:pt>
                <c:pt idx="309">
                  <c:v>45219</c:v>
                </c:pt>
                <c:pt idx="310">
                  <c:v>45218</c:v>
                </c:pt>
                <c:pt idx="311">
                  <c:v>45217</c:v>
                </c:pt>
                <c:pt idx="312">
                  <c:v>45216</c:v>
                </c:pt>
                <c:pt idx="313">
                  <c:v>45215</c:v>
                </c:pt>
                <c:pt idx="314">
                  <c:v>45212</c:v>
                </c:pt>
                <c:pt idx="315">
                  <c:v>45211</c:v>
                </c:pt>
                <c:pt idx="316">
                  <c:v>45210</c:v>
                </c:pt>
                <c:pt idx="317">
                  <c:v>45209</c:v>
                </c:pt>
                <c:pt idx="318">
                  <c:v>45208</c:v>
                </c:pt>
                <c:pt idx="319">
                  <c:v>45205</c:v>
                </c:pt>
                <c:pt idx="320">
                  <c:v>45204</c:v>
                </c:pt>
                <c:pt idx="321">
                  <c:v>45203</c:v>
                </c:pt>
                <c:pt idx="322">
                  <c:v>45202</c:v>
                </c:pt>
                <c:pt idx="323">
                  <c:v>45201</c:v>
                </c:pt>
                <c:pt idx="324">
                  <c:v>45198</c:v>
                </c:pt>
                <c:pt idx="325">
                  <c:v>45197</c:v>
                </c:pt>
                <c:pt idx="326">
                  <c:v>45196</c:v>
                </c:pt>
                <c:pt idx="327">
                  <c:v>45195</c:v>
                </c:pt>
                <c:pt idx="328">
                  <c:v>45194</c:v>
                </c:pt>
                <c:pt idx="329">
                  <c:v>45191</c:v>
                </c:pt>
                <c:pt idx="330">
                  <c:v>45190</c:v>
                </c:pt>
                <c:pt idx="331">
                  <c:v>45189</c:v>
                </c:pt>
                <c:pt idx="332">
                  <c:v>45188</c:v>
                </c:pt>
                <c:pt idx="333">
                  <c:v>45187</c:v>
                </c:pt>
                <c:pt idx="334">
                  <c:v>45184</c:v>
                </c:pt>
                <c:pt idx="335">
                  <c:v>45183</c:v>
                </c:pt>
                <c:pt idx="336">
                  <c:v>45182</c:v>
                </c:pt>
                <c:pt idx="337">
                  <c:v>45181</c:v>
                </c:pt>
                <c:pt idx="338">
                  <c:v>45180</c:v>
                </c:pt>
                <c:pt idx="339">
                  <c:v>45177</c:v>
                </c:pt>
                <c:pt idx="340">
                  <c:v>45176</c:v>
                </c:pt>
                <c:pt idx="341">
                  <c:v>45175</c:v>
                </c:pt>
                <c:pt idx="342">
                  <c:v>45174</c:v>
                </c:pt>
                <c:pt idx="343">
                  <c:v>45173</c:v>
                </c:pt>
                <c:pt idx="344">
                  <c:v>45170</c:v>
                </c:pt>
                <c:pt idx="345">
                  <c:v>45169</c:v>
                </c:pt>
                <c:pt idx="346">
                  <c:v>45168</c:v>
                </c:pt>
                <c:pt idx="347">
                  <c:v>45167</c:v>
                </c:pt>
                <c:pt idx="348">
                  <c:v>45166</c:v>
                </c:pt>
                <c:pt idx="349">
                  <c:v>45163</c:v>
                </c:pt>
                <c:pt idx="350">
                  <c:v>45162</c:v>
                </c:pt>
                <c:pt idx="351">
                  <c:v>45161</c:v>
                </c:pt>
                <c:pt idx="352">
                  <c:v>45160</c:v>
                </c:pt>
                <c:pt idx="353">
                  <c:v>45159</c:v>
                </c:pt>
                <c:pt idx="354">
                  <c:v>45156</c:v>
                </c:pt>
                <c:pt idx="355">
                  <c:v>45155</c:v>
                </c:pt>
                <c:pt idx="356">
                  <c:v>45154</c:v>
                </c:pt>
                <c:pt idx="357">
                  <c:v>45153</c:v>
                </c:pt>
                <c:pt idx="358">
                  <c:v>45152</c:v>
                </c:pt>
                <c:pt idx="359">
                  <c:v>45149</c:v>
                </c:pt>
                <c:pt idx="360">
                  <c:v>45148</c:v>
                </c:pt>
                <c:pt idx="361">
                  <c:v>45147</c:v>
                </c:pt>
                <c:pt idx="362">
                  <c:v>45146</c:v>
                </c:pt>
                <c:pt idx="363">
                  <c:v>45145</c:v>
                </c:pt>
                <c:pt idx="364">
                  <c:v>45142</c:v>
                </c:pt>
                <c:pt idx="365">
                  <c:v>45141</c:v>
                </c:pt>
                <c:pt idx="366">
                  <c:v>45140</c:v>
                </c:pt>
                <c:pt idx="367">
                  <c:v>45139</c:v>
                </c:pt>
                <c:pt idx="368">
                  <c:v>45138</c:v>
                </c:pt>
                <c:pt idx="369">
                  <c:v>45135</c:v>
                </c:pt>
                <c:pt idx="370">
                  <c:v>45134</c:v>
                </c:pt>
                <c:pt idx="371">
                  <c:v>45133</c:v>
                </c:pt>
                <c:pt idx="372">
                  <c:v>45132</c:v>
                </c:pt>
                <c:pt idx="373">
                  <c:v>45131</c:v>
                </c:pt>
                <c:pt idx="374">
                  <c:v>45128</c:v>
                </c:pt>
                <c:pt idx="375">
                  <c:v>45127</c:v>
                </c:pt>
                <c:pt idx="376">
                  <c:v>45126</c:v>
                </c:pt>
                <c:pt idx="377">
                  <c:v>45125</c:v>
                </c:pt>
                <c:pt idx="378">
                  <c:v>45124</c:v>
                </c:pt>
                <c:pt idx="379">
                  <c:v>45121</c:v>
                </c:pt>
                <c:pt idx="380">
                  <c:v>45120</c:v>
                </c:pt>
                <c:pt idx="381">
                  <c:v>45119</c:v>
                </c:pt>
                <c:pt idx="382">
                  <c:v>45118</c:v>
                </c:pt>
                <c:pt idx="383">
                  <c:v>45117</c:v>
                </c:pt>
                <c:pt idx="384">
                  <c:v>45114</c:v>
                </c:pt>
                <c:pt idx="385">
                  <c:v>45113</c:v>
                </c:pt>
                <c:pt idx="386">
                  <c:v>45112</c:v>
                </c:pt>
                <c:pt idx="387">
                  <c:v>45111</c:v>
                </c:pt>
                <c:pt idx="388">
                  <c:v>45110</c:v>
                </c:pt>
                <c:pt idx="389">
                  <c:v>45107</c:v>
                </c:pt>
                <c:pt idx="390">
                  <c:v>45106</c:v>
                </c:pt>
                <c:pt idx="391">
                  <c:v>45105</c:v>
                </c:pt>
                <c:pt idx="392">
                  <c:v>45104</c:v>
                </c:pt>
                <c:pt idx="393">
                  <c:v>45103</c:v>
                </c:pt>
                <c:pt idx="394">
                  <c:v>45100</c:v>
                </c:pt>
                <c:pt idx="395">
                  <c:v>45099</c:v>
                </c:pt>
                <c:pt idx="396">
                  <c:v>45098</c:v>
                </c:pt>
                <c:pt idx="397">
                  <c:v>45097</c:v>
                </c:pt>
                <c:pt idx="398">
                  <c:v>45096</c:v>
                </c:pt>
                <c:pt idx="399">
                  <c:v>45093</c:v>
                </c:pt>
                <c:pt idx="400">
                  <c:v>45092</c:v>
                </c:pt>
                <c:pt idx="401">
                  <c:v>45091</c:v>
                </c:pt>
                <c:pt idx="402">
                  <c:v>45090</c:v>
                </c:pt>
                <c:pt idx="403">
                  <c:v>45089</c:v>
                </c:pt>
                <c:pt idx="404">
                  <c:v>45086</c:v>
                </c:pt>
                <c:pt idx="405">
                  <c:v>45085</c:v>
                </c:pt>
                <c:pt idx="406">
                  <c:v>45084</c:v>
                </c:pt>
                <c:pt idx="407">
                  <c:v>45083</c:v>
                </c:pt>
                <c:pt idx="408">
                  <c:v>45082</c:v>
                </c:pt>
                <c:pt idx="409">
                  <c:v>45079</c:v>
                </c:pt>
                <c:pt idx="410">
                  <c:v>45078</c:v>
                </c:pt>
                <c:pt idx="411">
                  <c:v>45077</c:v>
                </c:pt>
                <c:pt idx="412">
                  <c:v>45076</c:v>
                </c:pt>
                <c:pt idx="413">
                  <c:v>45075</c:v>
                </c:pt>
                <c:pt idx="414">
                  <c:v>45072</c:v>
                </c:pt>
                <c:pt idx="415">
                  <c:v>45071</c:v>
                </c:pt>
                <c:pt idx="416">
                  <c:v>45070</c:v>
                </c:pt>
                <c:pt idx="417">
                  <c:v>45069</c:v>
                </c:pt>
                <c:pt idx="418">
                  <c:v>45068</c:v>
                </c:pt>
                <c:pt idx="419">
                  <c:v>45065</c:v>
                </c:pt>
                <c:pt idx="420">
                  <c:v>45064</c:v>
                </c:pt>
                <c:pt idx="421">
                  <c:v>45063</c:v>
                </c:pt>
                <c:pt idx="422">
                  <c:v>45062</c:v>
                </c:pt>
                <c:pt idx="423">
                  <c:v>45061</c:v>
                </c:pt>
                <c:pt idx="424">
                  <c:v>45058</c:v>
                </c:pt>
                <c:pt idx="425">
                  <c:v>45057</c:v>
                </c:pt>
                <c:pt idx="426">
                  <c:v>45056</c:v>
                </c:pt>
                <c:pt idx="427">
                  <c:v>45055</c:v>
                </c:pt>
                <c:pt idx="428">
                  <c:v>45054</c:v>
                </c:pt>
                <c:pt idx="429">
                  <c:v>45051</c:v>
                </c:pt>
                <c:pt idx="430">
                  <c:v>45050</c:v>
                </c:pt>
                <c:pt idx="431">
                  <c:v>45049</c:v>
                </c:pt>
                <c:pt idx="432">
                  <c:v>45048</c:v>
                </c:pt>
                <c:pt idx="433">
                  <c:v>45047</c:v>
                </c:pt>
                <c:pt idx="434">
                  <c:v>45044</c:v>
                </c:pt>
                <c:pt idx="435">
                  <c:v>45043</c:v>
                </c:pt>
                <c:pt idx="436">
                  <c:v>45042</c:v>
                </c:pt>
                <c:pt idx="437">
                  <c:v>45041</c:v>
                </c:pt>
                <c:pt idx="438">
                  <c:v>45040</c:v>
                </c:pt>
                <c:pt idx="439">
                  <c:v>45037</c:v>
                </c:pt>
                <c:pt idx="440">
                  <c:v>45036</c:v>
                </c:pt>
                <c:pt idx="441">
                  <c:v>45035</c:v>
                </c:pt>
                <c:pt idx="442">
                  <c:v>45034</c:v>
                </c:pt>
                <c:pt idx="443">
                  <c:v>45033</c:v>
                </c:pt>
                <c:pt idx="444">
                  <c:v>45030</c:v>
                </c:pt>
                <c:pt idx="445">
                  <c:v>45029</c:v>
                </c:pt>
                <c:pt idx="446">
                  <c:v>45028</c:v>
                </c:pt>
                <c:pt idx="447">
                  <c:v>45027</c:v>
                </c:pt>
                <c:pt idx="448">
                  <c:v>45026</c:v>
                </c:pt>
                <c:pt idx="449">
                  <c:v>45023</c:v>
                </c:pt>
                <c:pt idx="450">
                  <c:v>45022</c:v>
                </c:pt>
                <c:pt idx="451">
                  <c:v>45021</c:v>
                </c:pt>
                <c:pt idx="452">
                  <c:v>45020</c:v>
                </c:pt>
                <c:pt idx="453">
                  <c:v>45019</c:v>
                </c:pt>
                <c:pt idx="454">
                  <c:v>45016</c:v>
                </c:pt>
                <c:pt idx="455">
                  <c:v>45015</c:v>
                </c:pt>
                <c:pt idx="456">
                  <c:v>45014</c:v>
                </c:pt>
                <c:pt idx="457">
                  <c:v>45013</c:v>
                </c:pt>
                <c:pt idx="458">
                  <c:v>45012</c:v>
                </c:pt>
                <c:pt idx="459">
                  <c:v>45009</c:v>
                </c:pt>
                <c:pt idx="460">
                  <c:v>45008</c:v>
                </c:pt>
                <c:pt idx="461">
                  <c:v>45007</c:v>
                </c:pt>
                <c:pt idx="462">
                  <c:v>45006</c:v>
                </c:pt>
                <c:pt idx="463">
                  <c:v>45005</c:v>
                </c:pt>
                <c:pt idx="464">
                  <c:v>45002</c:v>
                </c:pt>
                <c:pt idx="465">
                  <c:v>45001</c:v>
                </c:pt>
                <c:pt idx="466">
                  <c:v>45000</c:v>
                </c:pt>
                <c:pt idx="467">
                  <c:v>44999</c:v>
                </c:pt>
                <c:pt idx="468">
                  <c:v>44998</c:v>
                </c:pt>
                <c:pt idx="469">
                  <c:v>44995</c:v>
                </c:pt>
                <c:pt idx="470">
                  <c:v>44994</c:v>
                </c:pt>
                <c:pt idx="471">
                  <c:v>44993</c:v>
                </c:pt>
                <c:pt idx="472">
                  <c:v>44992</c:v>
                </c:pt>
                <c:pt idx="473">
                  <c:v>44991</c:v>
                </c:pt>
                <c:pt idx="474">
                  <c:v>44988</c:v>
                </c:pt>
                <c:pt idx="475">
                  <c:v>44987</c:v>
                </c:pt>
                <c:pt idx="476">
                  <c:v>44986</c:v>
                </c:pt>
                <c:pt idx="477">
                  <c:v>44985</c:v>
                </c:pt>
                <c:pt idx="478">
                  <c:v>44984</c:v>
                </c:pt>
                <c:pt idx="479">
                  <c:v>44981</c:v>
                </c:pt>
                <c:pt idx="480">
                  <c:v>44980</c:v>
                </c:pt>
                <c:pt idx="481">
                  <c:v>44979</c:v>
                </c:pt>
                <c:pt idx="482">
                  <c:v>44978</c:v>
                </c:pt>
                <c:pt idx="483">
                  <c:v>44977</c:v>
                </c:pt>
                <c:pt idx="484">
                  <c:v>44974</c:v>
                </c:pt>
                <c:pt idx="485">
                  <c:v>44973</c:v>
                </c:pt>
                <c:pt idx="486">
                  <c:v>44972</c:v>
                </c:pt>
                <c:pt idx="487">
                  <c:v>44971</c:v>
                </c:pt>
                <c:pt idx="488">
                  <c:v>44970</c:v>
                </c:pt>
                <c:pt idx="489">
                  <c:v>44967</c:v>
                </c:pt>
                <c:pt idx="490">
                  <c:v>44966</c:v>
                </c:pt>
                <c:pt idx="491">
                  <c:v>44965</c:v>
                </c:pt>
                <c:pt idx="492">
                  <c:v>44964</c:v>
                </c:pt>
                <c:pt idx="493">
                  <c:v>44963</c:v>
                </c:pt>
                <c:pt idx="494">
                  <c:v>44960</c:v>
                </c:pt>
                <c:pt idx="495">
                  <c:v>44959</c:v>
                </c:pt>
                <c:pt idx="496">
                  <c:v>44958</c:v>
                </c:pt>
                <c:pt idx="497">
                  <c:v>44957</c:v>
                </c:pt>
                <c:pt idx="498">
                  <c:v>44956</c:v>
                </c:pt>
                <c:pt idx="499">
                  <c:v>44953</c:v>
                </c:pt>
                <c:pt idx="500">
                  <c:v>44952</c:v>
                </c:pt>
                <c:pt idx="501">
                  <c:v>44951</c:v>
                </c:pt>
                <c:pt idx="502">
                  <c:v>44950</c:v>
                </c:pt>
                <c:pt idx="503">
                  <c:v>44949</c:v>
                </c:pt>
                <c:pt idx="504">
                  <c:v>44946</c:v>
                </c:pt>
                <c:pt idx="505">
                  <c:v>44945</c:v>
                </c:pt>
                <c:pt idx="506">
                  <c:v>44944</c:v>
                </c:pt>
                <c:pt idx="507">
                  <c:v>44943</c:v>
                </c:pt>
                <c:pt idx="508">
                  <c:v>44942</c:v>
                </c:pt>
                <c:pt idx="509">
                  <c:v>44939</c:v>
                </c:pt>
                <c:pt idx="510">
                  <c:v>44938</c:v>
                </c:pt>
                <c:pt idx="511">
                  <c:v>44937</c:v>
                </c:pt>
                <c:pt idx="512">
                  <c:v>44936</c:v>
                </c:pt>
                <c:pt idx="513">
                  <c:v>44935</c:v>
                </c:pt>
                <c:pt idx="514">
                  <c:v>44932</c:v>
                </c:pt>
                <c:pt idx="515">
                  <c:v>44931</c:v>
                </c:pt>
                <c:pt idx="516">
                  <c:v>44930</c:v>
                </c:pt>
                <c:pt idx="517">
                  <c:v>44929</c:v>
                </c:pt>
                <c:pt idx="518">
                  <c:v>44925</c:v>
                </c:pt>
                <c:pt idx="519">
                  <c:v>44924</c:v>
                </c:pt>
                <c:pt idx="520">
                  <c:v>44923</c:v>
                </c:pt>
                <c:pt idx="521">
                  <c:v>44922</c:v>
                </c:pt>
                <c:pt idx="522">
                  <c:v>44918</c:v>
                </c:pt>
                <c:pt idx="523">
                  <c:v>44917</c:v>
                </c:pt>
                <c:pt idx="524">
                  <c:v>44916</c:v>
                </c:pt>
                <c:pt idx="525">
                  <c:v>44915</c:v>
                </c:pt>
                <c:pt idx="526">
                  <c:v>44914</c:v>
                </c:pt>
                <c:pt idx="527">
                  <c:v>44911</c:v>
                </c:pt>
                <c:pt idx="528">
                  <c:v>44910</c:v>
                </c:pt>
                <c:pt idx="529">
                  <c:v>44909</c:v>
                </c:pt>
                <c:pt idx="530">
                  <c:v>44908</c:v>
                </c:pt>
                <c:pt idx="531">
                  <c:v>44907</c:v>
                </c:pt>
                <c:pt idx="532">
                  <c:v>44904</c:v>
                </c:pt>
                <c:pt idx="533">
                  <c:v>44903</c:v>
                </c:pt>
                <c:pt idx="534">
                  <c:v>44902</c:v>
                </c:pt>
                <c:pt idx="535">
                  <c:v>44901</c:v>
                </c:pt>
                <c:pt idx="536">
                  <c:v>44900</c:v>
                </c:pt>
                <c:pt idx="537">
                  <c:v>44897</c:v>
                </c:pt>
                <c:pt idx="538">
                  <c:v>44896</c:v>
                </c:pt>
                <c:pt idx="539">
                  <c:v>44895</c:v>
                </c:pt>
                <c:pt idx="540">
                  <c:v>44894</c:v>
                </c:pt>
                <c:pt idx="541">
                  <c:v>44893</c:v>
                </c:pt>
                <c:pt idx="542">
                  <c:v>44890</c:v>
                </c:pt>
                <c:pt idx="543">
                  <c:v>44889</c:v>
                </c:pt>
                <c:pt idx="544">
                  <c:v>44888</c:v>
                </c:pt>
                <c:pt idx="545">
                  <c:v>44887</c:v>
                </c:pt>
                <c:pt idx="546">
                  <c:v>44886</c:v>
                </c:pt>
                <c:pt idx="547">
                  <c:v>44883</c:v>
                </c:pt>
                <c:pt idx="548">
                  <c:v>44882</c:v>
                </c:pt>
                <c:pt idx="549">
                  <c:v>44881</c:v>
                </c:pt>
                <c:pt idx="550">
                  <c:v>44880</c:v>
                </c:pt>
                <c:pt idx="551">
                  <c:v>44879</c:v>
                </c:pt>
                <c:pt idx="552">
                  <c:v>44876</c:v>
                </c:pt>
                <c:pt idx="553">
                  <c:v>44875</c:v>
                </c:pt>
                <c:pt idx="554">
                  <c:v>44874</c:v>
                </c:pt>
                <c:pt idx="555">
                  <c:v>44873</c:v>
                </c:pt>
                <c:pt idx="556">
                  <c:v>44872</c:v>
                </c:pt>
                <c:pt idx="557">
                  <c:v>44869</c:v>
                </c:pt>
                <c:pt idx="558">
                  <c:v>44868</c:v>
                </c:pt>
                <c:pt idx="559">
                  <c:v>44867</c:v>
                </c:pt>
                <c:pt idx="560">
                  <c:v>44866</c:v>
                </c:pt>
                <c:pt idx="561">
                  <c:v>44865</c:v>
                </c:pt>
                <c:pt idx="562">
                  <c:v>44862</c:v>
                </c:pt>
                <c:pt idx="563">
                  <c:v>44861</c:v>
                </c:pt>
                <c:pt idx="564">
                  <c:v>44860</c:v>
                </c:pt>
                <c:pt idx="565">
                  <c:v>44859</c:v>
                </c:pt>
                <c:pt idx="566">
                  <c:v>44858</c:v>
                </c:pt>
                <c:pt idx="567">
                  <c:v>44855</c:v>
                </c:pt>
                <c:pt idx="568">
                  <c:v>44854</c:v>
                </c:pt>
                <c:pt idx="569">
                  <c:v>44853</c:v>
                </c:pt>
                <c:pt idx="570">
                  <c:v>44852</c:v>
                </c:pt>
                <c:pt idx="571">
                  <c:v>44851</c:v>
                </c:pt>
                <c:pt idx="572">
                  <c:v>44848</c:v>
                </c:pt>
                <c:pt idx="573">
                  <c:v>44847</c:v>
                </c:pt>
                <c:pt idx="574">
                  <c:v>44846</c:v>
                </c:pt>
                <c:pt idx="575">
                  <c:v>44845</c:v>
                </c:pt>
                <c:pt idx="576">
                  <c:v>44844</c:v>
                </c:pt>
                <c:pt idx="577">
                  <c:v>44841</c:v>
                </c:pt>
                <c:pt idx="578">
                  <c:v>44840</c:v>
                </c:pt>
                <c:pt idx="579">
                  <c:v>44839</c:v>
                </c:pt>
                <c:pt idx="580">
                  <c:v>44838</c:v>
                </c:pt>
                <c:pt idx="581">
                  <c:v>44837</c:v>
                </c:pt>
                <c:pt idx="582">
                  <c:v>44834</c:v>
                </c:pt>
                <c:pt idx="583">
                  <c:v>44833</c:v>
                </c:pt>
                <c:pt idx="584">
                  <c:v>44832</c:v>
                </c:pt>
                <c:pt idx="585">
                  <c:v>44831</c:v>
                </c:pt>
                <c:pt idx="586">
                  <c:v>44830</c:v>
                </c:pt>
                <c:pt idx="587">
                  <c:v>44827</c:v>
                </c:pt>
                <c:pt idx="588">
                  <c:v>44826</c:v>
                </c:pt>
                <c:pt idx="589">
                  <c:v>44825</c:v>
                </c:pt>
                <c:pt idx="590">
                  <c:v>44824</c:v>
                </c:pt>
                <c:pt idx="591">
                  <c:v>44820</c:v>
                </c:pt>
                <c:pt idx="592">
                  <c:v>44819</c:v>
                </c:pt>
                <c:pt idx="593">
                  <c:v>44818</c:v>
                </c:pt>
                <c:pt idx="594">
                  <c:v>44817</c:v>
                </c:pt>
                <c:pt idx="595">
                  <c:v>44816</c:v>
                </c:pt>
                <c:pt idx="596">
                  <c:v>44813</c:v>
                </c:pt>
                <c:pt idx="597">
                  <c:v>44812</c:v>
                </c:pt>
                <c:pt idx="598">
                  <c:v>44811</c:v>
                </c:pt>
                <c:pt idx="599">
                  <c:v>44810</c:v>
                </c:pt>
                <c:pt idx="600">
                  <c:v>44809</c:v>
                </c:pt>
                <c:pt idx="601">
                  <c:v>44806</c:v>
                </c:pt>
                <c:pt idx="602">
                  <c:v>44805</c:v>
                </c:pt>
                <c:pt idx="603">
                  <c:v>44804</c:v>
                </c:pt>
                <c:pt idx="604">
                  <c:v>44803</c:v>
                </c:pt>
                <c:pt idx="605">
                  <c:v>44799</c:v>
                </c:pt>
                <c:pt idx="606">
                  <c:v>44798</c:v>
                </c:pt>
                <c:pt idx="607">
                  <c:v>44797</c:v>
                </c:pt>
                <c:pt idx="608">
                  <c:v>44796</c:v>
                </c:pt>
                <c:pt idx="609">
                  <c:v>44795</c:v>
                </c:pt>
                <c:pt idx="610">
                  <c:v>44792</c:v>
                </c:pt>
                <c:pt idx="611">
                  <c:v>44791</c:v>
                </c:pt>
                <c:pt idx="612">
                  <c:v>44790</c:v>
                </c:pt>
                <c:pt idx="613">
                  <c:v>44789</c:v>
                </c:pt>
                <c:pt idx="614">
                  <c:v>44788</c:v>
                </c:pt>
                <c:pt idx="615">
                  <c:v>44785</c:v>
                </c:pt>
                <c:pt idx="616">
                  <c:v>44784</c:v>
                </c:pt>
                <c:pt idx="617">
                  <c:v>44783</c:v>
                </c:pt>
                <c:pt idx="618">
                  <c:v>44782</c:v>
                </c:pt>
                <c:pt idx="619">
                  <c:v>44781</c:v>
                </c:pt>
                <c:pt idx="620">
                  <c:v>44778</c:v>
                </c:pt>
                <c:pt idx="621">
                  <c:v>44777</c:v>
                </c:pt>
                <c:pt idx="622">
                  <c:v>44776</c:v>
                </c:pt>
                <c:pt idx="623">
                  <c:v>44775</c:v>
                </c:pt>
                <c:pt idx="624">
                  <c:v>44774</c:v>
                </c:pt>
                <c:pt idx="625">
                  <c:v>44771</c:v>
                </c:pt>
                <c:pt idx="626">
                  <c:v>44770</c:v>
                </c:pt>
                <c:pt idx="627">
                  <c:v>44769</c:v>
                </c:pt>
                <c:pt idx="628">
                  <c:v>44768</c:v>
                </c:pt>
                <c:pt idx="629">
                  <c:v>44767</c:v>
                </c:pt>
                <c:pt idx="630">
                  <c:v>44764</c:v>
                </c:pt>
                <c:pt idx="631">
                  <c:v>44763</c:v>
                </c:pt>
                <c:pt idx="632">
                  <c:v>44762</c:v>
                </c:pt>
                <c:pt idx="633">
                  <c:v>44761</c:v>
                </c:pt>
                <c:pt idx="634">
                  <c:v>44760</c:v>
                </c:pt>
                <c:pt idx="635">
                  <c:v>44757</c:v>
                </c:pt>
                <c:pt idx="636">
                  <c:v>44756</c:v>
                </c:pt>
                <c:pt idx="637">
                  <c:v>44755</c:v>
                </c:pt>
                <c:pt idx="638">
                  <c:v>44754</c:v>
                </c:pt>
                <c:pt idx="639">
                  <c:v>44753</c:v>
                </c:pt>
                <c:pt idx="640">
                  <c:v>44750</c:v>
                </c:pt>
                <c:pt idx="641">
                  <c:v>44749</c:v>
                </c:pt>
                <c:pt idx="642">
                  <c:v>44748</c:v>
                </c:pt>
                <c:pt idx="643">
                  <c:v>44747</c:v>
                </c:pt>
                <c:pt idx="644">
                  <c:v>44746</c:v>
                </c:pt>
                <c:pt idx="645">
                  <c:v>44743</c:v>
                </c:pt>
                <c:pt idx="646">
                  <c:v>44742</c:v>
                </c:pt>
                <c:pt idx="647">
                  <c:v>44741</c:v>
                </c:pt>
                <c:pt idx="648">
                  <c:v>44740</c:v>
                </c:pt>
                <c:pt idx="649">
                  <c:v>44739</c:v>
                </c:pt>
                <c:pt idx="650">
                  <c:v>44736</c:v>
                </c:pt>
                <c:pt idx="651">
                  <c:v>44735</c:v>
                </c:pt>
                <c:pt idx="652">
                  <c:v>44734</c:v>
                </c:pt>
                <c:pt idx="653">
                  <c:v>44733</c:v>
                </c:pt>
                <c:pt idx="654">
                  <c:v>44732</c:v>
                </c:pt>
                <c:pt idx="655">
                  <c:v>44729</c:v>
                </c:pt>
                <c:pt idx="656">
                  <c:v>44728</c:v>
                </c:pt>
                <c:pt idx="657">
                  <c:v>44727</c:v>
                </c:pt>
                <c:pt idx="658">
                  <c:v>44726</c:v>
                </c:pt>
                <c:pt idx="659">
                  <c:v>44725</c:v>
                </c:pt>
                <c:pt idx="660">
                  <c:v>44722</c:v>
                </c:pt>
                <c:pt idx="661">
                  <c:v>44721</c:v>
                </c:pt>
                <c:pt idx="662">
                  <c:v>44720</c:v>
                </c:pt>
                <c:pt idx="663">
                  <c:v>44719</c:v>
                </c:pt>
                <c:pt idx="664">
                  <c:v>44718</c:v>
                </c:pt>
                <c:pt idx="665">
                  <c:v>44713</c:v>
                </c:pt>
                <c:pt idx="666">
                  <c:v>44712</c:v>
                </c:pt>
                <c:pt idx="667">
                  <c:v>44711</c:v>
                </c:pt>
                <c:pt idx="668">
                  <c:v>44708</c:v>
                </c:pt>
                <c:pt idx="669">
                  <c:v>44707</c:v>
                </c:pt>
                <c:pt idx="670">
                  <c:v>44706</c:v>
                </c:pt>
                <c:pt idx="671">
                  <c:v>44705</c:v>
                </c:pt>
                <c:pt idx="672">
                  <c:v>44704</c:v>
                </c:pt>
                <c:pt idx="673">
                  <c:v>44701</c:v>
                </c:pt>
                <c:pt idx="674">
                  <c:v>44700</c:v>
                </c:pt>
                <c:pt idx="675">
                  <c:v>44699</c:v>
                </c:pt>
                <c:pt idx="676">
                  <c:v>44698</c:v>
                </c:pt>
                <c:pt idx="677">
                  <c:v>44697</c:v>
                </c:pt>
                <c:pt idx="678">
                  <c:v>44694</c:v>
                </c:pt>
                <c:pt idx="679">
                  <c:v>44693</c:v>
                </c:pt>
                <c:pt idx="680">
                  <c:v>44692</c:v>
                </c:pt>
                <c:pt idx="681">
                  <c:v>44691</c:v>
                </c:pt>
                <c:pt idx="682">
                  <c:v>44690</c:v>
                </c:pt>
                <c:pt idx="683">
                  <c:v>44687</c:v>
                </c:pt>
                <c:pt idx="684">
                  <c:v>44686</c:v>
                </c:pt>
                <c:pt idx="685">
                  <c:v>44685</c:v>
                </c:pt>
                <c:pt idx="686">
                  <c:v>44684</c:v>
                </c:pt>
                <c:pt idx="687">
                  <c:v>44680</c:v>
                </c:pt>
                <c:pt idx="688">
                  <c:v>44679</c:v>
                </c:pt>
                <c:pt idx="689">
                  <c:v>44678</c:v>
                </c:pt>
                <c:pt idx="690">
                  <c:v>44677</c:v>
                </c:pt>
                <c:pt idx="691">
                  <c:v>44676</c:v>
                </c:pt>
                <c:pt idx="692">
                  <c:v>44673</c:v>
                </c:pt>
                <c:pt idx="693">
                  <c:v>44672</c:v>
                </c:pt>
                <c:pt idx="694">
                  <c:v>44671</c:v>
                </c:pt>
                <c:pt idx="695">
                  <c:v>44670</c:v>
                </c:pt>
                <c:pt idx="696">
                  <c:v>44665</c:v>
                </c:pt>
                <c:pt idx="697">
                  <c:v>44664</c:v>
                </c:pt>
                <c:pt idx="698">
                  <c:v>44663</c:v>
                </c:pt>
                <c:pt idx="699">
                  <c:v>44662</c:v>
                </c:pt>
                <c:pt idx="700">
                  <c:v>44659</c:v>
                </c:pt>
                <c:pt idx="701">
                  <c:v>44658</c:v>
                </c:pt>
                <c:pt idx="702">
                  <c:v>44657</c:v>
                </c:pt>
                <c:pt idx="703">
                  <c:v>44656</c:v>
                </c:pt>
                <c:pt idx="704">
                  <c:v>44655</c:v>
                </c:pt>
                <c:pt idx="705">
                  <c:v>44652</c:v>
                </c:pt>
                <c:pt idx="706">
                  <c:v>44651</c:v>
                </c:pt>
                <c:pt idx="707">
                  <c:v>44650</c:v>
                </c:pt>
                <c:pt idx="708">
                  <c:v>44649</c:v>
                </c:pt>
                <c:pt idx="709">
                  <c:v>44648</c:v>
                </c:pt>
                <c:pt idx="710">
                  <c:v>44645</c:v>
                </c:pt>
                <c:pt idx="711">
                  <c:v>44644</c:v>
                </c:pt>
                <c:pt idx="712">
                  <c:v>44643</c:v>
                </c:pt>
                <c:pt idx="713">
                  <c:v>44642</c:v>
                </c:pt>
                <c:pt idx="714">
                  <c:v>44641</c:v>
                </c:pt>
                <c:pt idx="715">
                  <c:v>44638</c:v>
                </c:pt>
                <c:pt idx="716">
                  <c:v>44637</c:v>
                </c:pt>
                <c:pt idx="717">
                  <c:v>44636</c:v>
                </c:pt>
                <c:pt idx="718">
                  <c:v>44635</c:v>
                </c:pt>
                <c:pt idx="719">
                  <c:v>44634</c:v>
                </c:pt>
                <c:pt idx="720">
                  <c:v>44631</c:v>
                </c:pt>
                <c:pt idx="721">
                  <c:v>44630</c:v>
                </c:pt>
                <c:pt idx="722">
                  <c:v>44629</c:v>
                </c:pt>
                <c:pt idx="723">
                  <c:v>44628</c:v>
                </c:pt>
                <c:pt idx="724">
                  <c:v>44627</c:v>
                </c:pt>
                <c:pt idx="725">
                  <c:v>44624</c:v>
                </c:pt>
                <c:pt idx="726">
                  <c:v>44623</c:v>
                </c:pt>
                <c:pt idx="727">
                  <c:v>44622</c:v>
                </c:pt>
                <c:pt idx="728">
                  <c:v>44621</c:v>
                </c:pt>
                <c:pt idx="729">
                  <c:v>44620</c:v>
                </c:pt>
                <c:pt idx="730">
                  <c:v>44617</c:v>
                </c:pt>
                <c:pt idx="731">
                  <c:v>44616</c:v>
                </c:pt>
                <c:pt idx="732">
                  <c:v>44615</c:v>
                </c:pt>
                <c:pt idx="733">
                  <c:v>44614</c:v>
                </c:pt>
                <c:pt idx="734">
                  <c:v>44613</c:v>
                </c:pt>
                <c:pt idx="735">
                  <c:v>44610</c:v>
                </c:pt>
                <c:pt idx="736">
                  <c:v>44609</c:v>
                </c:pt>
                <c:pt idx="737">
                  <c:v>44608</c:v>
                </c:pt>
                <c:pt idx="738">
                  <c:v>44607</c:v>
                </c:pt>
                <c:pt idx="739">
                  <c:v>44606</c:v>
                </c:pt>
                <c:pt idx="740">
                  <c:v>44603</c:v>
                </c:pt>
                <c:pt idx="741">
                  <c:v>44602</c:v>
                </c:pt>
                <c:pt idx="742">
                  <c:v>44601</c:v>
                </c:pt>
                <c:pt idx="743">
                  <c:v>44600</c:v>
                </c:pt>
                <c:pt idx="744">
                  <c:v>44599</c:v>
                </c:pt>
                <c:pt idx="745">
                  <c:v>44596</c:v>
                </c:pt>
                <c:pt idx="746">
                  <c:v>44595</c:v>
                </c:pt>
                <c:pt idx="747">
                  <c:v>44594</c:v>
                </c:pt>
                <c:pt idx="748">
                  <c:v>44593</c:v>
                </c:pt>
                <c:pt idx="749">
                  <c:v>44592</c:v>
                </c:pt>
                <c:pt idx="750">
                  <c:v>44589</c:v>
                </c:pt>
                <c:pt idx="751">
                  <c:v>44588</c:v>
                </c:pt>
                <c:pt idx="752">
                  <c:v>44587</c:v>
                </c:pt>
                <c:pt idx="753">
                  <c:v>44586</c:v>
                </c:pt>
                <c:pt idx="754">
                  <c:v>44585</c:v>
                </c:pt>
                <c:pt idx="755">
                  <c:v>44582</c:v>
                </c:pt>
                <c:pt idx="756">
                  <c:v>44581</c:v>
                </c:pt>
                <c:pt idx="757">
                  <c:v>44580</c:v>
                </c:pt>
                <c:pt idx="758">
                  <c:v>44579</c:v>
                </c:pt>
                <c:pt idx="759">
                  <c:v>44578</c:v>
                </c:pt>
                <c:pt idx="760">
                  <c:v>44575</c:v>
                </c:pt>
                <c:pt idx="761">
                  <c:v>44574</c:v>
                </c:pt>
                <c:pt idx="762">
                  <c:v>44573</c:v>
                </c:pt>
                <c:pt idx="763">
                  <c:v>44572</c:v>
                </c:pt>
                <c:pt idx="764">
                  <c:v>44571</c:v>
                </c:pt>
                <c:pt idx="765">
                  <c:v>44568</c:v>
                </c:pt>
                <c:pt idx="766">
                  <c:v>44567</c:v>
                </c:pt>
                <c:pt idx="767">
                  <c:v>44566</c:v>
                </c:pt>
                <c:pt idx="768">
                  <c:v>44565</c:v>
                </c:pt>
                <c:pt idx="769">
                  <c:v>44561</c:v>
                </c:pt>
                <c:pt idx="770">
                  <c:v>44560</c:v>
                </c:pt>
                <c:pt idx="771">
                  <c:v>44559</c:v>
                </c:pt>
                <c:pt idx="772">
                  <c:v>44558</c:v>
                </c:pt>
                <c:pt idx="773">
                  <c:v>44557</c:v>
                </c:pt>
                <c:pt idx="774">
                  <c:v>44553</c:v>
                </c:pt>
                <c:pt idx="775">
                  <c:v>44552</c:v>
                </c:pt>
                <c:pt idx="776">
                  <c:v>44551</c:v>
                </c:pt>
                <c:pt idx="777">
                  <c:v>44550</c:v>
                </c:pt>
                <c:pt idx="778">
                  <c:v>44547</c:v>
                </c:pt>
                <c:pt idx="779">
                  <c:v>44546</c:v>
                </c:pt>
                <c:pt idx="780">
                  <c:v>44545</c:v>
                </c:pt>
                <c:pt idx="781">
                  <c:v>44544</c:v>
                </c:pt>
                <c:pt idx="782">
                  <c:v>44543</c:v>
                </c:pt>
                <c:pt idx="783">
                  <c:v>44540</c:v>
                </c:pt>
                <c:pt idx="784">
                  <c:v>44539</c:v>
                </c:pt>
                <c:pt idx="785">
                  <c:v>44538</c:v>
                </c:pt>
                <c:pt idx="786">
                  <c:v>44537</c:v>
                </c:pt>
                <c:pt idx="787">
                  <c:v>44536</c:v>
                </c:pt>
                <c:pt idx="788">
                  <c:v>44533</c:v>
                </c:pt>
                <c:pt idx="789">
                  <c:v>44532</c:v>
                </c:pt>
                <c:pt idx="790">
                  <c:v>44531</c:v>
                </c:pt>
                <c:pt idx="791">
                  <c:v>44530</c:v>
                </c:pt>
                <c:pt idx="792">
                  <c:v>44529</c:v>
                </c:pt>
                <c:pt idx="793">
                  <c:v>44526</c:v>
                </c:pt>
                <c:pt idx="794">
                  <c:v>44524</c:v>
                </c:pt>
                <c:pt idx="795">
                  <c:v>44523</c:v>
                </c:pt>
                <c:pt idx="796">
                  <c:v>44522</c:v>
                </c:pt>
                <c:pt idx="797">
                  <c:v>44519</c:v>
                </c:pt>
                <c:pt idx="798">
                  <c:v>44518</c:v>
                </c:pt>
                <c:pt idx="799">
                  <c:v>44517</c:v>
                </c:pt>
                <c:pt idx="800">
                  <c:v>44516</c:v>
                </c:pt>
                <c:pt idx="801">
                  <c:v>44515</c:v>
                </c:pt>
                <c:pt idx="802">
                  <c:v>44512</c:v>
                </c:pt>
                <c:pt idx="803">
                  <c:v>44510</c:v>
                </c:pt>
                <c:pt idx="804">
                  <c:v>44509</c:v>
                </c:pt>
                <c:pt idx="805">
                  <c:v>44508</c:v>
                </c:pt>
                <c:pt idx="806">
                  <c:v>44505</c:v>
                </c:pt>
                <c:pt idx="807">
                  <c:v>44504</c:v>
                </c:pt>
                <c:pt idx="808">
                  <c:v>44503</c:v>
                </c:pt>
                <c:pt idx="809">
                  <c:v>44502</c:v>
                </c:pt>
                <c:pt idx="810">
                  <c:v>44501</c:v>
                </c:pt>
                <c:pt idx="811">
                  <c:v>44498</c:v>
                </c:pt>
                <c:pt idx="812">
                  <c:v>44497</c:v>
                </c:pt>
                <c:pt idx="813">
                  <c:v>44496</c:v>
                </c:pt>
                <c:pt idx="814">
                  <c:v>44495</c:v>
                </c:pt>
                <c:pt idx="815">
                  <c:v>44494</c:v>
                </c:pt>
                <c:pt idx="816">
                  <c:v>44491</c:v>
                </c:pt>
                <c:pt idx="817">
                  <c:v>44490</c:v>
                </c:pt>
                <c:pt idx="818">
                  <c:v>44489</c:v>
                </c:pt>
                <c:pt idx="819">
                  <c:v>44488</c:v>
                </c:pt>
                <c:pt idx="820">
                  <c:v>44487</c:v>
                </c:pt>
                <c:pt idx="821">
                  <c:v>44484</c:v>
                </c:pt>
                <c:pt idx="822">
                  <c:v>44483</c:v>
                </c:pt>
                <c:pt idx="823">
                  <c:v>44482</c:v>
                </c:pt>
                <c:pt idx="824">
                  <c:v>44481</c:v>
                </c:pt>
                <c:pt idx="825">
                  <c:v>44477</c:v>
                </c:pt>
                <c:pt idx="826">
                  <c:v>44476</c:v>
                </c:pt>
                <c:pt idx="827">
                  <c:v>44475</c:v>
                </c:pt>
                <c:pt idx="828">
                  <c:v>44474</c:v>
                </c:pt>
                <c:pt idx="829">
                  <c:v>44473</c:v>
                </c:pt>
                <c:pt idx="830">
                  <c:v>44470</c:v>
                </c:pt>
                <c:pt idx="831">
                  <c:v>44469</c:v>
                </c:pt>
                <c:pt idx="832">
                  <c:v>44468</c:v>
                </c:pt>
                <c:pt idx="833">
                  <c:v>44467</c:v>
                </c:pt>
                <c:pt idx="834">
                  <c:v>44466</c:v>
                </c:pt>
                <c:pt idx="835">
                  <c:v>44463</c:v>
                </c:pt>
                <c:pt idx="836">
                  <c:v>44462</c:v>
                </c:pt>
                <c:pt idx="837">
                  <c:v>44461</c:v>
                </c:pt>
                <c:pt idx="838">
                  <c:v>44460</c:v>
                </c:pt>
                <c:pt idx="839">
                  <c:v>44459</c:v>
                </c:pt>
                <c:pt idx="840">
                  <c:v>44456</c:v>
                </c:pt>
                <c:pt idx="841">
                  <c:v>44455</c:v>
                </c:pt>
                <c:pt idx="842">
                  <c:v>44454</c:v>
                </c:pt>
                <c:pt idx="843">
                  <c:v>44453</c:v>
                </c:pt>
                <c:pt idx="844">
                  <c:v>44452</c:v>
                </c:pt>
                <c:pt idx="845">
                  <c:v>44449</c:v>
                </c:pt>
                <c:pt idx="846">
                  <c:v>44448</c:v>
                </c:pt>
                <c:pt idx="847">
                  <c:v>44447</c:v>
                </c:pt>
                <c:pt idx="848">
                  <c:v>44446</c:v>
                </c:pt>
                <c:pt idx="849">
                  <c:v>44442</c:v>
                </c:pt>
                <c:pt idx="850">
                  <c:v>44441</c:v>
                </c:pt>
                <c:pt idx="851">
                  <c:v>44440</c:v>
                </c:pt>
                <c:pt idx="852">
                  <c:v>44439</c:v>
                </c:pt>
                <c:pt idx="853">
                  <c:v>44438</c:v>
                </c:pt>
                <c:pt idx="854">
                  <c:v>44435</c:v>
                </c:pt>
                <c:pt idx="855">
                  <c:v>44434</c:v>
                </c:pt>
                <c:pt idx="856">
                  <c:v>44433</c:v>
                </c:pt>
                <c:pt idx="857">
                  <c:v>44432</c:v>
                </c:pt>
                <c:pt idx="858">
                  <c:v>44431</c:v>
                </c:pt>
                <c:pt idx="859">
                  <c:v>44428</c:v>
                </c:pt>
                <c:pt idx="860">
                  <c:v>44427</c:v>
                </c:pt>
                <c:pt idx="861">
                  <c:v>44426</c:v>
                </c:pt>
                <c:pt idx="862">
                  <c:v>44425</c:v>
                </c:pt>
                <c:pt idx="863">
                  <c:v>44424</c:v>
                </c:pt>
                <c:pt idx="864">
                  <c:v>44421</c:v>
                </c:pt>
                <c:pt idx="865">
                  <c:v>44420</c:v>
                </c:pt>
                <c:pt idx="866">
                  <c:v>44419</c:v>
                </c:pt>
                <c:pt idx="867">
                  <c:v>44418</c:v>
                </c:pt>
                <c:pt idx="868">
                  <c:v>44417</c:v>
                </c:pt>
                <c:pt idx="869">
                  <c:v>44414</c:v>
                </c:pt>
                <c:pt idx="870">
                  <c:v>44413</c:v>
                </c:pt>
                <c:pt idx="871">
                  <c:v>44412</c:v>
                </c:pt>
                <c:pt idx="872">
                  <c:v>44411</c:v>
                </c:pt>
                <c:pt idx="873">
                  <c:v>44410</c:v>
                </c:pt>
                <c:pt idx="874">
                  <c:v>44407</c:v>
                </c:pt>
                <c:pt idx="875">
                  <c:v>44406</c:v>
                </c:pt>
                <c:pt idx="876">
                  <c:v>44405</c:v>
                </c:pt>
                <c:pt idx="877">
                  <c:v>44404</c:v>
                </c:pt>
                <c:pt idx="878">
                  <c:v>44403</c:v>
                </c:pt>
                <c:pt idx="879">
                  <c:v>44400</c:v>
                </c:pt>
                <c:pt idx="880">
                  <c:v>44399</c:v>
                </c:pt>
                <c:pt idx="881">
                  <c:v>44398</c:v>
                </c:pt>
                <c:pt idx="882">
                  <c:v>44397</c:v>
                </c:pt>
                <c:pt idx="883">
                  <c:v>44396</c:v>
                </c:pt>
                <c:pt idx="884">
                  <c:v>44393</c:v>
                </c:pt>
                <c:pt idx="885">
                  <c:v>44392</c:v>
                </c:pt>
                <c:pt idx="886">
                  <c:v>44391</c:v>
                </c:pt>
                <c:pt idx="887">
                  <c:v>44390</c:v>
                </c:pt>
                <c:pt idx="888">
                  <c:v>44389</c:v>
                </c:pt>
                <c:pt idx="889">
                  <c:v>44386</c:v>
                </c:pt>
                <c:pt idx="890">
                  <c:v>44385</c:v>
                </c:pt>
                <c:pt idx="891">
                  <c:v>44384</c:v>
                </c:pt>
                <c:pt idx="892">
                  <c:v>44383</c:v>
                </c:pt>
                <c:pt idx="893">
                  <c:v>44379</c:v>
                </c:pt>
                <c:pt idx="894">
                  <c:v>44378</c:v>
                </c:pt>
                <c:pt idx="895">
                  <c:v>44377</c:v>
                </c:pt>
                <c:pt idx="896">
                  <c:v>44376</c:v>
                </c:pt>
                <c:pt idx="897">
                  <c:v>44375</c:v>
                </c:pt>
                <c:pt idx="898">
                  <c:v>44372</c:v>
                </c:pt>
                <c:pt idx="899">
                  <c:v>44371</c:v>
                </c:pt>
                <c:pt idx="900">
                  <c:v>44370</c:v>
                </c:pt>
                <c:pt idx="901">
                  <c:v>44369</c:v>
                </c:pt>
                <c:pt idx="902">
                  <c:v>44368</c:v>
                </c:pt>
                <c:pt idx="903">
                  <c:v>44365</c:v>
                </c:pt>
                <c:pt idx="904">
                  <c:v>44364</c:v>
                </c:pt>
                <c:pt idx="905">
                  <c:v>44363</c:v>
                </c:pt>
                <c:pt idx="906">
                  <c:v>44362</c:v>
                </c:pt>
                <c:pt idx="907">
                  <c:v>44361</c:v>
                </c:pt>
                <c:pt idx="908">
                  <c:v>44358</c:v>
                </c:pt>
                <c:pt idx="909">
                  <c:v>44357</c:v>
                </c:pt>
                <c:pt idx="910">
                  <c:v>44356</c:v>
                </c:pt>
                <c:pt idx="911">
                  <c:v>44355</c:v>
                </c:pt>
                <c:pt idx="912">
                  <c:v>44354</c:v>
                </c:pt>
                <c:pt idx="913">
                  <c:v>44351</c:v>
                </c:pt>
                <c:pt idx="914">
                  <c:v>44350</c:v>
                </c:pt>
                <c:pt idx="915">
                  <c:v>44349</c:v>
                </c:pt>
                <c:pt idx="916">
                  <c:v>44348</c:v>
                </c:pt>
                <c:pt idx="917">
                  <c:v>44344</c:v>
                </c:pt>
                <c:pt idx="918">
                  <c:v>44343</c:v>
                </c:pt>
                <c:pt idx="919">
                  <c:v>44342</c:v>
                </c:pt>
                <c:pt idx="920">
                  <c:v>44341</c:v>
                </c:pt>
                <c:pt idx="921">
                  <c:v>44340</c:v>
                </c:pt>
                <c:pt idx="922">
                  <c:v>44337</c:v>
                </c:pt>
                <c:pt idx="923">
                  <c:v>44336</c:v>
                </c:pt>
                <c:pt idx="924">
                  <c:v>44335</c:v>
                </c:pt>
                <c:pt idx="925">
                  <c:v>44334</c:v>
                </c:pt>
                <c:pt idx="926">
                  <c:v>44333</c:v>
                </c:pt>
                <c:pt idx="927">
                  <c:v>44330</c:v>
                </c:pt>
                <c:pt idx="928">
                  <c:v>44329</c:v>
                </c:pt>
                <c:pt idx="929">
                  <c:v>44328</c:v>
                </c:pt>
                <c:pt idx="930">
                  <c:v>44327</c:v>
                </c:pt>
                <c:pt idx="931">
                  <c:v>44326</c:v>
                </c:pt>
                <c:pt idx="932">
                  <c:v>44323</c:v>
                </c:pt>
                <c:pt idx="933">
                  <c:v>44322</c:v>
                </c:pt>
                <c:pt idx="934">
                  <c:v>44321</c:v>
                </c:pt>
                <c:pt idx="935">
                  <c:v>44320</c:v>
                </c:pt>
                <c:pt idx="936">
                  <c:v>44319</c:v>
                </c:pt>
                <c:pt idx="937">
                  <c:v>44316</c:v>
                </c:pt>
                <c:pt idx="938">
                  <c:v>44315</c:v>
                </c:pt>
                <c:pt idx="939">
                  <c:v>44314</c:v>
                </c:pt>
                <c:pt idx="940">
                  <c:v>44313</c:v>
                </c:pt>
                <c:pt idx="941">
                  <c:v>44312</c:v>
                </c:pt>
                <c:pt idx="942">
                  <c:v>44309</c:v>
                </c:pt>
                <c:pt idx="943">
                  <c:v>44308</c:v>
                </c:pt>
                <c:pt idx="944">
                  <c:v>44307</c:v>
                </c:pt>
                <c:pt idx="945">
                  <c:v>44306</c:v>
                </c:pt>
                <c:pt idx="946">
                  <c:v>44305</c:v>
                </c:pt>
                <c:pt idx="947">
                  <c:v>44302</c:v>
                </c:pt>
                <c:pt idx="948">
                  <c:v>44301</c:v>
                </c:pt>
                <c:pt idx="949">
                  <c:v>44300</c:v>
                </c:pt>
                <c:pt idx="950">
                  <c:v>44299</c:v>
                </c:pt>
                <c:pt idx="951">
                  <c:v>44298</c:v>
                </c:pt>
                <c:pt idx="952">
                  <c:v>44295</c:v>
                </c:pt>
                <c:pt idx="953">
                  <c:v>44294</c:v>
                </c:pt>
                <c:pt idx="954">
                  <c:v>44293</c:v>
                </c:pt>
                <c:pt idx="955">
                  <c:v>44292</c:v>
                </c:pt>
                <c:pt idx="956">
                  <c:v>44291</c:v>
                </c:pt>
                <c:pt idx="957">
                  <c:v>44288</c:v>
                </c:pt>
                <c:pt idx="958">
                  <c:v>44287</c:v>
                </c:pt>
                <c:pt idx="959">
                  <c:v>44286</c:v>
                </c:pt>
                <c:pt idx="960">
                  <c:v>44285</c:v>
                </c:pt>
                <c:pt idx="961">
                  <c:v>44284</c:v>
                </c:pt>
                <c:pt idx="962">
                  <c:v>44281</c:v>
                </c:pt>
                <c:pt idx="963">
                  <c:v>44280</c:v>
                </c:pt>
                <c:pt idx="964">
                  <c:v>44279</c:v>
                </c:pt>
                <c:pt idx="965">
                  <c:v>44278</c:v>
                </c:pt>
                <c:pt idx="966">
                  <c:v>44277</c:v>
                </c:pt>
                <c:pt idx="967">
                  <c:v>44274</c:v>
                </c:pt>
                <c:pt idx="968">
                  <c:v>44273</c:v>
                </c:pt>
                <c:pt idx="969">
                  <c:v>44272</c:v>
                </c:pt>
                <c:pt idx="970">
                  <c:v>44271</c:v>
                </c:pt>
                <c:pt idx="971">
                  <c:v>44270</c:v>
                </c:pt>
                <c:pt idx="972">
                  <c:v>44267</c:v>
                </c:pt>
                <c:pt idx="973">
                  <c:v>44266</c:v>
                </c:pt>
                <c:pt idx="974">
                  <c:v>44265</c:v>
                </c:pt>
                <c:pt idx="975">
                  <c:v>44264</c:v>
                </c:pt>
                <c:pt idx="976">
                  <c:v>44263</c:v>
                </c:pt>
                <c:pt idx="977">
                  <c:v>44260</c:v>
                </c:pt>
                <c:pt idx="978">
                  <c:v>44259</c:v>
                </c:pt>
                <c:pt idx="979">
                  <c:v>44258</c:v>
                </c:pt>
                <c:pt idx="980">
                  <c:v>44257</c:v>
                </c:pt>
                <c:pt idx="981">
                  <c:v>44256</c:v>
                </c:pt>
                <c:pt idx="982">
                  <c:v>44253</c:v>
                </c:pt>
                <c:pt idx="983">
                  <c:v>44252</c:v>
                </c:pt>
                <c:pt idx="984">
                  <c:v>44251</c:v>
                </c:pt>
                <c:pt idx="985">
                  <c:v>44250</c:v>
                </c:pt>
                <c:pt idx="986">
                  <c:v>44249</c:v>
                </c:pt>
                <c:pt idx="987">
                  <c:v>44246</c:v>
                </c:pt>
                <c:pt idx="988">
                  <c:v>44245</c:v>
                </c:pt>
                <c:pt idx="989">
                  <c:v>44244</c:v>
                </c:pt>
                <c:pt idx="990">
                  <c:v>44243</c:v>
                </c:pt>
                <c:pt idx="991">
                  <c:v>44239</c:v>
                </c:pt>
                <c:pt idx="992">
                  <c:v>44238</c:v>
                </c:pt>
                <c:pt idx="993">
                  <c:v>44237</c:v>
                </c:pt>
                <c:pt idx="994">
                  <c:v>44236</c:v>
                </c:pt>
                <c:pt idx="995">
                  <c:v>44235</c:v>
                </c:pt>
                <c:pt idx="996">
                  <c:v>44232</c:v>
                </c:pt>
                <c:pt idx="997">
                  <c:v>44231</c:v>
                </c:pt>
                <c:pt idx="998">
                  <c:v>44230</c:v>
                </c:pt>
                <c:pt idx="999">
                  <c:v>44229</c:v>
                </c:pt>
                <c:pt idx="1000">
                  <c:v>44228</c:v>
                </c:pt>
                <c:pt idx="1001">
                  <c:v>44225</c:v>
                </c:pt>
                <c:pt idx="1002">
                  <c:v>44224</c:v>
                </c:pt>
                <c:pt idx="1003">
                  <c:v>44223</c:v>
                </c:pt>
                <c:pt idx="1004">
                  <c:v>44222</c:v>
                </c:pt>
                <c:pt idx="1005">
                  <c:v>44221</c:v>
                </c:pt>
                <c:pt idx="1006">
                  <c:v>44218</c:v>
                </c:pt>
                <c:pt idx="1007">
                  <c:v>44217</c:v>
                </c:pt>
                <c:pt idx="1008">
                  <c:v>44216</c:v>
                </c:pt>
                <c:pt idx="1009">
                  <c:v>44215</c:v>
                </c:pt>
                <c:pt idx="1010">
                  <c:v>44211</c:v>
                </c:pt>
                <c:pt idx="1011">
                  <c:v>44210</c:v>
                </c:pt>
                <c:pt idx="1012">
                  <c:v>44209</c:v>
                </c:pt>
                <c:pt idx="1013">
                  <c:v>44208</c:v>
                </c:pt>
                <c:pt idx="1014">
                  <c:v>44207</c:v>
                </c:pt>
                <c:pt idx="1015">
                  <c:v>44204</c:v>
                </c:pt>
                <c:pt idx="1016">
                  <c:v>44203</c:v>
                </c:pt>
                <c:pt idx="1017">
                  <c:v>44202</c:v>
                </c:pt>
                <c:pt idx="1018">
                  <c:v>44201</c:v>
                </c:pt>
                <c:pt idx="1019">
                  <c:v>44200</c:v>
                </c:pt>
                <c:pt idx="1020">
                  <c:v>44196</c:v>
                </c:pt>
                <c:pt idx="1021">
                  <c:v>44195</c:v>
                </c:pt>
                <c:pt idx="1022">
                  <c:v>44194</c:v>
                </c:pt>
                <c:pt idx="1023">
                  <c:v>44193</c:v>
                </c:pt>
                <c:pt idx="1024">
                  <c:v>44189</c:v>
                </c:pt>
                <c:pt idx="1025">
                  <c:v>44188</c:v>
                </c:pt>
                <c:pt idx="1026">
                  <c:v>44187</c:v>
                </c:pt>
                <c:pt idx="1027">
                  <c:v>44186</c:v>
                </c:pt>
                <c:pt idx="1028">
                  <c:v>44183</c:v>
                </c:pt>
                <c:pt idx="1029">
                  <c:v>44182</c:v>
                </c:pt>
                <c:pt idx="1030">
                  <c:v>44181</c:v>
                </c:pt>
                <c:pt idx="1031">
                  <c:v>44180</c:v>
                </c:pt>
                <c:pt idx="1032">
                  <c:v>44179</c:v>
                </c:pt>
                <c:pt idx="1033">
                  <c:v>44176</c:v>
                </c:pt>
                <c:pt idx="1034">
                  <c:v>44175</c:v>
                </c:pt>
                <c:pt idx="1035">
                  <c:v>44174</c:v>
                </c:pt>
                <c:pt idx="1036">
                  <c:v>44173</c:v>
                </c:pt>
                <c:pt idx="1037">
                  <c:v>44172</c:v>
                </c:pt>
                <c:pt idx="1038">
                  <c:v>44169</c:v>
                </c:pt>
                <c:pt idx="1039">
                  <c:v>44168</c:v>
                </c:pt>
                <c:pt idx="1040">
                  <c:v>44167</c:v>
                </c:pt>
                <c:pt idx="1041">
                  <c:v>44166</c:v>
                </c:pt>
                <c:pt idx="1042">
                  <c:v>44165</c:v>
                </c:pt>
                <c:pt idx="1043">
                  <c:v>44162</c:v>
                </c:pt>
                <c:pt idx="1044">
                  <c:v>44160</c:v>
                </c:pt>
                <c:pt idx="1045">
                  <c:v>44159</c:v>
                </c:pt>
                <c:pt idx="1046">
                  <c:v>44158</c:v>
                </c:pt>
                <c:pt idx="1047">
                  <c:v>44155</c:v>
                </c:pt>
                <c:pt idx="1048">
                  <c:v>44154</c:v>
                </c:pt>
                <c:pt idx="1049">
                  <c:v>44153</c:v>
                </c:pt>
                <c:pt idx="1050">
                  <c:v>44152</c:v>
                </c:pt>
                <c:pt idx="1051">
                  <c:v>44151</c:v>
                </c:pt>
                <c:pt idx="1052">
                  <c:v>44148</c:v>
                </c:pt>
                <c:pt idx="1053">
                  <c:v>44147</c:v>
                </c:pt>
                <c:pt idx="1054">
                  <c:v>44145</c:v>
                </c:pt>
                <c:pt idx="1055">
                  <c:v>44144</c:v>
                </c:pt>
                <c:pt idx="1056">
                  <c:v>44141</c:v>
                </c:pt>
                <c:pt idx="1057">
                  <c:v>44140</c:v>
                </c:pt>
                <c:pt idx="1058">
                  <c:v>44139</c:v>
                </c:pt>
                <c:pt idx="1059">
                  <c:v>44138</c:v>
                </c:pt>
                <c:pt idx="1060">
                  <c:v>44137</c:v>
                </c:pt>
                <c:pt idx="1061">
                  <c:v>44134</c:v>
                </c:pt>
                <c:pt idx="1062">
                  <c:v>44133</c:v>
                </c:pt>
                <c:pt idx="1063">
                  <c:v>44132</c:v>
                </c:pt>
                <c:pt idx="1064">
                  <c:v>44131</c:v>
                </c:pt>
                <c:pt idx="1065">
                  <c:v>44130</c:v>
                </c:pt>
                <c:pt idx="1066">
                  <c:v>44127</c:v>
                </c:pt>
                <c:pt idx="1067">
                  <c:v>44126</c:v>
                </c:pt>
                <c:pt idx="1068">
                  <c:v>44125</c:v>
                </c:pt>
                <c:pt idx="1069">
                  <c:v>44124</c:v>
                </c:pt>
                <c:pt idx="1070">
                  <c:v>44123</c:v>
                </c:pt>
                <c:pt idx="1071">
                  <c:v>44120</c:v>
                </c:pt>
                <c:pt idx="1072">
                  <c:v>44119</c:v>
                </c:pt>
                <c:pt idx="1073">
                  <c:v>44118</c:v>
                </c:pt>
                <c:pt idx="1074">
                  <c:v>44117</c:v>
                </c:pt>
                <c:pt idx="1075">
                  <c:v>44113</c:v>
                </c:pt>
                <c:pt idx="1076">
                  <c:v>44112</c:v>
                </c:pt>
                <c:pt idx="1077">
                  <c:v>44111</c:v>
                </c:pt>
                <c:pt idx="1078">
                  <c:v>44110</c:v>
                </c:pt>
                <c:pt idx="1079">
                  <c:v>44109</c:v>
                </c:pt>
                <c:pt idx="1080">
                  <c:v>44106</c:v>
                </c:pt>
                <c:pt idx="1081">
                  <c:v>44105</c:v>
                </c:pt>
                <c:pt idx="1082">
                  <c:v>44104</c:v>
                </c:pt>
                <c:pt idx="1083">
                  <c:v>44103</c:v>
                </c:pt>
                <c:pt idx="1084">
                  <c:v>44102</c:v>
                </c:pt>
                <c:pt idx="1085">
                  <c:v>44099</c:v>
                </c:pt>
                <c:pt idx="1086">
                  <c:v>44098</c:v>
                </c:pt>
                <c:pt idx="1087">
                  <c:v>44097</c:v>
                </c:pt>
                <c:pt idx="1088">
                  <c:v>44096</c:v>
                </c:pt>
                <c:pt idx="1089">
                  <c:v>44095</c:v>
                </c:pt>
                <c:pt idx="1090">
                  <c:v>44092</c:v>
                </c:pt>
                <c:pt idx="1091">
                  <c:v>44091</c:v>
                </c:pt>
                <c:pt idx="1092">
                  <c:v>44090</c:v>
                </c:pt>
                <c:pt idx="1093">
                  <c:v>44089</c:v>
                </c:pt>
                <c:pt idx="1094">
                  <c:v>44088</c:v>
                </c:pt>
                <c:pt idx="1095">
                  <c:v>44085</c:v>
                </c:pt>
                <c:pt idx="1096">
                  <c:v>44084</c:v>
                </c:pt>
                <c:pt idx="1097">
                  <c:v>44083</c:v>
                </c:pt>
                <c:pt idx="1098">
                  <c:v>44082</c:v>
                </c:pt>
                <c:pt idx="1099">
                  <c:v>44078</c:v>
                </c:pt>
                <c:pt idx="1100">
                  <c:v>44077</c:v>
                </c:pt>
                <c:pt idx="1101">
                  <c:v>44076</c:v>
                </c:pt>
                <c:pt idx="1102">
                  <c:v>44075</c:v>
                </c:pt>
                <c:pt idx="1103">
                  <c:v>44074</c:v>
                </c:pt>
                <c:pt idx="1104">
                  <c:v>44071</c:v>
                </c:pt>
                <c:pt idx="1105">
                  <c:v>44070</c:v>
                </c:pt>
                <c:pt idx="1106">
                  <c:v>44069</c:v>
                </c:pt>
                <c:pt idx="1107">
                  <c:v>44068</c:v>
                </c:pt>
                <c:pt idx="1108">
                  <c:v>44067</c:v>
                </c:pt>
                <c:pt idx="1109">
                  <c:v>44064</c:v>
                </c:pt>
                <c:pt idx="1110">
                  <c:v>44063</c:v>
                </c:pt>
                <c:pt idx="1111">
                  <c:v>44062</c:v>
                </c:pt>
                <c:pt idx="1112">
                  <c:v>44061</c:v>
                </c:pt>
                <c:pt idx="1113">
                  <c:v>44060</c:v>
                </c:pt>
                <c:pt idx="1114">
                  <c:v>44057</c:v>
                </c:pt>
                <c:pt idx="1115">
                  <c:v>44056</c:v>
                </c:pt>
                <c:pt idx="1116">
                  <c:v>44055</c:v>
                </c:pt>
                <c:pt idx="1117">
                  <c:v>44054</c:v>
                </c:pt>
                <c:pt idx="1118">
                  <c:v>44053</c:v>
                </c:pt>
                <c:pt idx="1119">
                  <c:v>44050</c:v>
                </c:pt>
                <c:pt idx="1120">
                  <c:v>44049</c:v>
                </c:pt>
                <c:pt idx="1121">
                  <c:v>44048</c:v>
                </c:pt>
                <c:pt idx="1122">
                  <c:v>44047</c:v>
                </c:pt>
                <c:pt idx="1123">
                  <c:v>44046</c:v>
                </c:pt>
                <c:pt idx="1124">
                  <c:v>44043</c:v>
                </c:pt>
                <c:pt idx="1125">
                  <c:v>44042</c:v>
                </c:pt>
                <c:pt idx="1126">
                  <c:v>44041</c:v>
                </c:pt>
                <c:pt idx="1127">
                  <c:v>44040</c:v>
                </c:pt>
                <c:pt idx="1128">
                  <c:v>44039</c:v>
                </c:pt>
                <c:pt idx="1129">
                  <c:v>44036</c:v>
                </c:pt>
                <c:pt idx="1130">
                  <c:v>44035</c:v>
                </c:pt>
                <c:pt idx="1131">
                  <c:v>44034</c:v>
                </c:pt>
                <c:pt idx="1132">
                  <c:v>44033</c:v>
                </c:pt>
                <c:pt idx="1133">
                  <c:v>44032</c:v>
                </c:pt>
                <c:pt idx="1134">
                  <c:v>44029</c:v>
                </c:pt>
                <c:pt idx="1135">
                  <c:v>44028</c:v>
                </c:pt>
                <c:pt idx="1136">
                  <c:v>44027</c:v>
                </c:pt>
                <c:pt idx="1137">
                  <c:v>44026</c:v>
                </c:pt>
                <c:pt idx="1138">
                  <c:v>44025</c:v>
                </c:pt>
                <c:pt idx="1139">
                  <c:v>44022</c:v>
                </c:pt>
                <c:pt idx="1140">
                  <c:v>44021</c:v>
                </c:pt>
                <c:pt idx="1141">
                  <c:v>44020</c:v>
                </c:pt>
                <c:pt idx="1142">
                  <c:v>44019</c:v>
                </c:pt>
                <c:pt idx="1143">
                  <c:v>44018</c:v>
                </c:pt>
                <c:pt idx="1144">
                  <c:v>44014</c:v>
                </c:pt>
                <c:pt idx="1145">
                  <c:v>44013</c:v>
                </c:pt>
                <c:pt idx="1146">
                  <c:v>44012</c:v>
                </c:pt>
                <c:pt idx="1147">
                  <c:v>44011</c:v>
                </c:pt>
                <c:pt idx="1148">
                  <c:v>44008</c:v>
                </c:pt>
                <c:pt idx="1149">
                  <c:v>44007</c:v>
                </c:pt>
                <c:pt idx="1150">
                  <c:v>44006</c:v>
                </c:pt>
                <c:pt idx="1151">
                  <c:v>44005</c:v>
                </c:pt>
                <c:pt idx="1152">
                  <c:v>44004</c:v>
                </c:pt>
                <c:pt idx="1153">
                  <c:v>44001</c:v>
                </c:pt>
                <c:pt idx="1154">
                  <c:v>44000</c:v>
                </c:pt>
                <c:pt idx="1155">
                  <c:v>43999</c:v>
                </c:pt>
                <c:pt idx="1156">
                  <c:v>43998</c:v>
                </c:pt>
                <c:pt idx="1157">
                  <c:v>43997</c:v>
                </c:pt>
                <c:pt idx="1158">
                  <c:v>43994</c:v>
                </c:pt>
                <c:pt idx="1159">
                  <c:v>43993</c:v>
                </c:pt>
                <c:pt idx="1160">
                  <c:v>43992</c:v>
                </c:pt>
                <c:pt idx="1161">
                  <c:v>43991</c:v>
                </c:pt>
                <c:pt idx="1162">
                  <c:v>43990</c:v>
                </c:pt>
                <c:pt idx="1163">
                  <c:v>43987</c:v>
                </c:pt>
                <c:pt idx="1164">
                  <c:v>43986</c:v>
                </c:pt>
                <c:pt idx="1165">
                  <c:v>43985</c:v>
                </c:pt>
                <c:pt idx="1166">
                  <c:v>43984</c:v>
                </c:pt>
                <c:pt idx="1167">
                  <c:v>43983</c:v>
                </c:pt>
                <c:pt idx="1168">
                  <c:v>43980</c:v>
                </c:pt>
                <c:pt idx="1169">
                  <c:v>43979</c:v>
                </c:pt>
                <c:pt idx="1170">
                  <c:v>43978</c:v>
                </c:pt>
                <c:pt idx="1171">
                  <c:v>43977</c:v>
                </c:pt>
                <c:pt idx="1172">
                  <c:v>43973</c:v>
                </c:pt>
                <c:pt idx="1173">
                  <c:v>43972</c:v>
                </c:pt>
                <c:pt idx="1174">
                  <c:v>43971</c:v>
                </c:pt>
                <c:pt idx="1175">
                  <c:v>43970</c:v>
                </c:pt>
                <c:pt idx="1176">
                  <c:v>43969</c:v>
                </c:pt>
                <c:pt idx="1177">
                  <c:v>43966</c:v>
                </c:pt>
                <c:pt idx="1178">
                  <c:v>43965</c:v>
                </c:pt>
                <c:pt idx="1179">
                  <c:v>43964</c:v>
                </c:pt>
                <c:pt idx="1180">
                  <c:v>43963</c:v>
                </c:pt>
                <c:pt idx="1181">
                  <c:v>43962</c:v>
                </c:pt>
                <c:pt idx="1182">
                  <c:v>43959</c:v>
                </c:pt>
                <c:pt idx="1183">
                  <c:v>43958</c:v>
                </c:pt>
                <c:pt idx="1184">
                  <c:v>43957</c:v>
                </c:pt>
                <c:pt idx="1185">
                  <c:v>43956</c:v>
                </c:pt>
                <c:pt idx="1186">
                  <c:v>43955</c:v>
                </c:pt>
                <c:pt idx="1187">
                  <c:v>43952</c:v>
                </c:pt>
                <c:pt idx="1188">
                  <c:v>43951</c:v>
                </c:pt>
                <c:pt idx="1189">
                  <c:v>43950</c:v>
                </c:pt>
                <c:pt idx="1190">
                  <c:v>43949</c:v>
                </c:pt>
                <c:pt idx="1191">
                  <c:v>43948</c:v>
                </c:pt>
                <c:pt idx="1192">
                  <c:v>43945</c:v>
                </c:pt>
                <c:pt idx="1193">
                  <c:v>43944</c:v>
                </c:pt>
                <c:pt idx="1194">
                  <c:v>43943</c:v>
                </c:pt>
                <c:pt idx="1195">
                  <c:v>43942</c:v>
                </c:pt>
                <c:pt idx="1196">
                  <c:v>43941</c:v>
                </c:pt>
                <c:pt idx="1197">
                  <c:v>43938</c:v>
                </c:pt>
                <c:pt idx="1198">
                  <c:v>43937</c:v>
                </c:pt>
                <c:pt idx="1199">
                  <c:v>43936</c:v>
                </c:pt>
                <c:pt idx="1200">
                  <c:v>43935</c:v>
                </c:pt>
                <c:pt idx="1201">
                  <c:v>43934</c:v>
                </c:pt>
                <c:pt idx="1202">
                  <c:v>43930</c:v>
                </c:pt>
                <c:pt idx="1203">
                  <c:v>43929</c:v>
                </c:pt>
                <c:pt idx="1204">
                  <c:v>43928</c:v>
                </c:pt>
                <c:pt idx="1205">
                  <c:v>43927</c:v>
                </c:pt>
                <c:pt idx="1206">
                  <c:v>43924</c:v>
                </c:pt>
                <c:pt idx="1207">
                  <c:v>43923</c:v>
                </c:pt>
                <c:pt idx="1208">
                  <c:v>43922</c:v>
                </c:pt>
                <c:pt idx="1209">
                  <c:v>43921</c:v>
                </c:pt>
                <c:pt idx="1210">
                  <c:v>43920</c:v>
                </c:pt>
                <c:pt idx="1211">
                  <c:v>43917</c:v>
                </c:pt>
                <c:pt idx="1212">
                  <c:v>43916</c:v>
                </c:pt>
                <c:pt idx="1213">
                  <c:v>43915</c:v>
                </c:pt>
                <c:pt idx="1214">
                  <c:v>43914</c:v>
                </c:pt>
                <c:pt idx="1215">
                  <c:v>43913</c:v>
                </c:pt>
                <c:pt idx="1216">
                  <c:v>43910</c:v>
                </c:pt>
                <c:pt idx="1217">
                  <c:v>43909</c:v>
                </c:pt>
                <c:pt idx="1218">
                  <c:v>43908</c:v>
                </c:pt>
                <c:pt idx="1219">
                  <c:v>43907</c:v>
                </c:pt>
                <c:pt idx="1220">
                  <c:v>43906</c:v>
                </c:pt>
                <c:pt idx="1221">
                  <c:v>43903</c:v>
                </c:pt>
                <c:pt idx="1222">
                  <c:v>43902</c:v>
                </c:pt>
                <c:pt idx="1223">
                  <c:v>43901</c:v>
                </c:pt>
                <c:pt idx="1224">
                  <c:v>43900</c:v>
                </c:pt>
                <c:pt idx="1225">
                  <c:v>43899</c:v>
                </c:pt>
                <c:pt idx="1226">
                  <c:v>43896</c:v>
                </c:pt>
                <c:pt idx="1227">
                  <c:v>43895</c:v>
                </c:pt>
                <c:pt idx="1228">
                  <c:v>43894</c:v>
                </c:pt>
                <c:pt idx="1229">
                  <c:v>43893</c:v>
                </c:pt>
                <c:pt idx="1230">
                  <c:v>43892</c:v>
                </c:pt>
                <c:pt idx="1231">
                  <c:v>43889</c:v>
                </c:pt>
                <c:pt idx="1232">
                  <c:v>43888</c:v>
                </c:pt>
                <c:pt idx="1233">
                  <c:v>43887</c:v>
                </c:pt>
                <c:pt idx="1234">
                  <c:v>43886</c:v>
                </c:pt>
                <c:pt idx="1235">
                  <c:v>43885</c:v>
                </c:pt>
                <c:pt idx="1236">
                  <c:v>43882</c:v>
                </c:pt>
                <c:pt idx="1237">
                  <c:v>43881</c:v>
                </c:pt>
                <c:pt idx="1238">
                  <c:v>43880</c:v>
                </c:pt>
                <c:pt idx="1239">
                  <c:v>43879</c:v>
                </c:pt>
                <c:pt idx="1240">
                  <c:v>43875</c:v>
                </c:pt>
                <c:pt idx="1241">
                  <c:v>43874</c:v>
                </c:pt>
                <c:pt idx="1242">
                  <c:v>43873</c:v>
                </c:pt>
                <c:pt idx="1243">
                  <c:v>43872</c:v>
                </c:pt>
                <c:pt idx="1244">
                  <c:v>43871</c:v>
                </c:pt>
                <c:pt idx="1245">
                  <c:v>43868</c:v>
                </c:pt>
                <c:pt idx="1246">
                  <c:v>43867</c:v>
                </c:pt>
                <c:pt idx="1247">
                  <c:v>43866</c:v>
                </c:pt>
                <c:pt idx="1248">
                  <c:v>43865</c:v>
                </c:pt>
                <c:pt idx="1249">
                  <c:v>43864</c:v>
                </c:pt>
                <c:pt idx="1250">
                  <c:v>43861</c:v>
                </c:pt>
                <c:pt idx="1251">
                  <c:v>43860</c:v>
                </c:pt>
                <c:pt idx="1252">
                  <c:v>43859</c:v>
                </c:pt>
                <c:pt idx="1253">
                  <c:v>43858</c:v>
                </c:pt>
                <c:pt idx="1254">
                  <c:v>43857</c:v>
                </c:pt>
                <c:pt idx="1255">
                  <c:v>43854</c:v>
                </c:pt>
                <c:pt idx="1256">
                  <c:v>43853</c:v>
                </c:pt>
                <c:pt idx="1257">
                  <c:v>43852</c:v>
                </c:pt>
                <c:pt idx="1258">
                  <c:v>43851</c:v>
                </c:pt>
                <c:pt idx="1259">
                  <c:v>43847</c:v>
                </c:pt>
                <c:pt idx="1260">
                  <c:v>43846</c:v>
                </c:pt>
                <c:pt idx="1261">
                  <c:v>43845</c:v>
                </c:pt>
                <c:pt idx="1262">
                  <c:v>43844</c:v>
                </c:pt>
                <c:pt idx="1263">
                  <c:v>43843</c:v>
                </c:pt>
                <c:pt idx="1264">
                  <c:v>43840</c:v>
                </c:pt>
                <c:pt idx="1265">
                  <c:v>43839</c:v>
                </c:pt>
                <c:pt idx="1266">
                  <c:v>43838</c:v>
                </c:pt>
                <c:pt idx="1267">
                  <c:v>43837</c:v>
                </c:pt>
                <c:pt idx="1268">
                  <c:v>43836</c:v>
                </c:pt>
                <c:pt idx="1269">
                  <c:v>43833</c:v>
                </c:pt>
              </c:numCache>
            </c:numRef>
          </c:cat>
          <c:val>
            <c:numRef>
              <c:f>[Charts_2024.xlsx]Գ23.0!$B$2:$B$1271</c:f>
              <c:numCache>
                <c:formatCode>General</c:formatCode>
                <c:ptCount val="1270"/>
                <c:pt idx="1090">
                  <c:v>8.4190000000000005</c:v>
                </c:pt>
                <c:pt idx="1091">
                  <c:v>7.2750000000000004</c:v>
                </c:pt>
                <c:pt idx="1092">
                  <c:v>6.9190000000000005</c:v>
                </c:pt>
                <c:pt idx="1093">
                  <c:v>7.7830000000000004</c:v>
                </c:pt>
                <c:pt idx="1094">
                  <c:v>6.3150000000000004</c:v>
                </c:pt>
                <c:pt idx="1095">
                  <c:v>7.0810000000000004</c:v>
                </c:pt>
                <c:pt idx="1096">
                  <c:v>6.17</c:v>
                </c:pt>
                <c:pt idx="1097">
                  <c:v>6.1210000000000004</c:v>
                </c:pt>
                <c:pt idx="1098">
                  <c:v>6.39</c:v>
                </c:pt>
                <c:pt idx="1099">
                  <c:v>6.1130000000000004</c:v>
                </c:pt>
                <c:pt idx="1100">
                  <c:v>6.9190000000000005</c:v>
                </c:pt>
                <c:pt idx="1101">
                  <c:v>6.7590000000000003</c:v>
                </c:pt>
                <c:pt idx="1102">
                  <c:v>6.726</c:v>
                </c:pt>
                <c:pt idx="1103">
                  <c:v>6.86</c:v>
                </c:pt>
                <c:pt idx="1104">
                  <c:v>6.86</c:v>
                </c:pt>
                <c:pt idx="1105">
                  <c:v>7.5030000000000001</c:v>
                </c:pt>
                <c:pt idx="1106">
                  <c:v>7.1040000000000001</c:v>
                </c:pt>
                <c:pt idx="1107">
                  <c:v>7.1429999999999998</c:v>
                </c:pt>
                <c:pt idx="1108">
                  <c:v>6.89</c:v>
                </c:pt>
                <c:pt idx="1109">
                  <c:v>6.71</c:v>
                </c:pt>
                <c:pt idx="1110">
                  <c:v>6.53</c:v>
                </c:pt>
                <c:pt idx="1111">
                  <c:v>5.8563333333333301</c:v>
                </c:pt>
                <c:pt idx="1112">
                  <c:v>5.8623333333333303</c:v>
                </c:pt>
                <c:pt idx="1113">
                  <c:v>5.8683333333333296</c:v>
                </c:pt>
                <c:pt idx="1114">
                  <c:v>5.8650000000000002</c:v>
                </c:pt>
                <c:pt idx="1115">
                  <c:v>5.899</c:v>
                </c:pt>
                <c:pt idx="1116">
                  <c:v>5.8769999999999998</c:v>
                </c:pt>
                <c:pt idx="1117">
                  <c:v>5.8769999999999998</c:v>
                </c:pt>
                <c:pt idx="1118">
                  <c:v>5.726</c:v>
                </c:pt>
                <c:pt idx="1119">
                  <c:v>5.952</c:v>
                </c:pt>
                <c:pt idx="1120">
                  <c:v>6.1779999999999999</c:v>
                </c:pt>
                <c:pt idx="1121">
                  <c:v>6.2780000000000005</c:v>
                </c:pt>
                <c:pt idx="1122">
                  <c:v>6.1269999999999998</c:v>
                </c:pt>
                <c:pt idx="1123">
                  <c:v>5.7869999999999999</c:v>
                </c:pt>
                <c:pt idx="1124">
                  <c:v>6.1260000000000003</c:v>
                </c:pt>
                <c:pt idx="1125">
                  <c:v>6.4169999999999998</c:v>
                </c:pt>
                <c:pt idx="1126">
                  <c:v>6.2690000000000001</c:v>
                </c:pt>
                <c:pt idx="1127">
                  <c:v>6.3760000000000003</c:v>
                </c:pt>
                <c:pt idx="1128">
                  <c:v>6.3920000000000003</c:v>
                </c:pt>
                <c:pt idx="1129">
                  <c:v>6.3789999999999996</c:v>
                </c:pt>
                <c:pt idx="1130">
                  <c:v>6.4240000000000004</c:v>
                </c:pt>
                <c:pt idx="1131">
                  <c:v>6.5380000000000003</c:v>
                </c:pt>
                <c:pt idx="1132">
                  <c:v>6.4119999999999999</c:v>
                </c:pt>
                <c:pt idx="1133">
                  <c:v>6.6479999999999997</c:v>
                </c:pt>
                <c:pt idx="1134">
                  <c:v>7.4030000000000005</c:v>
                </c:pt>
                <c:pt idx="1135">
                  <c:v>6.7720000000000002</c:v>
                </c:pt>
                <c:pt idx="1136">
                  <c:v>7.2220000000000004</c:v>
                </c:pt>
                <c:pt idx="1137">
                  <c:v>7.649</c:v>
                </c:pt>
                <c:pt idx="1138">
                  <c:v>7.6749999999999998</c:v>
                </c:pt>
                <c:pt idx="1139">
                  <c:v>6.8469999999999995</c:v>
                </c:pt>
                <c:pt idx="1140">
                  <c:v>6.2060000000000004</c:v>
                </c:pt>
                <c:pt idx="1141">
                  <c:v>6.2249999999999996</c:v>
                </c:pt>
                <c:pt idx="1142">
                  <c:v>6.2130000000000001</c:v>
                </c:pt>
                <c:pt idx="1143">
                  <c:v>6.53</c:v>
                </c:pt>
                <c:pt idx="1144">
                  <c:v>6.6850000000000005</c:v>
                </c:pt>
                <c:pt idx="1145">
                  <c:v>6.5519999999999996</c:v>
                </c:pt>
                <c:pt idx="1146">
                  <c:v>6.601</c:v>
                </c:pt>
                <c:pt idx="1147">
                  <c:v>6.5830000000000002</c:v>
                </c:pt>
                <c:pt idx="1148">
                  <c:v>6.6120000000000001</c:v>
                </c:pt>
                <c:pt idx="1149">
                  <c:v>6.7009999999999996</c:v>
                </c:pt>
                <c:pt idx="1150">
                  <c:v>6.2220000000000004</c:v>
                </c:pt>
                <c:pt idx="1151">
                  <c:v>6.2960000000000003</c:v>
                </c:pt>
                <c:pt idx="1152">
                  <c:v>6.6890000000000001</c:v>
                </c:pt>
                <c:pt idx="1153">
                  <c:v>6.056</c:v>
                </c:pt>
                <c:pt idx="1154">
                  <c:v>6.343</c:v>
                </c:pt>
                <c:pt idx="1155">
                  <c:v>5.8929999999999998</c:v>
                </c:pt>
                <c:pt idx="1156">
                  <c:v>5.8949999999999996</c:v>
                </c:pt>
                <c:pt idx="1157">
                  <c:v>5.85</c:v>
                </c:pt>
                <c:pt idx="1158">
                  <c:v>5.835</c:v>
                </c:pt>
                <c:pt idx="1159">
                  <c:v>5.8230000000000004</c:v>
                </c:pt>
                <c:pt idx="1160">
                  <c:v>5.12</c:v>
                </c:pt>
                <c:pt idx="1161">
                  <c:v>4.718</c:v>
                </c:pt>
                <c:pt idx="1162">
                  <c:v>5.1680000000000001</c:v>
                </c:pt>
                <c:pt idx="1163">
                  <c:v>5.9119999999999999</c:v>
                </c:pt>
                <c:pt idx="1164">
                  <c:v>5.351</c:v>
                </c:pt>
                <c:pt idx="1165">
                  <c:v>4.8230000000000004</c:v>
                </c:pt>
                <c:pt idx="1166">
                  <c:v>4.8390000000000004</c:v>
                </c:pt>
                <c:pt idx="1167">
                  <c:v>5.6899999999999995</c:v>
                </c:pt>
                <c:pt idx="1168">
                  <c:v>6.327</c:v>
                </c:pt>
                <c:pt idx="1169">
                  <c:v>5.726</c:v>
                </c:pt>
                <c:pt idx="1170">
                  <c:v>5.6920000000000002</c:v>
                </c:pt>
                <c:pt idx="1171">
                  <c:v>5.9429999999999996</c:v>
                </c:pt>
                <c:pt idx="1172">
                  <c:v>8.7259999999999991</c:v>
                </c:pt>
                <c:pt idx="1173">
                  <c:v>9.6989999999999998</c:v>
                </c:pt>
                <c:pt idx="1174">
                  <c:v>6.6619999999999999</c:v>
                </c:pt>
                <c:pt idx="1175">
                  <c:v>7.758</c:v>
                </c:pt>
                <c:pt idx="1176">
                  <c:v>7.7460000000000004</c:v>
                </c:pt>
                <c:pt idx="1177">
                  <c:v>7.3170000000000002</c:v>
                </c:pt>
                <c:pt idx="1178">
                  <c:v>7.3029999999999999</c:v>
                </c:pt>
                <c:pt idx="1179">
                  <c:v>6.2069999999999999</c:v>
                </c:pt>
                <c:pt idx="1180">
                  <c:v>10.055999999999999</c:v>
                </c:pt>
                <c:pt idx="1181">
                  <c:v>7.67</c:v>
                </c:pt>
                <c:pt idx="1182">
                  <c:v>10.009</c:v>
                </c:pt>
                <c:pt idx="1183">
                  <c:v>9.9770000000000003</c:v>
                </c:pt>
                <c:pt idx="1184">
                  <c:v>6.7480000000000002</c:v>
                </c:pt>
                <c:pt idx="1185">
                  <c:v>6.7649999999999997</c:v>
                </c:pt>
                <c:pt idx="1186">
                  <c:v>7.5819999999999999</c:v>
                </c:pt>
                <c:pt idx="1187">
                  <c:v>7.5629999999999997</c:v>
                </c:pt>
                <c:pt idx="1188">
                  <c:v>7.5579999999999998</c:v>
                </c:pt>
                <c:pt idx="1189">
                  <c:v>9.4380000000000006</c:v>
                </c:pt>
                <c:pt idx="1190">
                  <c:v>9.4120000000000008</c:v>
                </c:pt>
                <c:pt idx="1191">
                  <c:v>7.5010000000000003</c:v>
                </c:pt>
                <c:pt idx="1192">
                  <c:v>7.1520000000000001</c:v>
                </c:pt>
                <c:pt idx="1193">
                  <c:v>6.8840000000000003</c:v>
                </c:pt>
                <c:pt idx="1194">
                  <c:v>6.6070000000000002</c:v>
                </c:pt>
                <c:pt idx="1195">
                  <c:v>6.9749999999999996</c:v>
                </c:pt>
                <c:pt idx="1196">
                  <c:v>5.8920000000000003</c:v>
                </c:pt>
                <c:pt idx="1197">
                  <c:v>5.9420000000000002</c:v>
                </c:pt>
                <c:pt idx="1198">
                  <c:v>6.04</c:v>
                </c:pt>
                <c:pt idx="1199">
                  <c:v>5.9630000000000001</c:v>
                </c:pt>
                <c:pt idx="1200">
                  <c:v>5.9320000000000004</c:v>
                </c:pt>
                <c:pt idx="1201">
                  <c:v>5.9870000000000001</c:v>
                </c:pt>
                <c:pt idx="1202">
                  <c:v>5.9729999999999999</c:v>
                </c:pt>
                <c:pt idx="1203">
                  <c:v>5.9649999999999999</c:v>
                </c:pt>
                <c:pt idx="1204">
                  <c:v>5.952</c:v>
                </c:pt>
                <c:pt idx="1205">
                  <c:v>5.9710000000000001</c:v>
                </c:pt>
                <c:pt idx="1206">
                  <c:v>6.0060000000000002</c:v>
                </c:pt>
                <c:pt idx="1207">
                  <c:v>6.1070000000000002</c:v>
                </c:pt>
                <c:pt idx="1208">
                  <c:v>6.5380000000000003</c:v>
                </c:pt>
                <c:pt idx="1209">
                  <c:v>6.2590000000000003</c:v>
                </c:pt>
                <c:pt idx="1210">
                  <c:v>6.1319999999999997</c:v>
                </c:pt>
                <c:pt idx="1211">
                  <c:v>6.4710000000000001</c:v>
                </c:pt>
                <c:pt idx="1212">
                  <c:v>6</c:v>
                </c:pt>
                <c:pt idx="1213">
                  <c:v>6.9409999999999998</c:v>
                </c:pt>
                <c:pt idx="1214">
                  <c:v>10.622999999999999</c:v>
                </c:pt>
                <c:pt idx="1215">
                  <c:v>9.8140000000000001</c:v>
                </c:pt>
                <c:pt idx="1216">
                  <c:v>6.6870000000000003</c:v>
                </c:pt>
                <c:pt idx="1217">
                  <c:v>5.9930000000000003</c:v>
                </c:pt>
                <c:pt idx="1218">
                  <c:v>6.4749999999999996</c:v>
                </c:pt>
                <c:pt idx="1219">
                  <c:v>4.0739999999999998</c:v>
                </c:pt>
                <c:pt idx="1220">
                  <c:v>4.0460000000000003</c:v>
                </c:pt>
                <c:pt idx="1221">
                  <c:v>3.9689999999999999</c:v>
                </c:pt>
                <c:pt idx="1222">
                  <c:v>4.133</c:v>
                </c:pt>
                <c:pt idx="1223">
                  <c:v>5.1379999999999999</c:v>
                </c:pt>
                <c:pt idx="1224">
                  <c:v>3.9390000000000001</c:v>
                </c:pt>
                <c:pt idx="1225">
                  <c:v>4.1660000000000004</c:v>
                </c:pt>
                <c:pt idx="1226">
                  <c:v>3.3559999999999999</c:v>
                </c:pt>
                <c:pt idx="1227">
                  <c:v>3.028</c:v>
                </c:pt>
                <c:pt idx="1228">
                  <c:v>3.2869999999999999</c:v>
                </c:pt>
                <c:pt idx="1229">
                  <c:v>3.1240000000000001</c:v>
                </c:pt>
                <c:pt idx="1230">
                  <c:v>3.5859999999999999</c:v>
                </c:pt>
                <c:pt idx="1231">
                  <c:v>3.6390000000000002</c:v>
                </c:pt>
                <c:pt idx="1232">
                  <c:v>3.556</c:v>
                </c:pt>
                <c:pt idx="1233">
                  <c:v>2.7039999999999997</c:v>
                </c:pt>
                <c:pt idx="1234">
                  <c:v>3.081</c:v>
                </c:pt>
                <c:pt idx="1235">
                  <c:v>3.0939999999999999</c:v>
                </c:pt>
                <c:pt idx="1236">
                  <c:v>2.73</c:v>
                </c:pt>
                <c:pt idx="1237">
                  <c:v>2.8090000000000002</c:v>
                </c:pt>
                <c:pt idx="1238">
                  <c:v>2.9119999999999999</c:v>
                </c:pt>
                <c:pt idx="1239">
                  <c:v>2.875</c:v>
                </c:pt>
                <c:pt idx="1240">
                  <c:v>2.673</c:v>
                </c:pt>
                <c:pt idx="1241">
                  <c:v>2.694</c:v>
                </c:pt>
                <c:pt idx="1242">
                  <c:v>2.6360000000000001</c:v>
                </c:pt>
                <c:pt idx="1243">
                  <c:v>2.9790000000000001</c:v>
                </c:pt>
                <c:pt idx="1244">
                  <c:v>2.956</c:v>
                </c:pt>
                <c:pt idx="1245">
                  <c:v>2.7880000000000003</c:v>
                </c:pt>
                <c:pt idx="1246">
                  <c:v>2.9939999999999998</c:v>
                </c:pt>
                <c:pt idx="1247">
                  <c:v>2.9449999999999998</c:v>
                </c:pt>
                <c:pt idx="1248">
                  <c:v>3.0859999999999999</c:v>
                </c:pt>
                <c:pt idx="1249">
                  <c:v>3.0619999999999998</c:v>
                </c:pt>
                <c:pt idx="1250">
                  <c:v>2.766</c:v>
                </c:pt>
                <c:pt idx="1251">
                  <c:v>2.9430000000000001</c:v>
                </c:pt>
                <c:pt idx="1252">
                  <c:v>2.7749999999999999</c:v>
                </c:pt>
                <c:pt idx="1253">
                  <c:v>3.0379999999999998</c:v>
                </c:pt>
                <c:pt idx="1254">
                  <c:v>2.7880000000000003</c:v>
                </c:pt>
                <c:pt idx="1255">
                  <c:v>2.823</c:v>
                </c:pt>
                <c:pt idx="1256">
                  <c:v>2.83</c:v>
                </c:pt>
                <c:pt idx="1257">
                  <c:v>2.879</c:v>
                </c:pt>
                <c:pt idx="1258">
                  <c:v>2.8260000000000001</c:v>
                </c:pt>
                <c:pt idx="1259">
                  <c:v>2.9119999999999999</c:v>
                </c:pt>
                <c:pt idx="1260">
                  <c:v>3.0609999999999999</c:v>
                </c:pt>
                <c:pt idx="1261">
                  <c:v>3.05</c:v>
                </c:pt>
                <c:pt idx="1262">
                  <c:v>3.0459999999999998</c:v>
                </c:pt>
                <c:pt idx="1263">
                  <c:v>3.0179999999999998</c:v>
                </c:pt>
                <c:pt idx="1264">
                  <c:v>3.17</c:v>
                </c:pt>
                <c:pt idx="1265">
                  <c:v>3.169</c:v>
                </c:pt>
                <c:pt idx="1266">
                  <c:v>3.194</c:v>
                </c:pt>
                <c:pt idx="1267">
                  <c:v>2.9729999999999999</c:v>
                </c:pt>
                <c:pt idx="1268">
                  <c:v>2.9889999999999999</c:v>
                </c:pt>
                <c:pt idx="1269">
                  <c:v>2.9359999999999999</c:v>
                </c:pt>
              </c:numCache>
            </c:numRef>
          </c:val>
          <c:smooth val="0"/>
          <c:extLst>
            <c:ext xmlns:c16="http://schemas.microsoft.com/office/drawing/2014/chart" uri="{C3380CC4-5D6E-409C-BE32-E72D297353CC}">
              <c16:uniqueId val="{00000000-8E24-40FF-B452-4BCB6135287C}"/>
            </c:ext>
          </c:extLst>
        </c:ser>
        <c:ser>
          <c:idx val="1"/>
          <c:order val="1"/>
          <c:tx>
            <c:strRef>
              <c:f>[Charts_2024.xlsx]Գ23.0!$C$1</c:f>
              <c:strCache>
                <c:ptCount val="1"/>
                <c:pt idx="0">
                  <c:v>2015թ. թողարկված և 2025թ. մարվող</c:v>
                </c:pt>
              </c:strCache>
            </c:strRef>
          </c:tx>
          <c:spPr>
            <a:ln w="28575" cap="rnd">
              <a:solidFill>
                <a:schemeClr val="accent6"/>
              </a:solidFill>
              <a:round/>
            </a:ln>
            <a:effectLst/>
          </c:spPr>
          <c:marker>
            <c:symbol val="none"/>
          </c:marker>
          <c:cat>
            <c:numRef>
              <c:f>[Charts_2024.xlsx]Գ23.0!$A$2:$A$1271</c:f>
              <c:numCache>
                <c:formatCode>m/d/yyyy</c:formatCode>
                <c:ptCount val="1270"/>
                <c:pt idx="0">
                  <c:v>45656</c:v>
                </c:pt>
                <c:pt idx="1">
                  <c:v>45653</c:v>
                </c:pt>
                <c:pt idx="2">
                  <c:v>45652</c:v>
                </c:pt>
                <c:pt idx="3">
                  <c:v>45651</c:v>
                </c:pt>
                <c:pt idx="4">
                  <c:v>45650</c:v>
                </c:pt>
                <c:pt idx="5">
                  <c:v>45649</c:v>
                </c:pt>
                <c:pt idx="6">
                  <c:v>45646</c:v>
                </c:pt>
                <c:pt idx="7">
                  <c:v>45645</c:v>
                </c:pt>
                <c:pt idx="8">
                  <c:v>45644</c:v>
                </c:pt>
                <c:pt idx="9">
                  <c:v>45643</c:v>
                </c:pt>
                <c:pt idx="10">
                  <c:v>45642</c:v>
                </c:pt>
                <c:pt idx="11">
                  <c:v>45639</c:v>
                </c:pt>
                <c:pt idx="12">
                  <c:v>45638</c:v>
                </c:pt>
                <c:pt idx="13">
                  <c:v>45637</c:v>
                </c:pt>
                <c:pt idx="14">
                  <c:v>45636</c:v>
                </c:pt>
                <c:pt idx="15">
                  <c:v>45635</c:v>
                </c:pt>
                <c:pt idx="16">
                  <c:v>45632</c:v>
                </c:pt>
                <c:pt idx="17">
                  <c:v>45631</c:v>
                </c:pt>
                <c:pt idx="18">
                  <c:v>45630</c:v>
                </c:pt>
                <c:pt idx="19">
                  <c:v>45629</c:v>
                </c:pt>
                <c:pt idx="20">
                  <c:v>45628</c:v>
                </c:pt>
                <c:pt idx="21">
                  <c:v>45625</c:v>
                </c:pt>
                <c:pt idx="22">
                  <c:v>45624</c:v>
                </c:pt>
                <c:pt idx="23">
                  <c:v>45623</c:v>
                </c:pt>
                <c:pt idx="24">
                  <c:v>45622</c:v>
                </c:pt>
                <c:pt idx="25">
                  <c:v>45621</c:v>
                </c:pt>
                <c:pt idx="26">
                  <c:v>45618</c:v>
                </c:pt>
                <c:pt idx="27">
                  <c:v>45617</c:v>
                </c:pt>
                <c:pt idx="28">
                  <c:v>45616</c:v>
                </c:pt>
                <c:pt idx="29">
                  <c:v>45615</c:v>
                </c:pt>
                <c:pt idx="30">
                  <c:v>45614</c:v>
                </c:pt>
                <c:pt idx="31">
                  <c:v>45611</c:v>
                </c:pt>
                <c:pt idx="32">
                  <c:v>45610</c:v>
                </c:pt>
                <c:pt idx="33">
                  <c:v>45609</c:v>
                </c:pt>
                <c:pt idx="34">
                  <c:v>45608</c:v>
                </c:pt>
                <c:pt idx="35">
                  <c:v>45607</c:v>
                </c:pt>
                <c:pt idx="36">
                  <c:v>45604</c:v>
                </c:pt>
                <c:pt idx="37">
                  <c:v>45603</c:v>
                </c:pt>
                <c:pt idx="38">
                  <c:v>45602</c:v>
                </c:pt>
                <c:pt idx="39">
                  <c:v>45601</c:v>
                </c:pt>
                <c:pt idx="40">
                  <c:v>45600</c:v>
                </c:pt>
                <c:pt idx="41">
                  <c:v>45597</c:v>
                </c:pt>
                <c:pt idx="42">
                  <c:v>45596</c:v>
                </c:pt>
                <c:pt idx="43">
                  <c:v>45595</c:v>
                </c:pt>
                <c:pt idx="44">
                  <c:v>45594</c:v>
                </c:pt>
                <c:pt idx="45">
                  <c:v>45593</c:v>
                </c:pt>
                <c:pt idx="46">
                  <c:v>45590</c:v>
                </c:pt>
                <c:pt idx="47">
                  <c:v>45589</c:v>
                </c:pt>
                <c:pt idx="48">
                  <c:v>45588</c:v>
                </c:pt>
                <c:pt idx="49">
                  <c:v>45587</c:v>
                </c:pt>
                <c:pt idx="50">
                  <c:v>45586</c:v>
                </c:pt>
                <c:pt idx="51">
                  <c:v>45583</c:v>
                </c:pt>
                <c:pt idx="52">
                  <c:v>45582</c:v>
                </c:pt>
                <c:pt idx="53">
                  <c:v>45581</c:v>
                </c:pt>
                <c:pt idx="54">
                  <c:v>45580</c:v>
                </c:pt>
                <c:pt idx="55">
                  <c:v>45579</c:v>
                </c:pt>
                <c:pt idx="56">
                  <c:v>45576</c:v>
                </c:pt>
                <c:pt idx="57">
                  <c:v>45575</c:v>
                </c:pt>
                <c:pt idx="58">
                  <c:v>45574</c:v>
                </c:pt>
                <c:pt idx="59">
                  <c:v>45573</c:v>
                </c:pt>
                <c:pt idx="60">
                  <c:v>45572</c:v>
                </c:pt>
                <c:pt idx="61">
                  <c:v>45569</c:v>
                </c:pt>
                <c:pt idx="62">
                  <c:v>45568</c:v>
                </c:pt>
                <c:pt idx="63">
                  <c:v>45567</c:v>
                </c:pt>
                <c:pt idx="64">
                  <c:v>45566</c:v>
                </c:pt>
                <c:pt idx="65">
                  <c:v>45565</c:v>
                </c:pt>
                <c:pt idx="66">
                  <c:v>45562</c:v>
                </c:pt>
                <c:pt idx="67">
                  <c:v>45561</c:v>
                </c:pt>
                <c:pt idx="68">
                  <c:v>45560</c:v>
                </c:pt>
                <c:pt idx="69">
                  <c:v>45559</c:v>
                </c:pt>
                <c:pt idx="70">
                  <c:v>45558</c:v>
                </c:pt>
                <c:pt idx="71">
                  <c:v>45555</c:v>
                </c:pt>
                <c:pt idx="72">
                  <c:v>45554</c:v>
                </c:pt>
                <c:pt idx="73">
                  <c:v>45553</c:v>
                </c:pt>
                <c:pt idx="74">
                  <c:v>45552</c:v>
                </c:pt>
                <c:pt idx="75">
                  <c:v>45551</c:v>
                </c:pt>
                <c:pt idx="76">
                  <c:v>45548</c:v>
                </c:pt>
                <c:pt idx="77">
                  <c:v>45547</c:v>
                </c:pt>
                <c:pt idx="78">
                  <c:v>45546</c:v>
                </c:pt>
                <c:pt idx="79">
                  <c:v>45545</c:v>
                </c:pt>
                <c:pt idx="80">
                  <c:v>45544</c:v>
                </c:pt>
                <c:pt idx="81">
                  <c:v>45541</c:v>
                </c:pt>
                <c:pt idx="82">
                  <c:v>45540</c:v>
                </c:pt>
                <c:pt idx="83">
                  <c:v>45539</c:v>
                </c:pt>
                <c:pt idx="84">
                  <c:v>45538</c:v>
                </c:pt>
                <c:pt idx="85">
                  <c:v>45537</c:v>
                </c:pt>
                <c:pt idx="86">
                  <c:v>45534</c:v>
                </c:pt>
                <c:pt idx="87">
                  <c:v>45533</c:v>
                </c:pt>
                <c:pt idx="88">
                  <c:v>45532</c:v>
                </c:pt>
                <c:pt idx="89">
                  <c:v>45531</c:v>
                </c:pt>
                <c:pt idx="90">
                  <c:v>45530</c:v>
                </c:pt>
                <c:pt idx="91">
                  <c:v>45527</c:v>
                </c:pt>
                <c:pt idx="92">
                  <c:v>45526</c:v>
                </c:pt>
                <c:pt idx="93">
                  <c:v>45525</c:v>
                </c:pt>
                <c:pt idx="94">
                  <c:v>45524</c:v>
                </c:pt>
                <c:pt idx="95">
                  <c:v>45523</c:v>
                </c:pt>
                <c:pt idx="96">
                  <c:v>45520</c:v>
                </c:pt>
                <c:pt idx="97">
                  <c:v>45519</c:v>
                </c:pt>
                <c:pt idx="98">
                  <c:v>45518</c:v>
                </c:pt>
                <c:pt idx="99">
                  <c:v>45517</c:v>
                </c:pt>
                <c:pt idx="100">
                  <c:v>45516</c:v>
                </c:pt>
                <c:pt idx="101">
                  <c:v>45513</c:v>
                </c:pt>
                <c:pt idx="102">
                  <c:v>45512</c:v>
                </c:pt>
                <c:pt idx="103">
                  <c:v>45511</c:v>
                </c:pt>
                <c:pt idx="104">
                  <c:v>45510</c:v>
                </c:pt>
                <c:pt idx="105">
                  <c:v>45509</c:v>
                </c:pt>
                <c:pt idx="106">
                  <c:v>45506</c:v>
                </c:pt>
                <c:pt idx="107">
                  <c:v>45505</c:v>
                </c:pt>
                <c:pt idx="108">
                  <c:v>45504</c:v>
                </c:pt>
                <c:pt idx="109">
                  <c:v>45503</c:v>
                </c:pt>
                <c:pt idx="110">
                  <c:v>45502</c:v>
                </c:pt>
                <c:pt idx="111">
                  <c:v>45499</c:v>
                </c:pt>
                <c:pt idx="112">
                  <c:v>45498</c:v>
                </c:pt>
                <c:pt idx="113">
                  <c:v>45497</c:v>
                </c:pt>
                <c:pt idx="114">
                  <c:v>45496</c:v>
                </c:pt>
                <c:pt idx="115">
                  <c:v>45495</c:v>
                </c:pt>
                <c:pt idx="116">
                  <c:v>45492</c:v>
                </c:pt>
                <c:pt idx="117">
                  <c:v>45491</c:v>
                </c:pt>
                <c:pt idx="118">
                  <c:v>45490</c:v>
                </c:pt>
                <c:pt idx="119">
                  <c:v>45489</c:v>
                </c:pt>
                <c:pt idx="120">
                  <c:v>45488</c:v>
                </c:pt>
                <c:pt idx="121">
                  <c:v>45485</c:v>
                </c:pt>
                <c:pt idx="122">
                  <c:v>45484</c:v>
                </c:pt>
                <c:pt idx="123">
                  <c:v>45483</c:v>
                </c:pt>
                <c:pt idx="124">
                  <c:v>45482</c:v>
                </c:pt>
                <c:pt idx="125">
                  <c:v>45481</c:v>
                </c:pt>
                <c:pt idx="126">
                  <c:v>45478</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45440</c:v>
                </c:pt>
                <c:pt idx="155">
                  <c:v>45439</c:v>
                </c:pt>
                <c:pt idx="156">
                  <c:v>45436</c:v>
                </c:pt>
                <c:pt idx="157">
                  <c:v>45435</c:v>
                </c:pt>
                <c:pt idx="158">
                  <c:v>45434</c:v>
                </c:pt>
                <c:pt idx="159">
                  <c:v>45433</c:v>
                </c:pt>
                <c:pt idx="160">
                  <c:v>45432</c:v>
                </c:pt>
                <c:pt idx="161">
                  <c:v>45429</c:v>
                </c:pt>
                <c:pt idx="162">
                  <c:v>45428</c:v>
                </c:pt>
                <c:pt idx="163">
                  <c:v>45427</c:v>
                </c:pt>
                <c:pt idx="164">
                  <c:v>45426</c:v>
                </c:pt>
                <c:pt idx="165">
                  <c:v>45425</c:v>
                </c:pt>
                <c:pt idx="166">
                  <c:v>45422</c:v>
                </c:pt>
                <c:pt idx="167">
                  <c:v>45421</c:v>
                </c:pt>
                <c:pt idx="168">
                  <c:v>45420</c:v>
                </c:pt>
                <c:pt idx="169">
                  <c:v>45419</c:v>
                </c:pt>
                <c:pt idx="170">
                  <c:v>45418</c:v>
                </c:pt>
                <c:pt idx="171">
                  <c:v>45415</c:v>
                </c:pt>
                <c:pt idx="172">
                  <c:v>45414</c:v>
                </c:pt>
                <c:pt idx="173">
                  <c:v>45413</c:v>
                </c:pt>
                <c:pt idx="174">
                  <c:v>45412</c:v>
                </c:pt>
                <c:pt idx="175">
                  <c:v>45411</c:v>
                </c:pt>
                <c:pt idx="176">
                  <c:v>45408</c:v>
                </c:pt>
                <c:pt idx="177">
                  <c:v>45407</c:v>
                </c:pt>
                <c:pt idx="178">
                  <c:v>45406</c:v>
                </c:pt>
                <c:pt idx="179">
                  <c:v>45405</c:v>
                </c:pt>
                <c:pt idx="180">
                  <c:v>45404</c:v>
                </c:pt>
                <c:pt idx="181">
                  <c:v>45401</c:v>
                </c:pt>
                <c:pt idx="182">
                  <c:v>45400</c:v>
                </c:pt>
                <c:pt idx="183">
                  <c:v>45399</c:v>
                </c:pt>
                <c:pt idx="184">
                  <c:v>45398</c:v>
                </c:pt>
                <c:pt idx="185">
                  <c:v>45397</c:v>
                </c:pt>
                <c:pt idx="186">
                  <c:v>45394</c:v>
                </c:pt>
                <c:pt idx="187">
                  <c:v>45393</c:v>
                </c:pt>
                <c:pt idx="188">
                  <c:v>45392</c:v>
                </c:pt>
                <c:pt idx="189">
                  <c:v>45391</c:v>
                </c:pt>
                <c:pt idx="190">
                  <c:v>45390</c:v>
                </c:pt>
                <c:pt idx="191">
                  <c:v>45387</c:v>
                </c:pt>
                <c:pt idx="192">
                  <c:v>45386</c:v>
                </c:pt>
                <c:pt idx="193">
                  <c:v>45385</c:v>
                </c:pt>
                <c:pt idx="194">
                  <c:v>45384</c:v>
                </c:pt>
                <c:pt idx="195">
                  <c:v>45383</c:v>
                </c:pt>
                <c:pt idx="196">
                  <c:v>45380</c:v>
                </c:pt>
                <c:pt idx="197">
                  <c:v>45379</c:v>
                </c:pt>
                <c:pt idx="198">
                  <c:v>45378</c:v>
                </c:pt>
                <c:pt idx="199">
                  <c:v>45377</c:v>
                </c:pt>
                <c:pt idx="200">
                  <c:v>45376</c:v>
                </c:pt>
                <c:pt idx="201">
                  <c:v>45373</c:v>
                </c:pt>
                <c:pt idx="202">
                  <c:v>45372</c:v>
                </c:pt>
                <c:pt idx="203">
                  <c:v>45371</c:v>
                </c:pt>
                <c:pt idx="204">
                  <c:v>45370</c:v>
                </c:pt>
                <c:pt idx="205">
                  <c:v>45369</c:v>
                </c:pt>
                <c:pt idx="206">
                  <c:v>45366</c:v>
                </c:pt>
                <c:pt idx="207">
                  <c:v>45365</c:v>
                </c:pt>
                <c:pt idx="208">
                  <c:v>45364</c:v>
                </c:pt>
                <c:pt idx="209">
                  <c:v>45363</c:v>
                </c:pt>
                <c:pt idx="210">
                  <c:v>45362</c:v>
                </c:pt>
                <c:pt idx="211">
                  <c:v>45359</c:v>
                </c:pt>
                <c:pt idx="212">
                  <c:v>45358</c:v>
                </c:pt>
                <c:pt idx="213">
                  <c:v>45357</c:v>
                </c:pt>
                <c:pt idx="214">
                  <c:v>45356</c:v>
                </c:pt>
                <c:pt idx="215">
                  <c:v>45355</c:v>
                </c:pt>
                <c:pt idx="216">
                  <c:v>45352</c:v>
                </c:pt>
                <c:pt idx="217">
                  <c:v>45351</c:v>
                </c:pt>
                <c:pt idx="218">
                  <c:v>45350</c:v>
                </c:pt>
                <c:pt idx="219">
                  <c:v>45349</c:v>
                </c:pt>
                <c:pt idx="220">
                  <c:v>45348</c:v>
                </c:pt>
                <c:pt idx="221">
                  <c:v>45345</c:v>
                </c:pt>
                <c:pt idx="222">
                  <c:v>45344</c:v>
                </c:pt>
                <c:pt idx="223">
                  <c:v>45343</c:v>
                </c:pt>
                <c:pt idx="224">
                  <c:v>45342</c:v>
                </c:pt>
                <c:pt idx="225">
                  <c:v>45341</c:v>
                </c:pt>
                <c:pt idx="226">
                  <c:v>45338</c:v>
                </c:pt>
                <c:pt idx="227">
                  <c:v>45337</c:v>
                </c:pt>
                <c:pt idx="228">
                  <c:v>45336</c:v>
                </c:pt>
                <c:pt idx="229">
                  <c:v>45335</c:v>
                </c:pt>
                <c:pt idx="230">
                  <c:v>45334</c:v>
                </c:pt>
                <c:pt idx="231">
                  <c:v>45331</c:v>
                </c:pt>
                <c:pt idx="232">
                  <c:v>45330</c:v>
                </c:pt>
                <c:pt idx="233">
                  <c:v>45329</c:v>
                </c:pt>
                <c:pt idx="234">
                  <c:v>45328</c:v>
                </c:pt>
                <c:pt idx="235">
                  <c:v>45327</c:v>
                </c:pt>
                <c:pt idx="236">
                  <c:v>45324</c:v>
                </c:pt>
                <c:pt idx="237">
                  <c:v>45323</c:v>
                </c:pt>
                <c:pt idx="238">
                  <c:v>45322</c:v>
                </c:pt>
                <c:pt idx="239">
                  <c:v>45321</c:v>
                </c:pt>
                <c:pt idx="240">
                  <c:v>45320</c:v>
                </c:pt>
                <c:pt idx="241">
                  <c:v>45317</c:v>
                </c:pt>
                <c:pt idx="242">
                  <c:v>45316</c:v>
                </c:pt>
                <c:pt idx="243">
                  <c:v>45315</c:v>
                </c:pt>
                <c:pt idx="244">
                  <c:v>45314</c:v>
                </c:pt>
                <c:pt idx="245">
                  <c:v>45313</c:v>
                </c:pt>
                <c:pt idx="246">
                  <c:v>45310</c:v>
                </c:pt>
                <c:pt idx="247">
                  <c:v>45309</c:v>
                </c:pt>
                <c:pt idx="248">
                  <c:v>45308</c:v>
                </c:pt>
                <c:pt idx="249">
                  <c:v>45307</c:v>
                </c:pt>
                <c:pt idx="250">
                  <c:v>45306</c:v>
                </c:pt>
                <c:pt idx="251">
                  <c:v>45303</c:v>
                </c:pt>
                <c:pt idx="252">
                  <c:v>45302</c:v>
                </c:pt>
                <c:pt idx="253">
                  <c:v>45301</c:v>
                </c:pt>
                <c:pt idx="254">
                  <c:v>45300</c:v>
                </c:pt>
                <c:pt idx="255">
                  <c:v>45299</c:v>
                </c:pt>
                <c:pt idx="256">
                  <c:v>45296</c:v>
                </c:pt>
                <c:pt idx="257">
                  <c:v>45295</c:v>
                </c:pt>
                <c:pt idx="258">
                  <c:v>45294</c:v>
                </c:pt>
                <c:pt idx="259">
                  <c:v>45293</c:v>
                </c:pt>
                <c:pt idx="260">
                  <c:v>45292</c:v>
                </c:pt>
                <c:pt idx="261">
                  <c:v>45289</c:v>
                </c:pt>
                <c:pt idx="262">
                  <c:v>45288</c:v>
                </c:pt>
                <c:pt idx="263">
                  <c:v>45287</c:v>
                </c:pt>
                <c:pt idx="264">
                  <c:v>45282</c:v>
                </c:pt>
                <c:pt idx="265">
                  <c:v>45281</c:v>
                </c:pt>
                <c:pt idx="266">
                  <c:v>45280</c:v>
                </c:pt>
                <c:pt idx="267">
                  <c:v>45279</c:v>
                </c:pt>
                <c:pt idx="268">
                  <c:v>45278</c:v>
                </c:pt>
                <c:pt idx="269">
                  <c:v>45275</c:v>
                </c:pt>
                <c:pt idx="270">
                  <c:v>45274</c:v>
                </c:pt>
                <c:pt idx="271">
                  <c:v>45273</c:v>
                </c:pt>
                <c:pt idx="272">
                  <c:v>45272</c:v>
                </c:pt>
                <c:pt idx="273">
                  <c:v>45271</c:v>
                </c:pt>
                <c:pt idx="274">
                  <c:v>45268</c:v>
                </c:pt>
                <c:pt idx="275">
                  <c:v>45267</c:v>
                </c:pt>
                <c:pt idx="276">
                  <c:v>45266</c:v>
                </c:pt>
                <c:pt idx="277">
                  <c:v>45265</c:v>
                </c:pt>
                <c:pt idx="278">
                  <c:v>45264</c:v>
                </c:pt>
                <c:pt idx="279">
                  <c:v>45261</c:v>
                </c:pt>
                <c:pt idx="280">
                  <c:v>45260</c:v>
                </c:pt>
                <c:pt idx="281">
                  <c:v>45259</c:v>
                </c:pt>
                <c:pt idx="282">
                  <c:v>45258</c:v>
                </c:pt>
                <c:pt idx="283">
                  <c:v>45257</c:v>
                </c:pt>
                <c:pt idx="284">
                  <c:v>45254</c:v>
                </c:pt>
                <c:pt idx="285">
                  <c:v>45253</c:v>
                </c:pt>
                <c:pt idx="286">
                  <c:v>45252</c:v>
                </c:pt>
                <c:pt idx="287">
                  <c:v>45251</c:v>
                </c:pt>
                <c:pt idx="288">
                  <c:v>45250</c:v>
                </c:pt>
                <c:pt idx="289">
                  <c:v>45247</c:v>
                </c:pt>
                <c:pt idx="290">
                  <c:v>45246</c:v>
                </c:pt>
                <c:pt idx="291">
                  <c:v>45245</c:v>
                </c:pt>
                <c:pt idx="292">
                  <c:v>45244</c:v>
                </c:pt>
                <c:pt idx="293">
                  <c:v>45243</c:v>
                </c:pt>
                <c:pt idx="294">
                  <c:v>45240</c:v>
                </c:pt>
                <c:pt idx="295">
                  <c:v>45239</c:v>
                </c:pt>
                <c:pt idx="296">
                  <c:v>45238</c:v>
                </c:pt>
                <c:pt idx="297">
                  <c:v>45237</c:v>
                </c:pt>
                <c:pt idx="298">
                  <c:v>45236</c:v>
                </c:pt>
                <c:pt idx="299">
                  <c:v>45233</c:v>
                </c:pt>
                <c:pt idx="300">
                  <c:v>45232</c:v>
                </c:pt>
                <c:pt idx="301">
                  <c:v>45231</c:v>
                </c:pt>
                <c:pt idx="302">
                  <c:v>45230</c:v>
                </c:pt>
                <c:pt idx="303">
                  <c:v>45229</c:v>
                </c:pt>
                <c:pt idx="304">
                  <c:v>45226</c:v>
                </c:pt>
                <c:pt idx="305">
                  <c:v>45225</c:v>
                </c:pt>
                <c:pt idx="306">
                  <c:v>45224</c:v>
                </c:pt>
                <c:pt idx="307">
                  <c:v>45223</c:v>
                </c:pt>
                <c:pt idx="308">
                  <c:v>45222</c:v>
                </c:pt>
                <c:pt idx="309">
                  <c:v>45219</c:v>
                </c:pt>
                <c:pt idx="310">
                  <c:v>45218</c:v>
                </c:pt>
                <c:pt idx="311">
                  <c:v>45217</c:v>
                </c:pt>
                <c:pt idx="312">
                  <c:v>45216</c:v>
                </c:pt>
                <c:pt idx="313">
                  <c:v>45215</c:v>
                </c:pt>
                <c:pt idx="314">
                  <c:v>45212</c:v>
                </c:pt>
                <c:pt idx="315">
                  <c:v>45211</c:v>
                </c:pt>
                <c:pt idx="316">
                  <c:v>45210</c:v>
                </c:pt>
                <c:pt idx="317">
                  <c:v>45209</c:v>
                </c:pt>
                <c:pt idx="318">
                  <c:v>45208</c:v>
                </c:pt>
                <c:pt idx="319">
                  <c:v>45205</c:v>
                </c:pt>
                <c:pt idx="320">
                  <c:v>45204</c:v>
                </c:pt>
                <c:pt idx="321">
                  <c:v>45203</c:v>
                </c:pt>
                <c:pt idx="322">
                  <c:v>45202</c:v>
                </c:pt>
                <c:pt idx="323">
                  <c:v>45201</c:v>
                </c:pt>
                <c:pt idx="324">
                  <c:v>45198</c:v>
                </c:pt>
                <c:pt idx="325">
                  <c:v>45197</c:v>
                </c:pt>
                <c:pt idx="326">
                  <c:v>45196</c:v>
                </c:pt>
                <c:pt idx="327">
                  <c:v>45195</c:v>
                </c:pt>
                <c:pt idx="328">
                  <c:v>45194</c:v>
                </c:pt>
                <c:pt idx="329">
                  <c:v>45191</c:v>
                </c:pt>
                <c:pt idx="330">
                  <c:v>45190</c:v>
                </c:pt>
                <c:pt idx="331">
                  <c:v>45189</c:v>
                </c:pt>
                <c:pt idx="332">
                  <c:v>45188</c:v>
                </c:pt>
                <c:pt idx="333">
                  <c:v>45187</c:v>
                </c:pt>
                <c:pt idx="334">
                  <c:v>45184</c:v>
                </c:pt>
                <c:pt idx="335">
                  <c:v>45183</c:v>
                </c:pt>
                <c:pt idx="336">
                  <c:v>45182</c:v>
                </c:pt>
                <c:pt idx="337">
                  <c:v>45181</c:v>
                </c:pt>
                <c:pt idx="338">
                  <c:v>45180</c:v>
                </c:pt>
                <c:pt idx="339">
                  <c:v>45177</c:v>
                </c:pt>
                <c:pt idx="340">
                  <c:v>45176</c:v>
                </c:pt>
                <c:pt idx="341">
                  <c:v>45175</c:v>
                </c:pt>
                <c:pt idx="342">
                  <c:v>45174</c:v>
                </c:pt>
                <c:pt idx="343">
                  <c:v>45173</c:v>
                </c:pt>
                <c:pt idx="344">
                  <c:v>45170</c:v>
                </c:pt>
                <c:pt idx="345">
                  <c:v>45169</c:v>
                </c:pt>
                <c:pt idx="346">
                  <c:v>45168</c:v>
                </c:pt>
                <c:pt idx="347">
                  <c:v>45167</c:v>
                </c:pt>
                <c:pt idx="348">
                  <c:v>45166</c:v>
                </c:pt>
                <c:pt idx="349">
                  <c:v>45163</c:v>
                </c:pt>
                <c:pt idx="350">
                  <c:v>45162</c:v>
                </c:pt>
                <c:pt idx="351">
                  <c:v>45161</c:v>
                </c:pt>
                <c:pt idx="352">
                  <c:v>45160</c:v>
                </c:pt>
                <c:pt idx="353">
                  <c:v>45159</c:v>
                </c:pt>
                <c:pt idx="354">
                  <c:v>45156</c:v>
                </c:pt>
                <c:pt idx="355">
                  <c:v>45155</c:v>
                </c:pt>
                <c:pt idx="356">
                  <c:v>45154</c:v>
                </c:pt>
                <c:pt idx="357">
                  <c:v>45153</c:v>
                </c:pt>
                <c:pt idx="358">
                  <c:v>45152</c:v>
                </c:pt>
                <c:pt idx="359">
                  <c:v>45149</c:v>
                </c:pt>
                <c:pt idx="360">
                  <c:v>45148</c:v>
                </c:pt>
                <c:pt idx="361">
                  <c:v>45147</c:v>
                </c:pt>
                <c:pt idx="362">
                  <c:v>45146</c:v>
                </c:pt>
                <c:pt idx="363">
                  <c:v>45145</c:v>
                </c:pt>
                <c:pt idx="364">
                  <c:v>45142</c:v>
                </c:pt>
                <c:pt idx="365">
                  <c:v>45141</c:v>
                </c:pt>
                <c:pt idx="366">
                  <c:v>45140</c:v>
                </c:pt>
                <c:pt idx="367">
                  <c:v>45139</c:v>
                </c:pt>
                <c:pt idx="368">
                  <c:v>45138</c:v>
                </c:pt>
                <c:pt idx="369">
                  <c:v>45135</c:v>
                </c:pt>
                <c:pt idx="370">
                  <c:v>45134</c:v>
                </c:pt>
                <c:pt idx="371">
                  <c:v>45133</c:v>
                </c:pt>
                <c:pt idx="372">
                  <c:v>45132</c:v>
                </c:pt>
                <c:pt idx="373">
                  <c:v>45131</c:v>
                </c:pt>
                <c:pt idx="374">
                  <c:v>45128</c:v>
                </c:pt>
                <c:pt idx="375">
                  <c:v>45127</c:v>
                </c:pt>
                <c:pt idx="376">
                  <c:v>45126</c:v>
                </c:pt>
                <c:pt idx="377">
                  <c:v>45125</c:v>
                </c:pt>
                <c:pt idx="378">
                  <c:v>45124</c:v>
                </c:pt>
                <c:pt idx="379">
                  <c:v>45121</c:v>
                </c:pt>
                <c:pt idx="380">
                  <c:v>45120</c:v>
                </c:pt>
                <c:pt idx="381">
                  <c:v>45119</c:v>
                </c:pt>
                <c:pt idx="382">
                  <c:v>45118</c:v>
                </c:pt>
                <c:pt idx="383">
                  <c:v>45117</c:v>
                </c:pt>
                <c:pt idx="384">
                  <c:v>45114</c:v>
                </c:pt>
                <c:pt idx="385">
                  <c:v>45113</c:v>
                </c:pt>
                <c:pt idx="386">
                  <c:v>45112</c:v>
                </c:pt>
                <c:pt idx="387">
                  <c:v>45111</c:v>
                </c:pt>
                <c:pt idx="388">
                  <c:v>45110</c:v>
                </c:pt>
                <c:pt idx="389">
                  <c:v>45107</c:v>
                </c:pt>
                <c:pt idx="390">
                  <c:v>45106</c:v>
                </c:pt>
                <c:pt idx="391">
                  <c:v>45105</c:v>
                </c:pt>
                <c:pt idx="392">
                  <c:v>45104</c:v>
                </c:pt>
                <c:pt idx="393">
                  <c:v>45103</c:v>
                </c:pt>
                <c:pt idx="394">
                  <c:v>45100</c:v>
                </c:pt>
                <c:pt idx="395">
                  <c:v>45099</c:v>
                </c:pt>
                <c:pt idx="396">
                  <c:v>45098</c:v>
                </c:pt>
                <c:pt idx="397">
                  <c:v>45097</c:v>
                </c:pt>
                <c:pt idx="398">
                  <c:v>45096</c:v>
                </c:pt>
                <c:pt idx="399">
                  <c:v>45093</c:v>
                </c:pt>
                <c:pt idx="400">
                  <c:v>45092</c:v>
                </c:pt>
                <c:pt idx="401">
                  <c:v>45091</c:v>
                </c:pt>
                <c:pt idx="402">
                  <c:v>45090</c:v>
                </c:pt>
                <c:pt idx="403">
                  <c:v>45089</c:v>
                </c:pt>
                <c:pt idx="404">
                  <c:v>45086</c:v>
                </c:pt>
                <c:pt idx="405">
                  <c:v>45085</c:v>
                </c:pt>
                <c:pt idx="406">
                  <c:v>45084</c:v>
                </c:pt>
                <c:pt idx="407">
                  <c:v>45083</c:v>
                </c:pt>
                <c:pt idx="408">
                  <c:v>45082</c:v>
                </c:pt>
                <c:pt idx="409">
                  <c:v>45079</c:v>
                </c:pt>
                <c:pt idx="410">
                  <c:v>45078</c:v>
                </c:pt>
                <c:pt idx="411">
                  <c:v>45077</c:v>
                </c:pt>
                <c:pt idx="412">
                  <c:v>45076</c:v>
                </c:pt>
                <c:pt idx="413">
                  <c:v>45075</c:v>
                </c:pt>
                <c:pt idx="414">
                  <c:v>45072</c:v>
                </c:pt>
                <c:pt idx="415">
                  <c:v>45071</c:v>
                </c:pt>
                <c:pt idx="416">
                  <c:v>45070</c:v>
                </c:pt>
                <c:pt idx="417">
                  <c:v>45069</c:v>
                </c:pt>
                <c:pt idx="418">
                  <c:v>45068</c:v>
                </c:pt>
                <c:pt idx="419">
                  <c:v>45065</c:v>
                </c:pt>
                <c:pt idx="420">
                  <c:v>45064</c:v>
                </c:pt>
                <c:pt idx="421">
                  <c:v>45063</c:v>
                </c:pt>
                <c:pt idx="422">
                  <c:v>45062</c:v>
                </c:pt>
                <c:pt idx="423">
                  <c:v>45061</c:v>
                </c:pt>
                <c:pt idx="424">
                  <c:v>45058</c:v>
                </c:pt>
                <c:pt idx="425">
                  <c:v>45057</c:v>
                </c:pt>
                <c:pt idx="426">
                  <c:v>45056</c:v>
                </c:pt>
                <c:pt idx="427">
                  <c:v>45055</c:v>
                </c:pt>
                <c:pt idx="428">
                  <c:v>45054</c:v>
                </c:pt>
                <c:pt idx="429">
                  <c:v>45051</c:v>
                </c:pt>
                <c:pt idx="430">
                  <c:v>45050</c:v>
                </c:pt>
                <c:pt idx="431">
                  <c:v>45049</c:v>
                </c:pt>
                <c:pt idx="432">
                  <c:v>45048</c:v>
                </c:pt>
                <c:pt idx="433">
                  <c:v>45047</c:v>
                </c:pt>
                <c:pt idx="434">
                  <c:v>45044</c:v>
                </c:pt>
                <c:pt idx="435">
                  <c:v>45043</c:v>
                </c:pt>
                <c:pt idx="436">
                  <c:v>45042</c:v>
                </c:pt>
                <c:pt idx="437">
                  <c:v>45041</c:v>
                </c:pt>
                <c:pt idx="438">
                  <c:v>45040</c:v>
                </c:pt>
                <c:pt idx="439">
                  <c:v>45037</c:v>
                </c:pt>
                <c:pt idx="440">
                  <c:v>45036</c:v>
                </c:pt>
                <c:pt idx="441">
                  <c:v>45035</c:v>
                </c:pt>
                <c:pt idx="442">
                  <c:v>45034</c:v>
                </c:pt>
                <c:pt idx="443">
                  <c:v>45033</c:v>
                </c:pt>
                <c:pt idx="444">
                  <c:v>45030</c:v>
                </c:pt>
                <c:pt idx="445">
                  <c:v>45029</c:v>
                </c:pt>
                <c:pt idx="446">
                  <c:v>45028</c:v>
                </c:pt>
                <c:pt idx="447">
                  <c:v>45027</c:v>
                </c:pt>
                <c:pt idx="448">
                  <c:v>45026</c:v>
                </c:pt>
                <c:pt idx="449">
                  <c:v>45023</c:v>
                </c:pt>
                <c:pt idx="450">
                  <c:v>45022</c:v>
                </c:pt>
                <c:pt idx="451">
                  <c:v>45021</c:v>
                </c:pt>
                <c:pt idx="452">
                  <c:v>45020</c:v>
                </c:pt>
                <c:pt idx="453">
                  <c:v>45019</c:v>
                </c:pt>
                <c:pt idx="454">
                  <c:v>45016</c:v>
                </c:pt>
                <c:pt idx="455">
                  <c:v>45015</c:v>
                </c:pt>
                <c:pt idx="456">
                  <c:v>45014</c:v>
                </c:pt>
                <c:pt idx="457">
                  <c:v>45013</c:v>
                </c:pt>
                <c:pt idx="458">
                  <c:v>45012</c:v>
                </c:pt>
                <c:pt idx="459">
                  <c:v>45009</c:v>
                </c:pt>
                <c:pt idx="460">
                  <c:v>45008</c:v>
                </c:pt>
                <c:pt idx="461">
                  <c:v>45007</c:v>
                </c:pt>
                <c:pt idx="462">
                  <c:v>45006</c:v>
                </c:pt>
                <c:pt idx="463">
                  <c:v>45005</c:v>
                </c:pt>
                <c:pt idx="464">
                  <c:v>45002</c:v>
                </c:pt>
                <c:pt idx="465">
                  <c:v>45001</c:v>
                </c:pt>
                <c:pt idx="466">
                  <c:v>45000</c:v>
                </c:pt>
                <c:pt idx="467">
                  <c:v>44999</c:v>
                </c:pt>
                <c:pt idx="468">
                  <c:v>44998</c:v>
                </c:pt>
                <c:pt idx="469">
                  <c:v>44995</c:v>
                </c:pt>
                <c:pt idx="470">
                  <c:v>44994</c:v>
                </c:pt>
                <c:pt idx="471">
                  <c:v>44993</c:v>
                </c:pt>
                <c:pt idx="472">
                  <c:v>44992</c:v>
                </c:pt>
                <c:pt idx="473">
                  <c:v>44991</c:v>
                </c:pt>
                <c:pt idx="474">
                  <c:v>44988</c:v>
                </c:pt>
                <c:pt idx="475">
                  <c:v>44987</c:v>
                </c:pt>
                <c:pt idx="476">
                  <c:v>44986</c:v>
                </c:pt>
                <c:pt idx="477">
                  <c:v>44985</c:v>
                </c:pt>
                <c:pt idx="478">
                  <c:v>44984</c:v>
                </c:pt>
                <c:pt idx="479">
                  <c:v>44981</c:v>
                </c:pt>
                <c:pt idx="480">
                  <c:v>44980</c:v>
                </c:pt>
                <c:pt idx="481">
                  <c:v>44979</c:v>
                </c:pt>
                <c:pt idx="482">
                  <c:v>44978</c:v>
                </c:pt>
                <c:pt idx="483">
                  <c:v>44977</c:v>
                </c:pt>
                <c:pt idx="484">
                  <c:v>44974</c:v>
                </c:pt>
                <c:pt idx="485">
                  <c:v>44973</c:v>
                </c:pt>
                <c:pt idx="486">
                  <c:v>44972</c:v>
                </c:pt>
                <c:pt idx="487">
                  <c:v>44971</c:v>
                </c:pt>
                <c:pt idx="488">
                  <c:v>44970</c:v>
                </c:pt>
                <c:pt idx="489">
                  <c:v>44967</c:v>
                </c:pt>
                <c:pt idx="490">
                  <c:v>44966</c:v>
                </c:pt>
                <c:pt idx="491">
                  <c:v>44965</c:v>
                </c:pt>
                <c:pt idx="492">
                  <c:v>44964</c:v>
                </c:pt>
                <c:pt idx="493">
                  <c:v>44963</c:v>
                </c:pt>
                <c:pt idx="494">
                  <c:v>44960</c:v>
                </c:pt>
                <c:pt idx="495">
                  <c:v>44959</c:v>
                </c:pt>
                <c:pt idx="496">
                  <c:v>44958</c:v>
                </c:pt>
                <c:pt idx="497">
                  <c:v>44957</c:v>
                </c:pt>
                <c:pt idx="498">
                  <c:v>44956</c:v>
                </c:pt>
                <c:pt idx="499">
                  <c:v>44953</c:v>
                </c:pt>
                <c:pt idx="500">
                  <c:v>44952</c:v>
                </c:pt>
                <c:pt idx="501">
                  <c:v>44951</c:v>
                </c:pt>
                <c:pt idx="502">
                  <c:v>44950</c:v>
                </c:pt>
                <c:pt idx="503">
                  <c:v>44949</c:v>
                </c:pt>
                <c:pt idx="504">
                  <c:v>44946</c:v>
                </c:pt>
                <c:pt idx="505">
                  <c:v>44945</c:v>
                </c:pt>
                <c:pt idx="506">
                  <c:v>44944</c:v>
                </c:pt>
                <c:pt idx="507">
                  <c:v>44943</c:v>
                </c:pt>
                <c:pt idx="508">
                  <c:v>44942</c:v>
                </c:pt>
                <c:pt idx="509">
                  <c:v>44939</c:v>
                </c:pt>
                <c:pt idx="510">
                  <c:v>44938</c:v>
                </c:pt>
                <c:pt idx="511">
                  <c:v>44937</c:v>
                </c:pt>
                <c:pt idx="512">
                  <c:v>44936</c:v>
                </c:pt>
                <c:pt idx="513">
                  <c:v>44935</c:v>
                </c:pt>
                <c:pt idx="514">
                  <c:v>44932</c:v>
                </c:pt>
                <c:pt idx="515">
                  <c:v>44931</c:v>
                </c:pt>
                <c:pt idx="516">
                  <c:v>44930</c:v>
                </c:pt>
                <c:pt idx="517">
                  <c:v>44929</c:v>
                </c:pt>
                <c:pt idx="518">
                  <c:v>44925</c:v>
                </c:pt>
                <c:pt idx="519">
                  <c:v>44924</c:v>
                </c:pt>
                <c:pt idx="520">
                  <c:v>44923</c:v>
                </c:pt>
                <c:pt idx="521">
                  <c:v>44922</c:v>
                </c:pt>
                <c:pt idx="522">
                  <c:v>44918</c:v>
                </c:pt>
                <c:pt idx="523">
                  <c:v>44917</c:v>
                </c:pt>
                <c:pt idx="524">
                  <c:v>44916</c:v>
                </c:pt>
                <c:pt idx="525">
                  <c:v>44915</c:v>
                </c:pt>
                <c:pt idx="526">
                  <c:v>44914</c:v>
                </c:pt>
                <c:pt idx="527">
                  <c:v>44911</c:v>
                </c:pt>
                <c:pt idx="528">
                  <c:v>44910</c:v>
                </c:pt>
                <c:pt idx="529">
                  <c:v>44909</c:v>
                </c:pt>
                <c:pt idx="530">
                  <c:v>44908</c:v>
                </c:pt>
                <c:pt idx="531">
                  <c:v>44907</c:v>
                </c:pt>
                <c:pt idx="532">
                  <c:v>44904</c:v>
                </c:pt>
                <c:pt idx="533">
                  <c:v>44903</c:v>
                </c:pt>
                <c:pt idx="534">
                  <c:v>44902</c:v>
                </c:pt>
                <c:pt idx="535">
                  <c:v>44901</c:v>
                </c:pt>
                <c:pt idx="536">
                  <c:v>44900</c:v>
                </c:pt>
                <c:pt idx="537">
                  <c:v>44897</c:v>
                </c:pt>
                <c:pt idx="538">
                  <c:v>44896</c:v>
                </c:pt>
                <c:pt idx="539">
                  <c:v>44895</c:v>
                </c:pt>
                <c:pt idx="540">
                  <c:v>44894</c:v>
                </c:pt>
                <c:pt idx="541">
                  <c:v>44893</c:v>
                </c:pt>
                <c:pt idx="542">
                  <c:v>44890</c:v>
                </c:pt>
                <c:pt idx="543">
                  <c:v>44889</c:v>
                </c:pt>
                <c:pt idx="544">
                  <c:v>44888</c:v>
                </c:pt>
                <c:pt idx="545">
                  <c:v>44887</c:v>
                </c:pt>
                <c:pt idx="546">
                  <c:v>44886</c:v>
                </c:pt>
                <c:pt idx="547">
                  <c:v>44883</c:v>
                </c:pt>
                <c:pt idx="548">
                  <c:v>44882</c:v>
                </c:pt>
                <c:pt idx="549">
                  <c:v>44881</c:v>
                </c:pt>
                <c:pt idx="550">
                  <c:v>44880</c:v>
                </c:pt>
                <c:pt idx="551">
                  <c:v>44879</c:v>
                </c:pt>
                <c:pt idx="552">
                  <c:v>44876</c:v>
                </c:pt>
                <c:pt idx="553">
                  <c:v>44875</c:v>
                </c:pt>
                <c:pt idx="554">
                  <c:v>44874</c:v>
                </c:pt>
                <c:pt idx="555">
                  <c:v>44873</c:v>
                </c:pt>
                <c:pt idx="556">
                  <c:v>44872</c:v>
                </c:pt>
                <c:pt idx="557">
                  <c:v>44869</c:v>
                </c:pt>
                <c:pt idx="558">
                  <c:v>44868</c:v>
                </c:pt>
                <c:pt idx="559">
                  <c:v>44867</c:v>
                </c:pt>
                <c:pt idx="560">
                  <c:v>44866</c:v>
                </c:pt>
                <c:pt idx="561">
                  <c:v>44865</c:v>
                </c:pt>
                <c:pt idx="562">
                  <c:v>44862</c:v>
                </c:pt>
                <c:pt idx="563">
                  <c:v>44861</c:v>
                </c:pt>
                <c:pt idx="564">
                  <c:v>44860</c:v>
                </c:pt>
                <c:pt idx="565">
                  <c:v>44859</c:v>
                </c:pt>
                <c:pt idx="566">
                  <c:v>44858</c:v>
                </c:pt>
                <c:pt idx="567">
                  <c:v>44855</c:v>
                </c:pt>
                <c:pt idx="568">
                  <c:v>44854</c:v>
                </c:pt>
                <c:pt idx="569">
                  <c:v>44853</c:v>
                </c:pt>
                <c:pt idx="570">
                  <c:v>44852</c:v>
                </c:pt>
                <c:pt idx="571">
                  <c:v>44851</c:v>
                </c:pt>
                <c:pt idx="572">
                  <c:v>44848</c:v>
                </c:pt>
                <c:pt idx="573">
                  <c:v>44847</c:v>
                </c:pt>
                <c:pt idx="574">
                  <c:v>44846</c:v>
                </c:pt>
                <c:pt idx="575">
                  <c:v>44845</c:v>
                </c:pt>
                <c:pt idx="576">
                  <c:v>44844</c:v>
                </c:pt>
                <c:pt idx="577">
                  <c:v>44841</c:v>
                </c:pt>
                <c:pt idx="578">
                  <c:v>44840</c:v>
                </c:pt>
                <c:pt idx="579">
                  <c:v>44839</c:v>
                </c:pt>
                <c:pt idx="580">
                  <c:v>44838</c:v>
                </c:pt>
                <c:pt idx="581">
                  <c:v>44837</c:v>
                </c:pt>
                <c:pt idx="582">
                  <c:v>44834</c:v>
                </c:pt>
                <c:pt idx="583">
                  <c:v>44833</c:v>
                </c:pt>
                <c:pt idx="584">
                  <c:v>44832</c:v>
                </c:pt>
                <c:pt idx="585">
                  <c:v>44831</c:v>
                </c:pt>
                <c:pt idx="586">
                  <c:v>44830</c:v>
                </c:pt>
                <c:pt idx="587">
                  <c:v>44827</c:v>
                </c:pt>
                <c:pt idx="588">
                  <c:v>44826</c:v>
                </c:pt>
                <c:pt idx="589">
                  <c:v>44825</c:v>
                </c:pt>
                <c:pt idx="590">
                  <c:v>44824</c:v>
                </c:pt>
                <c:pt idx="591">
                  <c:v>44820</c:v>
                </c:pt>
                <c:pt idx="592">
                  <c:v>44819</c:v>
                </c:pt>
                <c:pt idx="593">
                  <c:v>44818</c:v>
                </c:pt>
                <c:pt idx="594">
                  <c:v>44817</c:v>
                </c:pt>
                <c:pt idx="595">
                  <c:v>44816</c:v>
                </c:pt>
                <c:pt idx="596">
                  <c:v>44813</c:v>
                </c:pt>
                <c:pt idx="597">
                  <c:v>44812</c:v>
                </c:pt>
                <c:pt idx="598">
                  <c:v>44811</c:v>
                </c:pt>
                <c:pt idx="599">
                  <c:v>44810</c:v>
                </c:pt>
                <c:pt idx="600">
                  <c:v>44809</c:v>
                </c:pt>
                <c:pt idx="601">
                  <c:v>44806</c:v>
                </c:pt>
                <c:pt idx="602">
                  <c:v>44805</c:v>
                </c:pt>
                <c:pt idx="603">
                  <c:v>44804</c:v>
                </c:pt>
                <c:pt idx="604">
                  <c:v>44803</c:v>
                </c:pt>
                <c:pt idx="605">
                  <c:v>44799</c:v>
                </c:pt>
                <c:pt idx="606">
                  <c:v>44798</c:v>
                </c:pt>
                <c:pt idx="607">
                  <c:v>44797</c:v>
                </c:pt>
                <c:pt idx="608">
                  <c:v>44796</c:v>
                </c:pt>
                <c:pt idx="609">
                  <c:v>44795</c:v>
                </c:pt>
                <c:pt idx="610">
                  <c:v>44792</c:v>
                </c:pt>
                <c:pt idx="611">
                  <c:v>44791</c:v>
                </c:pt>
                <c:pt idx="612">
                  <c:v>44790</c:v>
                </c:pt>
                <c:pt idx="613">
                  <c:v>44789</c:v>
                </c:pt>
                <c:pt idx="614">
                  <c:v>44788</c:v>
                </c:pt>
                <c:pt idx="615">
                  <c:v>44785</c:v>
                </c:pt>
                <c:pt idx="616">
                  <c:v>44784</c:v>
                </c:pt>
                <c:pt idx="617">
                  <c:v>44783</c:v>
                </c:pt>
                <c:pt idx="618">
                  <c:v>44782</c:v>
                </c:pt>
                <c:pt idx="619">
                  <c:v>44781</c:v>
                </c:pt>
                <c:pt idx="620">
                  <c:v>44778</c:v>
                </c:pt>
                <c:pt idx="621">
                  <c:v>44777</c:v>
                </c:pt>
                <c:pt idx="622">
                  <c:v>44776</c:v>
                </c:pt>
                <c:pt idx="623">
                  <c:v>44775</c:v>
                </c:pt>
                <c:pt idx="624">
                  <c:v>44774</c:v>
                </c:pt>
                <c:pt idx="625">
                  <c:v>44771</c:v>
                </c:pt>
                <c:pt idx="626">
                  <c:v>44770</c:v>
                </c:pt>
                <c:pt idx="627">
                  <c:v>44769</c:v>
                </c:pt>
                <c:pt idx="628">
                  <c:v>44768</c:v>
                </c:pt>
                <c:pt idx="629">
                  <c:v>44767</c:v>
                </c:pt>
                <c:pt idx="630">
                  <c:v>44764</c:v>
                </c:pt>
                <c:pt idx="631">
                  <c:v>44763</c:v>
                </c:pt>
                <c:pt idx="632">
                  <c:v>44762</c:v>
                </c:pt>
                <c:pt idx="633">
                  <c:v>44761</c:v>
                </c:pt>
                <c:pt idx="634">
                  <c:v>44760</c:v>
                </c:pt>
                <c:pt idx="635">
                  <c:v>44757</c:v>
                </c:pt>
                <c:pt idx="636">
                  <c:v>44756</c:v>
                </c:pt>
                <c:pt idx="637">
                  <c:v>44755</c:v>
                </c:pt>
                <c:pt idx="638">
                  <c:v>44754</c:v>
                </c:pt>
                <c:pt idx="639">
                  <c:v>44753</c:v>
                </c:pt>
                <c:pt idx="640">
                  <c:v>44750</c:v>
                </c:pt>
                <c:pt idx="641">
                  <c:v>44749</c:v>
                </c:pt>
                <c:pt idx="642">
                  <c:v>44748</c:v>
                </c:pt>
                <c:pt idx="643">
                  <c:v>44747</c:v>
                </c:pt>
                <c:pt idx="644">
                  <c:v>44746</c:v>
                </c:pt>
                <c:pt idx="645">
                  <c:v>44743</c:v>
                </c:pt>
                <c:pt idx="646">
                  <c:v>44742</c:v>
                </c:pt>
                <c:pt idx="647">
                  <c:v>44741</c:v>
                </c:pt>
                <c:pt idx="648">
                  <c:v>44740</c:v>
                </c:pt>
                <c:pt idx="649">
                  <c:v>44739</c:v>
                </c:pt>
                <c:pt idx="650">
                  <c:v>44736</c:v>
                </c:pt>
                <c:pt idx="651">
                  <c:v>44735</c:v>
                </c:pt>
                <c:pt idx="652">
                  <c:v>44734</c:v>
                </c:pt>
                <c:pt idx="653">
                  <c:v>44733</c:v>
                </c:pt>
                <c:pt idx="654">
                  <c:v>44732</c:v>
                </c:pt>
                <c:pt idx="655">
                  <c:v>44729</c:v>
                </c:pt>
                <c:pt idx="656">
                  <c:v>44728</c:v>
                </c:pt>
                <c:pt idx="657">
                  <c:v>44727</c:v>
                </c:pt>
                <c:pt idx="658">
                  <c:v>44726</c:v>
                </c:pt>
                <c:pt idx="659">
                  <c:v>44725</c:v>
                </c:pt>
                <c:pt idx="660">
                  <c:v>44722</c:v>
                </c:pt>
                <c:pt idx="661">
                  <c:v>44721</c:v>
                </c:pt>
                <c:pt idx="662">
                  <c:v>44720</c:v>
                </c:pt>
                <c:pt idx="663">
                  <c:v>44719</c:v>
                </c:pt>
                <c:pt idx="664">
                  <c:v>44718</c:v>
                </c:pt>
                <c:pt idx="665">
                  <c:v>44713</c:v>
                </c:pt>
                <c:pt idx="666">
                  <c:v>44712</c:v>
                </c:pt>
                <c:pt idx="667">
                  <c:v>44711</c:v>
                </c:pt>
                <c:pt idx="668">
                  <c:v>44708</c:v>
                </c:pt>
                <c:pt idx="669">
                  <c:v>44707</c:v>
                </c:pt>
                <c:pt idx="670">
                  <c:v>44706</c:v>
                </c:pt>
                <c:pt idx="671">
                  <c:v>44705</c:v>
                </c:pt>
                <c:pt idx="672">
                  <c:v>44704</c:v>
                </c:pt>
                <c:pt idx="673">
                  <c:v>44701</c:v>
                </c:pt>
                <c:pt idx="674">
                  <c:v>44700</c:v>
                </c:pt>
                <c:pt idx="675">
                  <c:v>44699</c:v>
                </c:pt>
                <c:pt idx="676">
                  <c:v>44698</c:v>
                </c:pt>
                <c:pt idx="677">
                  <c:v>44697</c:v>
                </c:pt>
                <c:pt idx="678">
                  <c:v>44694</c:v>
                </c:pt>
                <c:pt idx="679">
                  <c:v>44693</c:v>
                </c:pt>
                <c:pt idx="680">
                  <c:v>44692</c:v>
                </c:pt>
                <c:pt idx="681">
                  <c:v>44691</c:v>
                </c:pt>
                <c:pt idx="682">
                  <c:v>44690</c:v>
                </c:pt>
                <c:pt idx="683">
                  <c:v>44687</c:v>
                </c:pt>
                <c:pt idx="684">
                  <c:v>44686</c:v>
                </c:pt>
                <c:pt idx="685">
                  <c:v>44685</c:v>
                </c:pt>
                <c:pt idx="686">
                  <c:v>44684</c:v>
                </c:pt>
                <c:pt idx="687">
                  <c:v>44680</c:v>
                </c:pt>
                <c:pt idx="688">
                  <c:v>44679</c:v>
                </c:pt>
                <c:pt idx="689">
                  <c:v>44678</c:v>
                </c:pt>
                <c:pt idx="690">
                  <c:v>44677</c:v>
                </c:pt>
                <c:pt idx="691">
                  <c:v>44676</c:v>
                </c:pt>
                <c:pt idx="692">
                  <c:v>44673</c:v>
                </c:pt>
                <c:pt idx="693">
                  <c:v>44672</c:v>
                </c:pt>
                <c:pt idx="694">
                  <c:v>44671</c:v>
                </c:pt>
                <c:pt idx="695">
                  <c:v>44670</c:v>
                </c:pt>
                <c:pt idx="696">
                  <c:v>44665</c:v>
                </c:pt>
                <c:pt idx="697">
                  <c:v>44664</c:v>
                </c:pt>
                <c:pt idx="698">
                  <c:v>44663</c:v>
                </c:pt>
                <c:pt idx="699">
                  <c:v>44662</c:v>
                </c:pt>
                <c:pt idx="700">
                  <c:v>44659</c:v>
                </c:pt>
                <c:pt idx="701">
                  <c:v>44658</c:v>
                </c:pt>
                <c:pt idx="702">
                  <c:v>44657</c:v>
                </c:pt>
                <c:pt idx="703">
                  <c:v>44656</c:v>
                </c:pt>
                <c:pt idx="704">
                  <c:v>44655</c:v>
                </c:pt>
                <c:pt idx="705">
                  <c:v>44652</c:v>
                </c:pt>
                <c:pt idx="706">
                  <c:v>44651</c:v>
                </c:pt>
                <c:pt idx="707">
                  <c:v>44650</c:v>
                </c:pt>
                <c:pt idx="708">
                  <c:v>44649</c:v>
                </c:pt>
                <c:pt idx="709">
                  <c:v>44648</c:v>
                </c:pt>
                <c:pt idx="710">
                  <c:v>44645</c:v>
                </c:pt>
                <c:pt idx="711">
                  <c:v>44644</c:v>
                </c:pt>
                <c:pt idx="712">
                  <c:v>44643</c:v>
                </c:pt>
                <c:pt idx="713">
                  <c:v>44642</c:v>
                </c:pt>
                <c:pt idx="714">
                  <c:v>44641</c:v>
                </c:pt>
                <c:pt idx="715">
                  <c:v>44638</c:v>
                </c:pt>
                <c:pt idx="716">
                  <c:v>44637</c:v>
                </c:pt>
                <c:pt idx="717">
                  <c:v>44636</c:v>
                </c:pt>
                <c:pt idx="718">
                  <c:v>44635</c:v>
                </c:pt>
                <c:pt idx="719">
                  <c:v>44634</c:v>
                </c:pt>
                <c:pt idx="720">
                  <c:v>44631</c:v>
                </c:pt>
                <c:pt idx="721">
                  <c:v>44630</c:v>
                </c:pt>
                <c:pt idx="722">
                  <c:v>44629</c:v>
                </c:pt>
                <c:pt idx="723">
                  <c:v>44628</c:v>
                </c:pt>
                <c:pt idx="724">
                  <c:v>44627</c:v>
                </c:pt>
                <c:pt idx="725">
                  <c:v>44624</c:v>
                </c:pt>
                <c:pt idx="726">
                  <c:v>44623</c:v>
                </c:pt>
                <c:pt idx="727">
                  <c:v>44622</c:v>
                </c:pt>
                <c:pt idx="728">
                  <c:v>44621</c:v>
                </c:pt>
                <c:pt idx="729">
                  <c:v>44620</c:v>
                </c:pt>
                <c:pt idx="730">
                  <c:v>44617</c:v>
                </c:pt>
                <c:pt idx="731">
                  <c:v>44616</c:v>
                </c:pt>
                <c:pt idx="732">
                  <c:v>44615</c:v>
                </c:pt>
                <c:pt idx="733">
                  <c:v>44614</c:v>
                </c:pt>
                <c:pt idx="734">
                  <c:v>44613</c:v>
                </c:pt>
                <c:pt idx="735">
                  <c:v>44610</c:v>
                </c:pt>
                <c:pt idx="736">
                  <c:v>44609</c:v>
                </c:pt>
                <c:pt idx="737">
                  <c:v>44608</c:v>
                </c:pt>
                <c:pt idx="738">
                  <c:v>44607</c:v>
                </c:pt>
                <c:pt idx="739">
                  <c:v>44606</c:v>
                </c:pt>
                <c:pt idx="740">
                  <c:v>44603</c:v>
                </c:pt>
                <c:pt idx="741">
                  <c:v>44602</c:v>
                </c:pt>
                <c:pt idx="742">
                  <c:v>44601</c:v>
                </c:pt>
                <c:pt idx="743">
                  <c:v>44600</c:v>
                </c:pt>
                <c:pt idx="744">
                  <c:v>44599</c:v>
                </c:pt>
                <c:pt idx="745">
                  <c:v>44596</c:v>
                </c:pt>
                <c:pt idx="746">
                  <c:v>44595</c:v>
                </c:pt>
                <c:pt idx="747">
                  <c:v>44594</c:v>
                </c:pt>
                <c:pt idx="748">
                  <c:v>44593</c:v>
                </c:pt>
                <c:pt idx="749">
                  <c:v>44592</c:v>
                </c:pt>
                <c:pt idx="750">
                  <c:v>44589</c:v>
                </c:pt>
                <c:pt idx="751">
                  <c:v>44588</c:v>
                </c:pt>
                <c:pt idx="752">
                  <c:v>44587</c:v>
                </c:pt>
                <c:pt idx="753">
                  <c:v>44586</c:v>
                </c:pt>
                <c:pt idx="754">
                  <c:v>44585</c:v>
                </c:pt>
                <c:pt idx="755">
                  <c:v>44582</c:v>
                </c:pt>
                <c:pt idx="756">
                  <c:v>44581</c:v>
                </c:pt>
                <c:pt idx="757">
                  <c:v>44580</c:v>
                </c:pt>
                <c:pt idx="758">
                  <c:v>44579</c:v>
                </c:pt>
                <c:pt idx="759">
                  <c:v>44578</c:v>
                </c:pt>
                <c:pt idx="760">
                  <c:v>44575</c:v>
                </c:pt>
                <c:pt idx="761">
                  <c:v>44574</c:v>
                </c:pt>
                <c:pt idx="762">
                  <c:v>44573</c:v>
                </c:pt>
                <c:pt idx="763">
                  <c:v>44572</c:v>
                </c:pt>
                <c:pt idx="764">
                  <c:v>44571</c:v>
                </c:pt>
                <c:pt idx="765">
                  <c:v>44568</c:v>
                </c:pt>
                <c:pt idx="766">
                  <c:v>44567</c:v>
                </c:pt>
                <c:pt idx="767">
                  <c:v>44566</c:v>
                </c:pt>
                <c:pt idx="768">
                  <c:v>44565</c:v>
                </c:pt>
                <c:pt idx="769">
                  <c:v>44561</c:v>
                </c:pt>
                <c:pt idx="770">
                  <c:v>44560</c:v>
                </c:pt>
                <c:pt idx="771">
                  <c:v>44559</c:v>
                </c:pt>
                <c:pt idx="772">
                  <c:v>44558</c:v>
                </c:pt>
                <c:pt idx="773">
                  <c:v>44557</c:v>
                </c:pt>
                <c:pt idx="774">
                  <c:v>44553</c:v>
                </c:pt>
                <c:pt idx="775">
                  <c:v>44552</c:v>
                </c:pt>
                <c:pt idx="776">
                  <c:v>44551</c:v>
                </c:pt>
                <c:pt idx="777">
                  <c:v>44550</c:v>
                </c:pt>
                <c:pt idx="778">
                  <c:v>44547</c:v>
                </c:pt>
                <c:pt idx="779">
                  <c:v>44546</c:v>
                </c:pt>
                <c:pt idx="780">
                  <c:v>44545</c:v>
                </c:pt>
                <c:pt idx="781">
                  <c:v>44544</c:v>
                </c:pt>
                <c:pt idx="782">
                  <c:v>44543</c:v>
                </c:pt>
                <c:pt idx="783">
                  <c:v>44540</c:v>
                </c:pt>
                <c:pt idx="784">
                  <c:v>44539</c:v>
                </c:pt>
                <c:pt idx="785">
                  <c:v>44538</c:v>
                </c:pt>
                <c:pt idx="786">
                  <c:v>44537</c:v>
                </c:pt>
                <c:pt idx="787">
                  <c:v>44536</c:v>
                </c:pt>
                <c:pt idx="788">
                  <c:v>44533</c:v>
                </c:pt>
                <c:pt idx="789">
                  <c:v>44532</c:v>
                </c:pt>
                <c:pt idx="790">
                  <c:v>44531</c:v>
                </c:pt>
                <c:pt idx="791">
                  <c:v>44530</c:v>
                </c:pt>
                <c:pt idx="792">
                  <c:v>44529</c:v>
                </c:pt>
                <c:pt idx="793">
                  <c:v>44526</c:v>
                </c:pt>
                <c:pt idx="794">
                  <c:v>44524</c:v>
                </c:pt>
                <c:pt idx="795">
                  <c:v>44523</c:v>
                </c:pt>
                <c:pt idx="796">
                  <c:v>44522</c:v>
                </c:pt>
                <c:pt idx="797">
                  <c:v>44519</c:v>
                </c:pt>
                <c:pt idx="798">
                  <c:v>44518</c:v>
                </c:pt>
                <c:pt idx="799">
                  <c:v>44517</c:v>
                </c:pt>
                <c:pt idx="800">
                  <c:v>44516</c:v>
                </c:pt>
                <c:pt idx="801">
                  <c:v>44515</c:v>
                </c:pt>
                <c:pt idx="802">
                  <c:v>44512</c:v>
                </c:pt>
                <c:pt idx="803">
                  <c:v>44510</c:v>
                </c:pt>
                <c:pt idx="804">
                  <c:v>44509</c:v>
                </c:pt>
                <c:pt idx="805">
                  <c:v>44508</c:v>
                </c:pt>
                <c:pt idx="806">
                  <c:v>44505</c:v>
                </c:pt>
                <c:pt idx="807">
                  <c:v>44504</c:v>
                </c:pt>
                <c:pt idx="808">
                  <c:v>44503</c:v>
                </c:pt>
                <c:pt idx="809">
                  <c:v>44502</c:v>
                </c:pt>
                <c:pt idx="810">
                  <c:v>44501</c:v>
                </c:pt>
                <c:pt idx="811">
                  <c:v>44498</c:v>
                </c:pt>
                <c:pt idx="812">
                  <c:v>44497</c:v>
                </c:pt>
                <c:pt idx="813">
                  <c:v>44496</c:v>
                </c:pt>
                <c:pt idx="814">
                  <c:v>44495</c:v>
                </c:pt>
                <c:pt idx="815">
                  <c:v>44494</c:v>
                </c:pt>
                <c:pt idx="816">
                  <c:v>44491</c:v>
                </c:pt>
                <c:pt idx="817">
                  <c:v>44490</c:v>
                </c:pt>
                <c:pt idx="818">
                  <c:v>44489</c:v>
                </c:pt>
                <c:pt idx="819">
                  <c:v>44488</c:v>
                </c:pt>
                <c:pt idx="820">
                  <c:v>44487</c:v>
                </c:pt>
                <c:pt idx="821">
                  <c:v>44484</c:v>
                </c:pt>
                <c:pt idx="822">
                  <c:v>44483</c:v>
                </c:pt>
                <c:pt idx="823">
                  <c:v>44482</c:v>
                </c:pt>
                <c:pt idx="824">
                  <c:v>44481</c:v>
                </c:pt>
                <c:pt idx="825">
                  <c:v>44477</c:v>
                </c:pt>
                <c:pt idx="826">
                  <c:v>44476</c:v>
                </c:pt>
                <c:pt idx="827">
                  <c:v>44475</c:v>
                </c:pt>
                <c:pt idx="828">
                  <c:v>44474</c:v>
                </c:pt>
                <c:pt idx="829">
                  <c:v>44473</c:v>
                </c:pt>
                <c:pt idx="830">
                  <c:v>44470</c:v>
                </c:pt>
                <c:pt idx="831">
                  <c:v>44469</c:v>
                </c:pt>
                <c:pt idx="832">
                  <c:v>44468</c:v>
                </c:pt>
                <c:pt idx="833">
                  <c:v>44467</c:v>
                </c:pt>
                <c:pt idx="834">
                  <c:v>44466</c:v>
                </c:pt>
                <c:pt idx="835">
                  <c:v>44463</c:v>
                </c:pt>
                <c:pt idx="836">
                  <c:v>44462</c:v>
                </c:pt>
                <c:pt idx="837">
                  <c:v>44461</c:v>
                </c:pt>
                <c:pt idx="838">
                  <c:v>44460</c:v>
                </c:pt>
                <c:pt idx="839">
                  <c:v>44459</c:v>
                </c:pt>
                <c:pt idx="840">
                  <c:v>44456</c:v>
                </c:pt>
                <c:pt idx="841">
                  <c:v>44455</c:v>
                </c:pt>
                <c:pt idx="842">
                  <c:v>44454</c:v>
                </c:pt>
                <c:pt idx="843">
                  <c:v>44453</c:v>
                </c:pt>
                <c:pt idx="844">
                  <c:v>44452</c:v>
                </c:pt>
                <c:pt idx="845">
                  <c:v>44449</c:v>
                </c:pt>
                <c:pt idx="846">
                  <c:v>44448</c:v>
                </c:pt>
                <c:pt idx="847">
                  <c:v>44447</c:v>
                </c:pt>
                <c:pt idx="848">
                  <c:v>44446</c:v>
                </c:pt>
                <c:pt idx="849">
                  <c:v>44442</c:v>
                </c:pt>
                <c:pt idx="850">
                  <c:v>44441</c:v>
                </c:pt>
                <c:pt idx="851">
                  <c:v>44440</c:v>
                </c:pt>
                <c:pt idx="852">
                  <c:v>44439</c:v>
                </c:pt>
                <c:pt idx="853">
                  <c:v>44438</c:v>
                </c:pt>
                <c:pt idx="854">
                  <c:v>44435</c:v>
                </c:pt>
                <c:pt idx="855">
                  <c:v>44434</c:v>
                </c:pt>
                <c:pt idx="856">
                  <c:v>44433</c:v>
                </c:pt>
                <c:pt idx="857">
                  <c:v>44432</c:v>
                </c:pt>
                <c:pt idx="858">
                  <c:v>44431</c:v>
                </c:pt>
                <c:pt idx="859">
                  <c:v>44428</c:v>
                </c:pt>
                <c:pt idx="860">
                  <c:v>44427</c:v>
                </c:pt>
                <c:pt idx="861">
                  <c:v>44426</c:v>
                </c:pt>
                <c:pt idx="862">
                  <c:v>44425</c:v>
                </c:pt>
                <c:pt idx="863">
                  <c:v>44424</c:v>
                </c:pt>
                <c:pt idx="864">
                  <c:v>44421</c:v>
                </c:pt>
                <c:pt idx="865">
                  <c:v>44420</c:v>
                </c:pt>
                <c:pt idx="866">
                  <c:v>44419</c:v>
                </c:pt>
                <c:pt idx="867">
                  <c:v>44418</c:v>
                </c:pt>
                <c:pt idx="868">
                  <c:v>44417</c:v>
                </c:pt>
                <c:pt idx="869">
                  <c:v>44414</c:v>
                </c:pt>
                <c:pt idx="870">
                  <c:v>44413</c:v>
                </c:pt>
                <c:pt idx="871">
                  <c:v>44412</c:v>
                </c:pt>
                <c:pt idx="872">
                  <c:v>44411</c:v>
                </c:pt>
                <c:pt idx="873">
                  <c:v>44410</c:v>
                </c:pt>
                <c:pt idx="874">
                  <c:v>44407</c:v>
                </c:pt>
                <c:pt idx="875">
                  <c:v>44406</c:v>
                </c:pt>
                <c:pt idx="876">
                  <c:v>44405</c:v>
                </c:pt>
                <c:pt idx="877">
                  <c:v>44404</c:v>
                </c:pt>
                <c:pt idx="878">
                  <c:v>44403</c:v>
                </c:pt>
                <c:pt idx="879">
                  <c:v>44400</c:v>
                </c:pt>
                <c:pt idx="880">
                  <c:v>44399</c:v>
                </c:pt>
                <c:pt idx="881">
                  <c:v>44398</c:v>
                </c:pt>
                <c:pt idx="882">
                  <c:v>44397</c:v>
                </c:pt>
                <c:pt idx="883">
                  <c:v>44396</c:v>
                </c:pt>
                <c:pt idx="884">
                  <c:v>44393</c:v>
                </c:pt>
                <c:pt idx="885">
                  <c:v>44392</c:v>
                </c:pt>
                <c:pt idx="886">
                  <c:v>44391</c:v>
                </c:pt>
                <c:pt idx="887">
                  <c:v>44390</c:v>
                </c:pt>
                <c:pt idx="888">
                  <c:v>44389</c:v>
                </c:pt>
                <c:pt idx="889">
                  <c:v>44386</c:v>
                </c:pt>
                <c:pt idx="890">
                  <c:v>44385</c:v>
                </c:pt>
                <c:pt idx="891">
                  <c:v>44384</c:v>
                </c:pt>
                <c:pt idx="892">
                  <c:v>44383</c:v>
                </c:pt>
                <c:pt idx="893">
                  <c:v>44379</c:v>
                </c:pt>
                <c:pt idx="894">
                  <c:v>44378</c:v>
                </c:pt>
                <c:pt idx="895">
                  <c:v>44377</c:v>
                </c:pt>
                <c:pt idx="896">
                  <c:v>44376</c:v>
                </c:pt>
                <c:pt idx="897">
                  <c:v>44375</c:v>
                </c:pt>
                <c:pt idx="898">
                  <c:v>44372</c:v>
                </c:pt>
                <c:pt idx="899">
                  <c:v>44371</c:v>
                </c:pt>
                <c:pt idx="900">
                  <c:v>44370</c:v>
                </c:pt>
                <c:pt idx="901">
                  <c:v>44369</c:v>
                </c:pt>
                <c:pt idx="902">
                  <c:v>44368</c:v>
                </c:pt>
                <c:pt idx="903">
                  <c:v>44365</c:v>
                </c:pt>
                <c:pt idx="904">
                  <c:v>44364</c:v>
                </c:pt>
                <c:pt idx="905">
                  <c:v>44363</c:v>
                </c:pt>
                <c:pt idx="906">
                  <c:v>44362</c:v>
                </c:pt>
                <c:pt idx="907">
                  <c:v>44361</c:v>
                </c:pt>
                <c:pt idx="908">
                  <c:v>44358</c:v>
                </c:pt>
                <c:pt idx="909">
                  <c:v>44357</c:v>
                </c:pt>
                <c:pt idx="910">
                  <c:v>44356</c:v>
                </c:pt>
                <c:pt idx="911">
                  <c:v>44355</c:v>
                </c:pt>
                <c:pt idx="912">
                  <c:v>44354</c:v>
                </c:pt>
                <c:pt idx="913">
                  <c:v>44351</c:v>
                </c:pt>
                <c:pt idx="914">
                  <c:v>44350</c:v>
                </c:pt>
                <c:pt idx="915">
                  <c:v>44349</c:v>
                </c:pt>
                <c:pt idx="916">
                  <c:v>44348</c:v>
                </c:pt>
                <c:pt idx="917">
                  <c:v>44344</c:v>
                </c:pt>
                <c:pt idx="918">
                  <c:v>44343</c:v>
                </c:pt>
                <c:pt idx="919">
                  <c:v>44342</c:v>
                </c:pt>
                <c:pt idx="920">
                  <c:v>44341</c:v>
                </c:pt>
                <c:pt idx="921">
                  <c:v>44340</c:v>
                </c:pt>
                <c:pt idx="922">
                  <c:v>44337</c:v>
                </c:pt>
                <c:pt idx="923">
                  <c:v>44336</c:v>
                </c:pt>
                <c:pt idx="924">
                  <c:v>44335</c:v>
                </c:pt>
                <c:pt idx="925">
                  <c:v>44334</c:v>
                </c:pt>
                <c:pt idx="926">
                  <c:v>44333</c:v>
                </c:pt>
                <c:pt idx="927">
                  <c:v>44330</c:v>
                </c:pt>
                <c:pt idx="928">
                  <c:v>44329</c:v>
                </c:pt>
                <c:pt idx="929">
                  <c:v>44328</c:v>
                </c:pt>
                <c:pt idx="930">
                  <c:v>44327</c:v>
                </c:pt>
                <c:pt idx="931">
                  <c:v>44326</c:v>
                </c:pt>
                <c:pt idx="932">
                  <c:v>44323</c:v>
                </c:pt>
                <c:pt idx="933">
                  <c:v>44322</c:v>
                </c:pt>
                <c:pt idx="934">
                  <c:v>44321</c:v>
                </c:pt>
                <c:pt idx="935">
                  <c:v>44320</c:v>
                </c:pt>
                <c:pt idx="936">
                  <c:v>44319</c:v>
                </c:pt>
                <c:pt idx="937">
                  <c:v>44316</c:v>
                </c:pt>
                <c:pt idx="938">
                  <c:v>44315</c:v>
                </c:pt>
                <c:pt idx="939">
                  <c:v>44314</c:v>
                </c:pt>
                <c:pt idx="940">
                  <c:v>44313</c:v>
                </c:pt>
                <c:pt idx="941">
                  <c:v>44312</c:v>
                </c:pt>
                <c:pt idx="942">
                  <c:v>44309</c:v>
                </c:pt>
                <c:pt idx="943">
                  <c:v>44308</c:v>
                </c:pt>
                <c:pt idx="944">
                  <c:v>44307</c:v>
                </c:pt>
                <c:pt idx="945">
                  <c:v>44306</c:v>
                </c:pt>
                <c:pt idx="946">
                  <c:v>44305</c:v>
                </c:pt>
                <c:pt idx="947">
                  <c:v>44302</c:v>
                </c:pt>
                <c:pt idx="948">
                  <c:v>44301</c:v>
                </c:pt>
                <c:pt idx="949">
                  <c:v>44300</c:v>
                </c:pt>
                <c:pt idx="950">
                  <c:v>44299</c:v>
                </c:pt>
                <c:pt idx="951">
                  <c:v>44298</c:v>
                </c:pt>
                <c:pt idx="952">
                  <c:v>44295</c:v>
                </c:pt>
                <c:pt idx="953">
                  <c:v>44294</c:v>
                </c:pt>
                <c:pt idx="954">
                  <c:v>44293</c:v>
                </c:pt>
                <c:pt idx="955">
                  <c:v>44292</c:v>
                </c:pt>
                <c:pt idx="956">
                  <c:v>44291</c:v>
                </c:pt>
                <c:pt idx="957">
                  <c:v>44288</c:v>
                </c:pt>
                <c:pt idx="958">
                  <c:v>44287</c:v>
                </c:pt>
                <c:pt idx="959">
                  <c:v>44286</c:v>
                </c:pt>
                <c:pt idx="960">
                  <c:v>44285</c:v>
                </c:pt>
                <c:pt idx="961">
                  <c:v>44284</c:v>
                </c:pt>
                <c:pt idx="962">
                  <c:v>44281</c:v>
                </c:pt>
                <c:pt idx="963">
                  <c:v>44280</c:v>
                </c:pt>
                <c:pt idx="964">
                  <c:v>44279</c:v>
                </c:pt>
                <c:pt idx="965">
                  <c:v>44278</c:v>
                </c:pt>
                <c:pt idx="966">
                  <c:v>44277</c:v>
                </c:pt>
                <c:pt idx="967">
                  <c:v>44274</c:v>
                </c:pt>
                <c:pt idx="968">
                  <c:v>44273</c:v>
                </c:pt>
                <c:pt idx="969">
                  <c:v>44272</c:v>
                </c:pt>
                <c:pt idx="970">
                  <c:v>44271</c:v>
                </c:pt>
                <c:pt idx="971">
                  <c:v>44270</c:v>
                </c:pt>
                <c:pt idx="972">
                  <c:v>44267</c:v>
                </c:pt>
                <c:pt idx="973">
                  <c:v>44266</c:v>
                </c:pt>
                <c:pt idx="974">
                  <c:v>44265</c:v>
                </c:pt>
                <c:pt idx="975">
                  <c:v>44264</c:v>
                </c:pt>
                <c:pt idx="976">
                  <c:v>44263</c:v>
                </c:pt>
                <c:pt idx="977">
                  <c:v>44260</c:v>
                </c:pt>
                <c:pt idx="978">
                  <c:v>44259</c:v>
                </c:pt>
                <c:pt idx="979">
                  <c:v>44258</c:v>
                </c:pt>
                <c:pt idx="980">
                  <c:v>44257</c:v>
                </c:pt>
                <c:pt idx="981">
                  <c:v>44256</c:v>
                </c:pt>
                <c:pt idx="982">
                  <c:v>44253</c:v>
                </c:pt>
                <c:pt idx="983">
                  <c:v>44252</c:v>
                </c:pt>
                <c:pt idx="984">
                  <c:v>44251</c:v>
                </c:pt>
                <c:pt idx="985">
                  <c:v>44250</c:v>
                </c:pt>
                <c:pt idx="986">
                  <c:v>44249</c:v>
                </c:pt>
                <c:pt idx="987">
                  <c:v>44246</c:v>
                </c:pt>
                <c:pt idx="988">
                  <c:v>44245</c:v>
                </c:pt>
                <c:pt idx="989">
                  <c:v>44244</c:v>
                </c:pt>
                <c:pt idx="990">
                  <c:v>44243</c:v>
                </c:pt>
                <c:pt idx="991">
                  <c:v>44239</c:v>
                </c:pt>
                <c:pt idx="992">
                  <c:v>44238</c:v>
                </c:pt>
                <c:pt idx="993">
                  <c:v>44237</c:v>
                </c:pt>
                <c:pt idx="994">
                  <c:v>44236</c:v>
                </c:pt>
                <c:pt idx="995">
                  <c:v>44235</c:v>
                </c:pt>
                <c:pt idx="996">
                  <c:v>44232</c:v>
                </c:pt>
                <c:pt idx="997">
                  <c:v>44231</c:v>
                </c:pt>
                <c:pt idx="998">
                  <c:v>44230</c:v>
                </c:pt>
                <c:pt idx="999">
                  <c:v>44229</c:v>
                </c:pt>
                <c:pt idx="1000">
                  <c:v>44228</c:v>
                </c:pt>
                <c:pt idx="1001">
                  <c:v>44225</c:v>
                </c:pt>
                <c:pt idx="1002">
                  <c:v>44224</c:v>
                </c:pt>
                <c:pt idx="1003">
                  <c:v>44223</c:v>
                </c:pt>
                <c:pt idx="1004">
                  <c:v>44222</c:v>
                </c:pt>
                <c:pt idx="1005">
                  <c:v>44221</c:v>
                </c:pt>
                <c:pt idx="1006">
                  <c:v>44218</c:v>
                </c:pt>
                <c:pt idx="1007">
                  <c:v>44217</c:v>
                </c:pt>
                <c:pt idx="1008">
                  <c:v>44216</c:v>
                </c:pt>
                <c:pt idx="1009">
                  <c:v>44215</c:v>
                </c:pt>
                <c:pt idx="1010">
                  <c:v>44211</c:v>
                </c:pt>
                <c:pt idx="1011">
                  <c:v>44210</c:v>
                </c:pt>
                <c:pt idx="1012">
                  <c:v>44209</c:v>
                </c:pt>
                <c:pt idx="1013">
                  <c:v>44208</c:v>
                </c:pt>
                <c:pt idx="1014">
                  <c:v>44207</c:v>
                </c:pt>
                <c:pt idx="1015">
                  <c:v>44204</c:v>
                </c:pt>
                <c:pt idx="1016">
                  <c:v>44203</c:v>
                </c:pt>
                <c:pt idx="1017">
                  <c:v>44202</c:v>
                </c:pt>
                <c:pt idx="1018">
                  <c:v>44201</c:v>
                </c:pt>
                <c:pt idx="1019">
                  <c:v>44200</c:v>
                </c:pt>
                <c:pt idx="1020">
                  <c:v>44196</c:v>
                </c:pt>
                <c:pt idx="1021">
                  <c:v>44195</c:v>
                </c:pt>
                <c:pt idx="1022">
                  <c:v>44194</c:v>
                </c:pt>
                <c:pt idx="1023">
                  <c:v>44193</c:v>
                </c:pt>
                <c:pt idx="1024">
                  <c:v>44189</c:v>
                </c:pt>
                <c:pt idx="1025">
                  <c:v>44188</c:v>
                </c:pt>
                <c:pt idx="1026">
                  <c:v>44187</c:v>
                </c:pt>
                <c:pt idx="1027">
                  <c:v>44186</c:v>
                </c:pt>
                <c:pt idx="1028">
                  <c:v>44183</c:v>
                </c:pt>
                <c:pt idx="1029">
                  <c:v>44182</c:v>
                </c:pt>
                <c:pt idx="1030">
                  <c:v>44181</c:v>
                </c:pt>
                <c:pt idx="1031">
                  <c:v>44180</c:v>
                </c:pt>
                <c:pt idx="1032">
                  <c:v>44179</c:v>
                </c:pt>
                <c:pt idx="1033">
                  <c:v>44176</c:v>
                </c:pt>
                <c:pt idx="1034">
                  <c:v>44175</c:v>
                </c:pt>
                <c:pt idx="1035">
                  <c:v>44174</c:v>
                </c:pt>
                <c:pt idx="1036">
                  <c:v>44173</c:v>
                </c:pt>
                <c:pt idx="1037">
                  <c:v>44172</c:v>
                </c:pt>
                <c:pt idx="1038">
                  <c:v>44169</c:v>
                </c:pt>
                <c:pt idx="1039">
                  <c:v>44168</c:v>
                </c:pt>
                <c:pt idx="1040">
                  <c:v>44167</c:v>
                </c:pt>
                <c:pt idx="1041">
                  <c:v>44166</c:v>
                </c:pt>
                <c:pt idx="1042">
                  <c:v>44165</c:v>
                </c:pt>
                <c:pt idx="1043">
                  <c:v>44162</c:v>
                </c:pt>
                <c:pt idx="1044">
                  <c:v>44160</c:v>
                </c:pt>
                <c:pt idx="1045">
                  <c:v>44159</c:v>
                </c:pt>
                <c:pt idx="1046">
                  <c:v>44158</c:v>
                </c:pt>
                <c:pt idx="1047">
                  <c:v>44155</c:v>
                </c:pt>
                <c:pt idx="1048">
                  <c:v>44154</c:v>
                </c:pt>
                <c:pt idx="1049">
                  <c:v>44153</c:v>
                </c:pt>
                <c:pt idx="1050">
                  <c:v>44152</c:v>
                </c:pt>
                <c:pt idx="1051">
                  <c:v>44151</c:v>
                </c:pt>
                <c:pt idx="1052">
                  <c:v>44148</c:v>
                </c:pt>
                <c:pt idx="1053">
                  <c:v>44147</c:v>
                </c:pt>
                <c:pt idx="1054">
                  <c:v>44145</c:v>
                </c:pt>
                <c:pt idx="1055">
                  <c:v>44144</c:v>
                </c:pt>
                <c:pt idx="1056">
                  <c:v>44141</c:v>
                </c:pt>
                <c:pt idx="1057">
                  <c:v>44140</c:v>
                </c:pt>
                <c:pt idx="1058">
                  <c:v>44139</c:v>
                </c:pt>
                <c:pt idx="1059">
                  <c:v>44138</c:v>
                </c:pt>
                <c:pt idx="1060">
                  <c:v>44137</c:v>
                </c:pt>
                <c:pt idx="1061">
                  <c:v>44134</c:v>
                </c:pt>
                <c:pt idx="1062">
                  <c:v>44133</c:v>
                </c:pt>
                <c:pt idx="1063">
                  <c:v>44132</c:v>
                </c:pt>
                <c:pt idx="1064">
                  <c:v>44131</c:v>
                </c:pt>
                <c:pt idx="1065">
                  <c:v>44130</c:v>
                </c:pt>
                <c:pt idx="1066">
                  <c:v>44127</c:v>
                </c:pt>
                <c:pt idx="1067">
                  <c:v>44126</c:v>
                </c:pt>
                <c:pt idx="1068">
                  <c:v>44125</c:v>
                </c:pt>
                <c:pt idx="1069">
                  <c:v>44124</c:v>
                </c:pt>
                <c:pt idx="1070">
                  <c:v>44123</c:v>
                </c:pt>
                <c:pt idx="1071">
                  <c:v>44120</c:v>
                </c:pt>
                <c:pt idx="1072">
                  <c:v>44119</c:v>
                </c:pt>
                <c:pt idx="1073">
                  <c:v>44118</c:v>
                </c:pt>
                <c:pt idx="1074">
                  <c:v>44117</c:v>
                </c:pt>
                <c:pt idx="1075">
                  <c:v>44113</c:v>
                </c:pt>
                <c:pt idx="1076">
                  <c:v>44112</c:v>
                </c:pt>
                <c:pt idx="1077">
                  <c:v>44111</c:v>
                </c:pt>
                <c:pt idx="1078">
                  <c:v>44110</c:v>
                </c:pt>
                <c:pt idx="1079">
                  <c:v>44109</c:v>
                </c:pt>
                <c:pt idx="1080">
                  <c:v>44106</c:v>
                </c:pt>
                <c:pt idx="1081">
                  <c:v>44105</c:v>
                </c:pt>
                <c:pt idx="1082">
                  <c:v>44104</c:v>
                </c:pt>
                <c:pt idx="1083">
                  <c:v>44103</c:v>
                </c:pt>
                <c:pt idx="1084">
                  <c:v>44102</c:v>
                </c:pt>
                <c:pt idx="1085">
                  <c:v>44099</c:v>
                </c:pt>
                <c:pt idx="1086">
                  <c:v>44098</c:v>
                </c:pt>
                <c:pt idx="1087">
                  <c:v>44097</c:v>
                </c:pt>
                <c:pt idx="1088">
                  <c:v>44096</c:v>
                </c:pt>
                <c:pt idx="1089">
                  <c:v>44095</c:v>
                </c:pt>
                <c:pt idx="1090">
                  <c:v>44092</c:v>
                </c:pt>
                <c:pt idx="1091">
                  <c:v>44091</c:v>
                </c:pt>
                <c:pt idx="1092">
                  <c:v>44090</c:v>
                </c:pt>
                <c:pt idx="1093">
                  <c:v>44089</c:v>
                </c:pt>
                <c:pt idx="1094">
                  <c:v>44088</c:v>
                </c:pt>
                <c:pt idx="1095">
                  <c:v>44085</c:v>
                </c:pt>
                <c:pt idx="1096">
                  <c:v>44084</c:v>
                </c:pt>
                <c:pt idx="1097">
                  <c:v>44083</c:v>
                </c:pt>
                <c:pt idx="1098">
                  <c:v>44082</c:v>
                </c:pt>
                <c:pt idx="1099">
                  <c:v>44078</c:v>
                </c:pt>
                <c:pt idx="1100">
                  <c:v>44077</c:v>
                </c:pt>
                <c:pt idx="1101">
                  <c:v>44076</c:v>
                </c:pt>
                <c:pt idx="1102">
                  <c:v>44075</c:v>
                </c:pt>
                <c:pt idx="1103">
                  <c:v>44074</c:v>
                </c:pt>
                <c:pt idx="1104">
                  <c:v>44071</c:v>
                </c:pt>
                <c:pt idx="1105">
                  <c:v>44070</c:v>
                </c:pt>
                <c:pt idx="1106">
                  <c:v>44069</c:v>
                </c:pt>
                <c:pt idx="1107">
                  <c:v>44068</c:v>
                </c:pt>
                <c:pt idx="1108">
                  <c:v>44067</c:v>
                </c:pt>
                <c:pt idx="1109">
                  <c:v>44064</c:v>
                </c:pt>
                <c:pt idx="1110">
                  <c:v>44063</c:v>
                </c:pt>
                <c:pt idx="1111">
                  <c:v>44062</c:v>
                </c:pt>
                <c:pt idx="1112">
                  <c:v>44061</c:v>
                </c:pt>
                <c:pt idx="1113">
                  <c:v>44060</c:v>
                </c:pt>
                <c:pt idx="1114">
                  <c:v>44057</c:v>
                </c:pt>
                <c:pt idx="1115">
                  <c:v>44056</c:v>
                </c:pt>
                <c:pt idx="1116">
                  <c:v>44055</c:v>
                </c:pt>
                <c:pt idx="1117">
                  <c:v>44054</c:v>
                </c:pt>
                <c:pt idx="1118">
                  <c:v>44053</c:v>
                </c:pt>
                <c:pt idx="1119">
                  <c:v>44050</c:v>
                </c:pt>
                <c:pt idx="1120">
                  <c:v>44049</c:v>
                </c:pt>
                <c:pt idx="1121">
                  <c:v>44048</c:v>
                </c:pt>
                <c:pt idx="1122">
                  <c:v>44047</c:v>
                </c:pt>
                <c:pt idx="1123">
                  <c:v>44046</c:v>
                </c:pt>
                <c:pt idx="1124">
                  <c:v>44043</c:v>
                </c:pt>
                <c:pt idx="1125">
                  <c:v>44042</c:v>
                </c:pt>
                <c:pt idx="1126">
                  <c:v>44041</c:v>
                </c:pt>
                <c:pt idx="1127">
                  <c:v>44040</c:v>
                </c:pt>
                <c:pt idx="1128">
                  <c:v>44039</c:v>
                </c:pt>
                <c:pt idx="1129">
                  <c:v>44036</c:v>
                </c:pt>
                <c:pt idx="1130">
                  <c:v>44035</c:v>
                </c:pt>
                <c:pt idx="1131">
                  <c:v>44034</c:v>
                </c:pt>
                <c:pt idx="1132">
                  <c:v>44033</c:v>
                </c:pt>
                <c:pt idx="1133">
                  <c:v>44032</c:v>
                </c:pt>
                <c:pt idx="1134">
                  <c:v>44029</c:v>
                </c:pt>
                <c:pt idx="1135">
                  <c:v>44028</c:v>
                </c:pt>
                <c:pt idx="1136">
                  <c:v>44027</c:v>
                </c:pt>
                <c:pt idx="1137">
                  <c:v>44026</c:v>
                </c:pt>
                <c:pt idx="1138">
                  <c:v>44025</c:v>
                </c:pt>
                <c:pt idx="1139">
                  <c:v>44022</c:v>
                </c:pt>
                <c:pt idx="1140">
                  <c:v>44021</c:v>
                </c:pt>
                <c:pt idx="1141">
                  <c:v>44020</c:v>
                </c:pt>
                <c:pt idx="1142">
                  <c:v>44019</c:v>
                </c:pt>
                <c:pt idx="1143">
                  <c:v>44018</c:v>
                </c:pt>
                <c:pt idx="1144">
                  <c:v>44014</c:v>
                </c:pt>
                <c:pt idx="1145">
                  <c:v>44013</c:v>
                </c:pt>
                <c:pt idx="1146">
                  <c:v>44012</c:v>
                </c:pt>
                <c:pt idx="1147">
                  <c:v>44011</c:v>
                </c:pt>
                <c:pt idx="1148">
                  <c:v>44008</c:v>
                </c:pt>
                <c:pt idx="1149">
                  <c:v>44007</c:v>
                </c:pt>
                <c:pt idx="1150">
                  <c:v>44006</c:v>
                </c:pt>
                <c:pt idx="1151">
                  <c:v>44005</c:v>
                </c:pt>
                <c:pt idx="1152">
                  <c:v>44004</c:v>
                </c:pt>
                <c:pt idx="1153">
                  <c:v>44001</c:v>
                </c:pt>
                <c:pt idx="1154">
                  <c:v>44000</c:v>
                </c:pt>
                <c:pt idx="1155">
                  <c:v>43999</c:v>
                </c:pt>
                <c:pt idx="1156">
                  <c:v>43998</c:v>
                </c:pt>
                <c:pt idx="1157">
                  <c:v>43997</c:v>
                </c:pt>
                <c:pt idx="1158">
                  <c:v>43994</c:v>
                </c:pt>
                <c:pt idx="1159">
                  <c:v>43993</c:v>
                </c:pt>
                <c:pt idx="1160">
                  <c:v>43992</c:v>
                </c:pt>
                <c:pt idx="1161">
                  <c:v>43991</c:v>
                </c:pt>
                <c:pt idx="1162">
                  <c:v>43990</c:v>
                </c:pt>
                <c:pt idx="1163">
                  <c:v>43987</c:v>
                </c:pt>
                <c:pt idx="1164">
                  <c:v>43986</c:v>
                </c:pt>
                <c:pt idx="1165">
                  <c:v>43985</c:v>
                </c:pt>
                <c:pt idx="1166">
                  <c:v>43984</c:v>
                </c:pt>
                <c:pt idx="1167">
                  <c:v>43983</c:v>
                </c:pt>
                <c:pt idx="1168">
                  <c:v>43980</c:v>
                </c:pt>
                <c:pt idx="1169">
                  <c:v>43979</c:v>
                </c:pt>
                <c:pt idx="1170">
                  <c:v>43978</c:v>
                </c:pt>
                <c:pt idx="1171">
                  <c:v>43977</c:v>
                </c:pt>
                <c:pt idx="1172">
                  <c:v>43973</c:v>
                </c:pt>
                <c:pt idx="1173">
                  <c:v>43972</c:v>
                </c:pt>
                <c:pt idx="1174">
                  <c:v>43971</c:v>
                </c:pt>
                <c:pt idx="1175">
                  <c:v>43970</c:v>
                </c:pt>
                <c:pt idx="1176">
                  <c:v>43969</c:v>
                </c:pt>
                <c:pt idx="1177">
                  <c:v>43966</c:v>
                </c:pt>
                <c:pt idx="1178">
                  <c:v>43965</c:v>
                </c:pt>
                <c:pt idx="1179">
                  <c:v>43964</c:v>
                </c:pt>
                <c:pt idx="1180">
                  <c:v>43963</c:v>
                </c:pt>
                <c:pt idx="1181">
                  <c:v>43962</c:v>
                </c:pt>
                <c:pt idx="1182">
                  <c:v>43959</c:v>
                </c:pt>
                <c:pt idx="1183">
                  <c:v>43958</c:v>
                </c:pt>
                <c:pt idx="1184">
                  <c:v>43957</c:v>
                </c:pt>
                <c:pt idx="1185">
                  <c:v>43956</c:v>
                </c:pt>
                <c:pt idx="1186">
                  <c:v>43955</c:v>
                </c:pt>
                <c:pt idx="1187">
                  <c:v>43952</c:v>
                </c:pt>
                <c:pt idx="1188">
                  <c:v>43951</c:v>
                </c:pt>
                <c:pt idx="1189">
                  <c:v>43950</c:v>
                </c:pt>
                <c:pt idx="1190">
                  <c:v>43949</c:v>
                </c:pt>
                <c:pt idx="1191">
                  <c:v>43948</c:v>
                </c:pt>
                <c:pt idx="1192">
                  <c:v>43945</c:v>
                </c:pt>
                <c:pt idx="1193">
                  <c:v>43944</c:v>
                </c:pt>
                <c:pt idx="1194">
                  <c:v>43943</c:v>
                </c:pt>
                <c:pt idx="1195">
                  <c:v>43942</c:v>
                </c:pt>
                <c:pt idx="1196">
                  <c:v>43941</c:v>
                </c:pt>
                <c:pt idx="1197">
                  <c:v>43938</c:v>
                </c:pt>
                <c:pt idx="1198">
                  <c:v>43937</c:v>
                </c:pt>
                <c:pt idx="1199">
                  <c:v>43936</c:v>
                </c:pt>
                <c:pt idx="1200">
                  <c:v>43935</c:v>
                </c:pt>
                <c:pt idx="1201">
                  <c:v>43934</c:v>
                </c:pt>
                <c:pt idx="1202">
                  <c:v>43930</c:v>
                </c:pt>
                <c:pt idx="1203">
                  <c:v>43929</c:v>
                </c:pt>
                <c:pt idx="1204">
                  <c:v>43928</c:v>
                </c:pt>
                <c:pt idx="1205">
                  <c:v>43927</c:v>
                </c:pt>
                <c:pt idx="1206">
                  <c:v>43924</c:v>
                </c:pt>
                <c:pt idx="1207">
                  <c:v>43923</c:v>
                </c:pt>
                <c:pt idx="1208">
                  <c:v>43922</c:v>
                </c:pt>
                <c:pt idx="1209">
                  <c:v>43921</c:v>
                </c:pt>
                <c:pt idx="1210">
                  <c:v>43920</c:v>
                </c:pt>
                <c:pt idx="1211">
                  <c:v>43917</c:v>
                </c:pt>
                <c:pt idx="1212">
                  <c:v>43916</c:v>
                </c:pt>
                <c:pt idx="1213">
                  <c:v>43915</c:v>
                </c:pt>
                <c:pt idx="1214">
                  <c:v>43914</c:v>
                </c:pt>
                <c:pt idx="1215">
                  <c:v>43913</c:v>
                </c:pt>
                <c:pt idx="1216">
                  <c:v>43910</c:v>
                </c:pt>
                <c:pt idx="1217">
                  <c:v>43909</c:v>
                </c:pt>
                <c:pt idx="1218">
                  <c:v>43908</c:v>
                </c:pt>
                <c:pt idx="1219">
                  <c:v>43907</c:v>
                </c:pt>
                <c:pt idx="1220">
                  <c:v>43906</c:v>
                </c:pt>
                <c:pt idx="1221">
                  <c:v>43903</c:v>
                </c:pt>
                <c:pt idx="1222">
                  <c:v>43902</c:v>
                </c:pt>
                <c:pt idx="1223">
                  <c:v>43901</c:v>
                </c:pt>
                <c:pt idx="1224">
                  <c:v>43900</c:v>
                </c:pt>
                <c:pt idx="1225">
                  <c:v>43899</c:v>
                </c:pt>
                <c:pt idx="1226">
                  <c:v>43896</c:v>
                </c:pt>
                <c:pt idx="1227">
                  <c:v>43895</c:v>
                </c:pt>
                <c:pt idx="1228">
                  <c:v>43894</c:v>
                </c:pt>
                <c:pt idx="1229">
                  <c:v>43893</c:v>
                </c:pt>
                <c:pt idx="1230">
                  <c:v>43892</c:v>
                </c:pt>
                <c:pt idx="1231">
                  <c:v>43889</c:v>
                </c:pt>
                <c:pt idx="1232">
                  <c:v>43888</c:v>
                </c:pt>
                <c:pt idx="1233">
                  <c:v>43887</c:v>
                </c:pt>
                <c:pt idx="1234">
                  <c:v>43886</c:v>
                </c:pt>
                <c:pt idx="1235">
                  <c:v>43885</c:v>
                </c:pt>
                <c:pt idx="1236">
                  <c:v>43882</c:v>
                </c:pt>
                <c:pt idx="1237">
                  <c:v>43881</c:v>
                </c:pt>
                <c:pt idx="1238">
                  <c:v>43880</c:v>
                </c:pt>
                <c:pt idx="1239">
                  <c:v>43879</c:v>
                </c:pt>
                <c:pt idx="1240">
                  <c:v>43875</c:v>
                </c:pt>
                <c:pt idx="1241">
                  <c:v>43874</c:v>
                </c:pt>
                <c:pt idx="1242">
                  <c:v>43873</c:v>
                </c:pt>
                <c:pt idx="1243">
                  <c:v>43872</c:v>
                </c:pt>
                <c:pt idx="1244">
                  <c:v>43871</c:v>
                </c:pt>
                <c:pt idx="1245">
                  <c:v>43868</c:v>
                </c:pt>
                <c:pt idx="1246">
                  <c:v>43867</c:v>
                </c:pt>
                <c:pt idx="1247">
                  <c:v>43866</c:v>
                </c:pt>
                <c:pt idx="1248">
                  <c:v>43865</c:v>
                </c:pt>
                <c:pt idx="1249">
                  <c:v>43864</c:v>
                </c:pt>
                <c:pt idx="1250">
                  <c:v>43861</c:v>
                </c:pt>
                <c:pt idx="1251">
                  <c:v>43860</c:v>
                </c:pt>
                <c:pt idx="1252">
                  <c:v>43859</c:v>
                </c:pt>
                <c:pt idx="1253">
                  <c:v>43858</c:v>
                </c:pt>
                <c:pt idx="1254">
                  <c:v>43857</c:v>
                </c:pt>
                <c:pt idx="1255">
                  <c:v>43854</c:v>
                </c:pt>
                <c:pt idx="1256">
                  <c:v>43853</c:v>
                </c:pt>
                <c:pt idx="1257">
                  <c:v>43852</c:v>
                </c:pt>
                <c:pt idx="1258">
                  <c:v>43851</c:v>
                </c:pt>
                <c:pt idx="1259">
                  <c:v>43847</c:v>
                </c:pt>
                <c:pt idx="1260">
                  <c:v>43846</c:v>
                </c:pt>
                <c:pt idx="1261">
                  <c:v>43845</c:v>
                </c:pt>
                <c:pt idx="1262">
                  <c:v>43844</c:v>
                </c:pt>
                <c:pt idx="1263">
                  <c:v>43843</c:v>
                </c:pt>
                <c:pt idx="1264">
                  <c:v>43840</c:v>
                </c:pt>
                <c:pt idx="1265">
                  <c:v>43839</c:v>
                </c:pt>
                <c:pt idx="1266">
                  <c:v>43838</c:v>
                </c:pt>
                <c:pt idx="1267">
                  <c:v>43837</c:v>
                </c:pt>
                <c:pt idx="1268">
                  <c:v>43836</c:v>
                </c:pt>
                <c:pt idx="1269">
                  <c:v>43833</c:v>
                </c:pt>
              </c:numCache>
            </c:numRef>
          </c:cat>
          <c:val>
            <c:numRef>
              <c:f>[Charts_2024.xlsx]Գ23.0!$C$2:$C$1271</c:f>
              <c:numCache>
                <c:formatCode>General</c:formatCode>
                <c:ptCount val="1270"/>
                <c:pt idx="0">
                  <c:v>5.1180000000000003</c:v>
                </c:pt>
                <c:pt idx="1">
                  <c:v>5.0890000000000004</c:v>
                </c:pt>
                <c:pt idx="2">
                  <c:v>5.2089999999999996</c:v>
                </c:pt>
                <c:pt idx="3">
                  <c:v>5.2</c:v>
                </c:pt>
                <c:pt idx="4">
                  <c:v>5.2</c:v>
                </c:pt>
                <c:pt idx="5">
                  <c:v>5.2610000000000001</c:v>
                </c:pt>
                <c:pt idx="6">
                  <c:v>5.0720000000000001</c:v>
                </c:pt>
                <c:pt idx="7">
                  <c:v>5.0890000000000004</c:v>
                </c:pt>
                <c:pt idx="8">
                  <c:v>4.9290000000000003</c:v>
                </c:pt>
                <c:pt idx="9">
                  <c:v>4.9109999999999996</c:v>
                </c:pt>
                <c:pt idx="10">
                  <c:v>5.0419999999999998</c:v>
                </c:pt>
                <c:pt idx="11">
                  <c:v>5.1820000000000004</c:v>
                </c:pt>
                <c:pt idx="12">
                  <c:v>5.1829999999999998</c:v>
                </c:pt>
                <c:pt idx="13">
                  <c:v>5.173</c:v>
                </c:pt>
                <c:pt idx="14">
                  <c:v>5.1820000000000004</c:v>
                </c:pt>
                <c:pt idx="15">
                  <c:v>5.173</c:v>
                </c:pt>
                <c:pt idx="16">
                  <c:v>5.2919999999999998</c:v>
                </c:pt>
                <c:pt idx="17">
                  <c:v>5.34</c:v>
                </c:pt>
                <c:pt idx="18">
                  <c:v>5.32</c:v>
                </c:pt>
                <c:pt idx="19">
                  <c:v>5.32</c:v>
                </c:pt>
                <c:pt idx="20">
                  <c:v>5.3230000000000004</c:v>
                </c:pt>
                <c:pt idx="21">
                  <c:v>5.3140000000000001</c:v>
                </c:pt>
                <c:pt idx="22">
                  <c:v>5.3140000000000001</c:v>
                </c:pt>
                <c:pt idx="23">
                  <c:v>5.3460000000000001</c:v>
                </c:pt>
                <c:pt idx="24">
                  <c:v>5.3860000000000001</c:v>
                </c:pt>
                <c:pt idx="25">
                  <c:v>5.4180000000000001</c:v>
                </c:pt>
                <c:pt idx="26">
                  <c:v>5.4359999999999999</c:v>
                </c:pt>
                <c:pt idx="27">
                  <c:v>5.4980000000000002</c:v>
                </c:pt>
                <c:pt idx="28">
                  <c:v>5.524</c:v>
                </c:pt>
                <c:pt idx="29">
                  <c:v>5.5339999999999998</c:v>
                </c:pt>
                <c:pt idx="30">
                  <c:v>5.6070000000000002</c:v>
                </c:pt>
                <c:pt idx="31">
                  <c:v>5.5709999999999997</c:v>
                </c:pt>
                <c:pt idx="32">
                  <c:v>5.4930000000000003</c:v>
                </c:pt>
                <c:pt idx="33">
                  <c:v>5.4850000000000003</c:v>
                </c:pt>
                <c:pt idx="34">
                  <c:v>5.407</c:v>
                </c:pt>
                <c:pt idx="35">
                  <c:v>5.3120000000000003</c:v>
                </c:pt>
                <c:pt idx="36">
                  <c:v>5.3120000000000003</c:v>
                </c:pt>
                <c:pt idx="37">
                  <c:v>5.5119999999999996</c:v>
                </c:pt>
                <c:pt idx="38">
                  <c:v>5.5709999999999997</c:v>
                </c:pt>
                <c:pt idx="39">
                  <c:v>5.5830000000000002</c:v>
                </c:pt>
                <c:pt idx="40">
                  <c:v>5.4729999999999999</c:v>
                </c:pt>
                <c:pt idx="41">
                  <c:v>5.4720000000000004</c:v>
                </c:pt>
                <c:pt idx="42">
                  <c:v>5.5179999999999998</c:v>
                </c:pt>
                <c:pt idx="43">
                  <c:v>5.5350000000000001</c:v>
                </c:pt>
                <c:pt idx="44">
                  <c:v>5.4749999999999996</c:v>
                </c:pt>
                <c:pt idx="45">
                  <c:v>5.6989999999999998</c:v>
                </c:pt>
                <c:pt idx="46">
                  <c:v>5.516</c:v>
                </c:pt>
                <c:pt idx="47">
                  <c:v>5.601</c:v>
                </c:pt>
                <c:pt idx="48">
                  <c:v>5.5949999999999998</c:v>
                </c:pt>
                <c:pt idx="49">
                  <c:v>5.556</c:v>
                </c:pt>
                <c:pt idx="50">
                  <c:v>5.5759999999999996</c:v>
                </c:pt>
                <c:pt idx="51">
                  <c:v>5.4710000000000001</c:v>
                </c:pt>
                <c:pt idx="52">
                  <c:v>5.56</c:v>
                </c:pt>
                <c:pt idx="53">
                  <c:v>5.4649999999999999</c:v>
                </c:pt>
                <c:pt idx="54">
                  <c:v>5.524</c:v>
                </c:pt>
                <c:pt idx="55">
                  <c:v>5.524</c:v>
                </c:pt>
                <c:pt idx="56">
                  <c:v>5.6189999999999998</c:v>
                </c:pt>
                <c:pt idx="57">
                  <c:v>5.5090000000000003</c:v>
                </c:pt>
                <c:pt idx="58">
                  <c:v>5.5979999999999999</c:v>
                </c:pt>
                <c:pt idx="59">
                  <c:v>5.5640000000000001</c:v>
                </c:pt>
                <c:pt idx="60">
                  <c:v>5.55</c:v>
                </c:pt>
                <c:pt idx="61">
                  <c:v>5.5650000000000004</c:v>
                </c:pt>
                <c:pt idx="62">
                  <c:v>5.4989999999999997</c:v>
                </c:pt>
                <c:pt idx="63">
                  <c:v>5.49</c:v>
                </c:pt>
                <c:pt idx="64">
                  <c:v>5.5339999999999998</c:v>
                </c:pt>
                <c:pt idx="65">
                  <c:v>5.516</c:v>
                </c:pt>
                <c:pt idx="66">
                  <c:v>5.4820000000000002</c:v>
                </c:pt>
                <c:pt idx="67">
                  <c:v>5.5549999999999997</c:v>
                </c:pt>
                <c:pt idx="68">
                  <c:v>5.5490000000000004</c:v>
                </c:pt>
                <c:pt idx="69">
                  <c:v>5.5609999999999999</c:v>
                </c:pt>
                <c:pt idx="70">
                  <c:v>5.5830000000000002</c:v>
                </c:pt>
                <c:pt idx="71">
                  <c:v>5.5990000000000002</c:v>
                </c:pt>
                <c:pt idx="72">
                  <c:v>5.585</c:v>
                </c:pt>
                <c:pt idx="73">
                  <c:v>5.6180000000000003</c:v>
                </c:pt>
                <c:pt idx="74">
                  <c:v>5.6470000000000002</c:v>
                </c:pt>
                <c:pt idx="75">
                  <c:v>5.6</c:v>
                </c:pt>
                <c:pt idx="76">
                  <c:v>5.5940000000000003</c:v>
                </c:pt>
                <c:pt idx="77">
                  <c:v>5.64</c:v>
                </c:pt>
                <c:pt idx="78">
                  <c:v>5.5780000000000003</c:v>
                </c:pt>
                <c:pt idx="79">
                  <c:v>5.6420000000000003</c:v>
                </c:pt>
                <c:pt idx="80">
                  <c:v>5.5890000000000004</c:v>
                </c:pt>
                <c:pt idx="81">
                  <c:v>5.6109999999999998</c:v>
                </c:pt>
                <c:pt idx="82">
                  <c:v>5.6070000000000002</c:v>
                </c:pt>
                <c:pt idx="83">
                  <c:v>5.66</c:v>
                </c:pt>
                <c:pt idx="84">
                  <c:v>5.6150000000000002</c:v>
                </c:pt>
                <c:pt idx="85">
                  <c:v>5.6150000000000002</c:v>
                </c:pt>
                <c:pt idx="86">
                  <c:v>5.6390000000000002</c:v>
                </c:pt>
                <c:pt idx="87">
                  <c:v>5.64</c:v>
                </c:pt>
                <c:pt idx="88">
                  <c:v>5.8570000000000002</c:v>
                </c:pt>
                <c:pt idx="89">
                  <c:v>5.7830000000000004</c:v>
                </c:pt>
                <c:pt idx="90">
                  <c:v>5.8330000000000002</c:v>
                </c:pt>
                <c:pt idx="91">
                  <c:v>5.835</c:v>
                </c:pt>
                <c:pt idx="92">
                  <c:v>5.9160000000000004</c:v>
                </c:pt>
                <c:pt idx="93">
                  <c:v>5.8479999999999999</c:v>
                </c:pt>
                <c:pt idx="94">
                  <c:v>5.8760000000000003</c:v>
                </c:pt>
                <c:pt idx="95">
                  <c:v>5.8070000000000004</c:v>
                </c:pt>
                <c:pt idx="96">
                  <c:v>5.7720000000000002</c:v>
                </c:pt>
                <c:pt idx="97">
                  <c:v>5.81</c:v>
                </c:pt>
                <c:pt idx="98">
                  <c:v>5.8730000000000002</c:v>
                </c:pt>
                <c:pt idx="99">
                  <c:v>5.8559999999999999</c:v>
                </c:pt>
                <c:pt idx="100">
                  <c:v>5.8979999999999997</c:v>
                </c:pt>
                <c:pt idx="101">
                  <c:v>5.7939999999999996</c:v>
                </c:pt>
                <c:pt idx="102">
                  <c:v>5.8</c:v>
                </c:pt>
                <c:pt idx="103">
                  <c:v>5.8040000000000003</c:v>
                </c:pt>
                <c:pt idx="104">
                  <c:v>5.7930000000000001</c:v>
                </c:pt>
                <c:pt idx="105">
                  <c:v>5.7779999999999996</c:v>
                </c:pt>
                <c:pt idx="106">
                  <c:v>5.7370000000000001</c:v>
                </c:pt>
                <c:pt idx="107">
                  <c:v>5.7320000000000002</c:v>
                </c:pt>
                <c:pt idx="108">
                  <c:v>5.7519999999999998</c:v>
                </c:pt>
                <c:pt idx="109">
                  <c:v>5.8029999999999999</c:v>
                </c:pt>
                <c:pt idx="110">
                  <c:v>5.8360000000000003</c:v>
                </c:pt>
                <c:pt idx="111">
                  <c:v>5.8789999999999996</c:v>
                </c:pt>
                <c:pt idx="112">
                  <c:v>5.891</c:v>
                </c:pt>
                <c:pt idx="113">
                  <c:v>5.8449999999999998</c:v>
                </c:pt>
                <c:pt idx="114">
                  <c:v>5.8390000000000004</c:v>
                </c:pt>
                <c:pt idx="115">
                  <c:v>5.8140000000000001</c:v>
                </c:pt>
                <c:pt idx="116">
                  <c:v>5.702</c:v>
                </c:pt>
                <c:pt idx="117">
                  <c:v>5.9039999999999999</c:v>
                </c:pt>
                <c:pt idx="118">
                  <c:v>5.8630000000000004</c:v>
                </c:pt>
                <c:pt idx="119">
                  <c:v>5.8250000000000002</c:v>
                </c:pt>
                <c:pt idx="120">
                  <c:v>5.7160000000000002</c:v>
                </c:pt>
                <c:pt idx="121">
                  <c:v>5.8710000000000004</c:v>
                </c:pt>
                <c:pt idx="122">
                  <c:v>5.7270000000000003</c:v>
                </c:pt>
                <c:pt idx="123">
                  <c:v>5.8490000000000002</c:v>
                </c:pt>
                <c:pt idx="124">
                  <c:v>5.915</c:v>
                </c:pt>
                <c:pt idx="125">
                  <c:v>5.7809999999999997</c:v>
                </c:pt>
                <c:pt idx="126">
                  <c:v>5.9249999999999998</c:v>
                </c:pt>
                <c:pt idx="127">
                  <c:v>5.9249999999999998</c:v>
                </c:pt>
                <c:pt idx="128">
                  <c:v>5.8769999999999998</c:v>
                </c:pt>
                <c:pt idx="129">
                  <c:v>5.9720000000000004</c:v>
                </c:pt>
                <c:pt idx="130">
                  <c:v>5.9660000000000002</c:v>
                </c:pt>
                <c:pt idx="131">
                  <c:v>5.9939999999999998</c:v>
                </c:pt>
                <c:pt idx="132">
                  <c:v>5.944</c:v>
                </c:pt>
                <c:pt idx="133">
                  <c:v>5.9640000000000004</c:v>
                </c:pt>
                <c:pt idx="134">
                  <c:v>5.9880000000000004</c:v>
                </c:pt>
                <c:pt idx="135">
                  <c:v>5.9550000000000001</c:v>
                </c:pt>
                <c:pt idx="136">
                  <c:v>5.9740000000000002</c:v>
                </c:pt>
                <c:pt idx="137">
                  <c:v>5.9850000000000003</c:v>
                </c:pt>
                <c:pt idx="138">
                  <c:v>5.9850000000000003</c:v>
                </c:pt>
                <c:pt idx="139">
                  <c:v>5.992</c:v>
                </c:pt>
                <c:pt idx="140">
                  <c:v>5.9649999999999999</c:v>
                </c:pt>
                <c:pt idx="141">
                  <c:v>5.9539999999999997</c:v>
                </c:pt>
                <c:pt idx="142">
                  <c:v>5.9710000000000001</c:v>
                </c:pt>
                <c:pt idx="143">
                  <c:v>5.9980000000000002</c:v>
                </c:pt>
                <c:pt idx="144">
                  <c:v>6.0149999999999997</c:v>
                </c:pt>
                <c:pt idx="145">
                  <c:v>6.0350000000000001</c:v>
                </c:pt>
                <c:pt idx="146">
                  <c:v>6.032</c:v>
                </c:pt>
                <c:pt idx="147">
                  <c:v>5.9770000000000003</c:v>
                </c:pt>
                <c:pt idx="148">
                  <c:v>5.9589999999999996</c:v>
                </c:pt>
                <c:pt idx="149">
                  <c:v>6.0039999999999996</c:v>
                </c:pt>
                <c:pt idx="150">
                  <c:v>5.9820000000000002</c:v>
                </c:pt>
                <c:pt idx="151">
                  <c:v>6.02</c:v>
                </c:pt>
                <c:pt idx="152">
                  <c:v>6.0890000000000004</c:v>
                </c:pt>
                <c:pt idx="153">
                  <c:v>6.181</c:v>
                </c:pt>
                <c:pt idx="154">
                  <c:v>5.9880000000000004</c:v>
                </c:pt>
                <c:pt idx="155">
                  <c:v>5.9880000000000004</c:v>
                </c:pt>
                <c:pt idx="156">
                  <c:v>6.0049999999999999</c:v>
                </c:pt>
                <c:pt idx="157">
                  <c:v>6.0069999999999997</c:v>
                </c:pt>
                <c:pt idx="158">
                  <c:v>6.0279999999999996</c:v>
                </c:pt>
                <c:pt idx="159">
                  <c:v>5.96</c:v>
                </c:pt>
                <c:pt idx="160">
                  <c:v>5.9740000000000002</c:v>
                </c:pt>
                <c:pt idx="161">
                  <c:v>5.9660000000000002</c:v>
                </c:pt>
                <c:pt idx="162">
                  <c:v>5.97</c:v>
                </c:pt>
                <c:pt idx="163">
                  <c:v>5.9539999999999997</c:v>
                </c:pt>
                <c:pt idx="164">
                  <c:v>6.0250000000000004</c:v>
                </c:pt>
                <c:pt idx="165">
                  <c:v>6.0759999999999996</c:v>
                </c:pt>
                <c:pt idx="166">
                  <c:v>6.0869999999999997</c:v>
                </c:pt>
                <c:pt idx="167">
                  <c:v>6.0670000000000002</c:v>
                </c:pt>
                <c:pt idx="168">
                  <c:v>6.0570000000000004</c:v>
                </c:pt>
                <c:pt idx="169">
                  <c:v>5.94</c:v>
                </c:pt>
                <c:pt idx="170">
                  <c:v>6.085</c:v>
                </c:pt>
                <c:pt idx="171">
                  <c:v>6.0670000000000002</c:v>
                </c:pt>
                <c:pt idx="172">
                  <c:v>6.069</c:v>
                </c:pt>
                <c:pt idx="173">
                  <c:v>6.173</c:v>
                </c:pt>
                <c:pt idx="174">
                  <c:v>6.16</c:v>
                </c:pt>
                <c:pt idx="175">
                  <c:v>6.12</c:v>
                </c:pt>
                <c:pt idx="176">
                  <c:v>6.1390000000000002</c:v>
                </c:pt>
                <c:pt idx="177">
                  <c:v>6.1760000000000002</c:v>
                </c:pt>
                <c:pt idx="178">
                  <c:v>6.149</c:v>
                </c:pt>
                <c:pt idx="179">
                  <c:v>6.1239999999999997</c:v>
                </c:pt>
                <c:pt idx="180">
                  <c:v>6.1230000000000002</c:v>
                </c:pt>
                <c:pt idx="181">
                  <c:v>6.0720000000000001</c:v>
                </c:pt>
                <c:pt idx="182">
                  <c:v>6.0910000000000002</c:v>
                </c:pt>
                <c:pt idx="183">
                  <c:v>6.1269999999999998</c:v>
                </c:pt>
                <c:pt idx="184">
                  <c:v>6.1349999999999998</c:v>
                </c:pt>
                <c:pt idx="185">
                  <c:v>6.0449999999999999</c:v>
                </c:pt>
                <c:pt idx="186">
                  <c:v>6.0279999999999996</c:v>
                </c:pt>
                <c:pt idx="187">
                  <c:v>6.0510000000000002</c:v>
                </c:pt>
                <c:pt idx="188">
                  <c:v>6.0449999999999999</c:v>
                </c:pt>
                <c:pt idx="189">
                  <c:v>6.0149999999999997</c:v>
                </c:pt>
                <c:pt idx="190">
                  <c:v>5.984</c:v>
                </c:pt>
                <c:pt idx="191">
                  <c:v>6.0410000000000004</c:v>
                </c:pt>
                <c:pt idx="192">
                  <c:v>6.0119999999999996</c:v>
                </c:pt>
                <c:pt idx="193">
                  <c:v>5.9160000000000004</c:v>
                </c:pt>
                <c:pt idx="194">
                  <c:v>5.9329999999999998</c:v>
                </c:pt>
                <c:pt idx="195">
                  <c:v>6.0529999999999999</c:v>
                </c:pt>
                <c:pt idx="196">
                  <c:v>6.0529999999999999</c:v>
                </c:pt>
                <c:pt idx="197">
                  <c:v>5.9530000000000003</c:v>
                </c:pt>
                <c:pt idx="198">
                  <c:v>5.9729999999999999</c:v>
                </c:pt>
                <c:pt idx="199">
                  <c:v>6.0279999999999996</c:v>
                </c:pt>
                <c:pt idx="200">
                  <c:v>5.9340000000000002</c:v>
                </c:pt>
                <c:pt idx="201">
                  <c:v>5.9409999999999998</c:v>
                </c:pt>
                <c:pt idx="202">
                  <c:v>6.1</c:v>
                </c:pt>
                <c:pt idx="203">
                  <c:v>6.0830000000000002</c:v>
                </c:pt>
                <c:pt idx="204">
                  <c:v>6.0970000000000004</c:v>
                </c:pt>
                <c:pt idx="205">
                  <c:v>6.1360000000000001</c:v>
                </c:pt>
                <c:pt idx="206">
                  <c:v>6.1529999999999996</c:v>
                </c:pt>
                <c:pt idx="207">
                  <c:v>5.9779999999999998</c:v>
                </c:pt>
                <c:pt idx="208">
                  <c:v>5.9930000000000003</c:v>
                </c:pt>
                <c:pt idx="209">
                  <c:v>5.9710000000000001</c:v>
                </c:pt>
                <c:pt idx="210">
                  <c:v>5.9039999999999999</c:v>
                </c:pt>
                <c:pt idx="211">
                  <c:v>5.8659999999999997</c:v>
                </c:pt>
                <c:pt idx="212">
                  <c:v>5.8460000000000001</c:v>
                </c:pt>
                <c:pt idx="213">
                  <c:v>5.9870000000000001</c:v>
                </c:pt>
                <c:pt idx="214">
                  <c:v>5.9930000000000003</c:v>
                </c:pt>
                <c:pt idx="215">
                  <c:v>5.968</c:v>
                </c:pt>
                <c:pt idx="216">
                  <c:v>5.9509999999999996</c:v>
                </c:pt>
                <c:pt idx="217">
                  <c:v>5.9790000000000001</c:v>
                </c:pt>
                <c:pt idx="218">
                  <c:v>5.984</c:v>
                </c:pt>
                <c:pt idx="219">
                  <c:v>6.0670000000000002</c:v>
                </c:pt>
                <c:pt idx="220">
                  <c:v>6.0419999999999998</c:v>
                </c:pt>
                <c:pt idx="221">
                  <c:v>6.0170000000000003</c:v>
                </c:pt>
                <c:pt idx="222">
                  <c:v>6.1609999999999996</c:v>
                </c:pt>
                <c:pt idx="223">
                  <c:v>6.0179999999999998</c:v>
                </c:pt>
                <c:pt idx="224">
                  <c:v>6.0510000000000002</c:v>
                </c:pt>
                <c:pt idx="225">
                  <c:v>6.0510000000000002</c:v>
                </c:pt>
                <c:pt idx="226">
                  <c:v>6.0350000000000001</c:v>
                </c:pt>
                <c:pt idx="227">
                  <c:v>5.9930000000000003</c:v>
                </c:pt>
                <c:pt idx="228">
                  <c:v>5.9589999999999996</c:v>
                </c:pt>
                <c:pt idx="229">
                  <c:v>5.9710000000000001</c:v>
                </c:pt>
                <c:pt idx="230">
                  <c:v>5.9889999999999999</c:v>
                </c:pt>
                <c:pt idx="231">
                  <c:v>5.9649999999999999</c:v>
                </c:pt>
                <c:pt idx="232">
                  <c:v>5.915</c:v>
                </c:pt>
                <c:pt idx="233">
                  <c:v>5.9320000000000004</c:v>
                </c:pt>
                <c:pt idx="234">
                  <c:v>5.9340000000000002</c:v>
                </c:pt>
                <c:pt idx="235">
                  <c:v>5.9480000000000004</c:v>
                </c:pt>
                <c:pt idx="236">
                  <c:v>5.7930000000000001</c:v>
                </c:pt>
                <c:pt idx="237">
                  <c:v>5.8250000000000002</c:v>
                </c:pt>
                <c:pt idx="238">
                  <c:v>5.7670000000000003</c:v>
                </c:pt>
                <c:pt idx="239">
                  <c:v>5.8620000000000001</c:v>
                </c:pt>
                <c:pt idx="240">
                  <c:v>5.8209999999999997</c:v>
                </c:pt>
                <c:pt idx="241">
                  <c:v>5.8570000000000002</c:v>
                </c:pt>
                <c:pt idx="242">
                  <c:v>5.8390000000000004</c:v>
                </c:pt>
                <c:pt idx="243">
                  <c:v>5.8609999999999998</c:v>
                </c:pt>
                <c:pt idx="244">
                  <c:v>5.8890000000000002</c:v>
                </c:pt>
                <c:pt idx="245">
                  <c:v>5.9029999999999996</c:v>
                </c:pt>
                <c:pt idx="246">
                  <c:v>5.8390000000000004</c:v>
                </c:pt>
                <c:pt idx="247">
                  <c:v>5.91</c:v>
                </c:pt>
                <c:pt idx="248">
                  <c:v>5.8529999999999998</c:v>
                </c:pt>
                <c:pt idx="249">
                  <c:v>5.8520000000000003</c:v>
                </c:pt>
                <c:pt idx="250">
                  <c:v>5.8520000000000003</c:v>
                </c:pt>
                <c:pt idx="251">
                  <c:v>5.8460000000000001</c:v>
                </c:pt>
                <c:pt idx="252">
                  <c:v>5.8319999999999999</c:v>
                </c:pt>
                <c:pt idx="253">
                  <c:v>5.92</c:v>
                </c:pt>
                <c:pt idx="254">
                  <c:v>5.8940000000000001</c:v>
                </c:pt>
                <c:pt idx="255">
                  <c:v>5.95</c:v>
                </c:pt>
                <c:pt idx="256">
                  <c:v>5.7859999999999996</c:v>
                </c:pt>
                <c:pt idx="257">
                  <c:v>5.8339999999999996</c:v>
                </c:pt>
                <c:pt idx="258">
                  <c:v>5.7569999999999997</c:v>
                </c:pt>
                <c:pt idx="259">
                  <c:v>5.7030000000000003</c:v>
                </c:pt>
                <c:pt idx="260">
                  <c:v>5.7030000000000003</c:v>
                </c:pt>
                <c:pt idx="261">
                  <c:v>5.806</c:v>
                </c:pt>
                <c:pt idx="262">
                  <c:v>5.8079999999999998</c:v>
                </c:pt>
                <c:pt idx="263">
                  <c:v>5.8170000000000002</c:v>
                </c:pt>
                <c:pt idx="264">
                  <c:v>5.9829999999999997</c:v>
                </c:pt>
                <c:pt idx="265">
                  <c:v>5.8250000000000002</c:v>
                </c:pt>
                <c:pt idx="266">
                  <c:v>5.8369999999999997</c:v>
                </c:pt>
                <c:pt idx="267">
                  <c:v>5.8390000000000004</c:v>
                </c:pt>
                <c:pt idx="268">
                  <c:v>5.8419999999999996</c:v>
                </c:pt>
                <c:pt idx="269">
                  <c:v>5.8449999999999998</c:v>
                </c:pt>
                <c:pt idx="270">
                  <c:v>5.9009999999999998</c:v>
                </c:pt>
                <c:pt idx="271">
                  <c:v>6.01</c:v>
                </c:pt>
                <c:pt idx="272">
                  <c:v>6.0650000000000004</c:v>
                </c:pt>
                <c:pt idx="273">
                  <c:v>6.0679999999999996</c:v>
                </c:pt>
                <c:pt idx="274">
                  <c:v>6.0170000000000003</c:v>
                </c:pt>
                <c:pt idx="275">
                  <c:v>6.02</c:v>
                </c:pt>
                <c:pt idx="276">
                  <c:v>5.9740000000000002</c:v>
                </c:pt>
                <c:pt idx="277">
                  <c:v>6.0289999999999999</c:v>
                </c:pt>
                <c:pt idx="278">
                  <c:v>6.0309999999999997</c:v>
                </c:pt>
                <c:pt idx="279">
                  <c:v>5.9820000000000002</c:v>
                </c:pt>
                <c:pt idx="280">
                  <c:v>5.984</c:v>
                </c:pt>
                <c:pt idx="281">
                  <c:v>5.8929999999999998</c:v>
                </c:pt>
                <c:pt idx="282">
                  <c:v>5.9459999999999997</c:v>
                </c:pt>
                <c:pt idx="283">
                  <c:v>5.9489999999999998</c:v>
                </c:pt>
                <c:pt idx="284">
                  <c:v>5.9</c:v>
                </c:pt>
                <c:pt idx="285">
                  <c:v>5.8860000000000001</c:v>
                </c:pt>
                <c:pt idx="286">
                  <c:v>5.8860000000000001</c:v>
                </c:pt>
                <c:pt idx="287">
                  <c:v>5.7460000000000004</c:v>
                </c:pt>
                <c:pt idx="288">
                  <c:v>5.7240000000000002</c:v>
                </c:pt>
                <c:pt idx="289">
                  <c:v>6.0709999999999997</c:v>
                </c:pt>
                <c:pt idx="290">
                  <c:v>5.8029999999999999</c:v>
                </c:pt>
                <c:pt idx="291">
                  <c:v>5.8109999999999999</c:v>
                </c:pt>
                <c:pt idx="292">
                  <c:v>5.8140000000000001</c:v>
                </c:pt>
                <c:pt idx="293">
                  <c:v>5.9580000000000002</c:v>
                </c:pt>
                <c:pt idx="294">
                  <c:v>5.9610000000000003</c:v>
                </c:pt>
                <c:pt idx="295">
                  <c:v>5.9630000000000001</c:v>
                </c:pt>
                <c:pt idx="296">
                  <c:v>6.1120000000000001</c:v>
                </c:pt>
                <c:pt idx="297">
                  <c:v>6.1139999999999999</c:v>
                </c:pt>
                <c:pt idx="298">
                  <c:v>6.1159999999999997</c:v>
                </c:pt>
                <c:pt idx="299">
                  <c:v>6.0780000000000003</c:v>
                </c:pt>
                <c:pt idx="300">
                  <c:v>6.1079999999999997</c:v>
                </c:pt>
                <c:pt idx="301">
                  <c:v>6.19</c:v>
                </c:pt>
                <c:pt idx="302">
                  <c:v>6.1920000000000002</c:v>
                </c:pt>
                <c:pt idx="303">
                  <c:v>6.2149999999999999</c:v>
                </c:pt>
                <c:pt idx="304">
                  <c:v>6.3680000000000003</c:v>
                </c:pt>
                <c:pt idx="305">
                  <c:v>6.3680000000000003</c:v>
                </c:pt>
                <c:pt idx="306">
                  <c:v>6.3730000000000002</c:v>
                </c:pt>
                <c:pt idx="307">
                  <c:v>6.375</c:v>
                </c:pt>
                <c:pt idx="308">
                  <c:v>6.3259999999999996</c:v>
                </c:pt>
                <c:pt idx="309">
                  <c:v>6.4930000000000003</c:v>
                </c:pt>
                <c:pt idx="310">
                  <c:v>6.4939999999999998</c:v>
                </c:pt>
                <c:pt idx="311">
                  <c:v>6.5419999999999998</c:v>
                </c:pt>
                <c:pt idx="312">
                  <c:v>6.5439999999999996</c:v>
                </c:pt>
                <c:pt idx="313">
                  <c:v>6.3929999999999998</c:v>
                </c:pt>
                <c:pt idx="314">
                  <c:v>6.67</c:v>
                </c:pt>
                <c:pt idx="315">
                  <c:v>6.3650000000000002</c:v>
                </c:pt>
                <c:pt idx="316">
                  <c:v>6.415</c:v>
                </c:pt>
                <c:pt idx="317">
                  <c:v>6.3949999999999996</c:v>
                </c:pt>
                <c:pt idx="318">
                  <c:v>6.4889999999999999</c:v>
                </c:pt>
                <c:pt idx="319">
                  <c:v>6.2510000000000003</c:v>
                </c:pt>
                <c:pt idx="320">
                  <c:v>6.2169999999999996</c:v>
                </c:pt>
                <c:pt idx="321">
                  <c:v>6.55</c:v>
                </c:pt>
                <c:pt idx="322">
                  <c:v>6.2930000000000001</c:v>
                </c:pt>
                <c:pt idx="323">
                  <c:v>6.1630000000000003</c:v>
                </c:pt>
                <c:pt idx="324">
                  <c:v>6.1219999999999999</c:v>
                </c:pt>
                <c:pt idx="325">
                  <c:v>6.2530000000000001</c:v>
                </c:pt>
                <c:pt idx="326">
                  <c:v>6.1120000000000001</c:v>
                </c:pt>
                <c:pt idx="327">
                  <c:v>6.1139999999999999</c:v>
                </c:pt>
                <c:pt idx="328">
                  <c:v>6.2190000000000003</c:v>
                </c:pt>
                <c:pt idx="329">
                  <c:v>6.1360000000000001</c:v>
                </c:pt>
                <c:pt idx="330">
                  <c:v>6.05</c:v>
                </c:pt>
                <c:pt idx="331">
                  <c:v>5.9240000000000004</c:v>
                </c:pt>
                <c:pt idx="332">
                  <c:v>5.9539999999999997</c:v>
                </c:pt>
                <c:pt idx="333">
                  <c:v>6.0140000000000002</c:v>
                </c:pt>
                <c:pt idx="334">
                  <c:v>6.7130000000000001</c:v>
                </c:pt>
                <c:pt idx="335">
                  <c:v>7.016</c:v>
                </c:pt>
                <c:pt idx="336">
                  <c:v>7.0170000000000003</c:v>
                </c:pt>
                <c:pt idx="337">
                  <c:v>6.8879999999999999</c:v>
                </c:pt>
                <c:pt idx="338">
                  <c:v>6.57</c:v>
                </c:pt>
                <c:pt idx="339">
                  <c:v>6.4829999999999997</c:v>
                </c:pt>
                <c:pt idx="340">
                  <c:v>6.4980000000000002</c:v>
                </c:pt>
                <c:pt idx="341">
                  <c:v>6.5010000000000003</c:v>
                </c:pt>
                <c:pt idx="342">
                  <c:v>6.5149999999999997</c:v>
                </c:pt>
                <c:pt idx="343">
                  <c:v>6.5490000000000004</c:v>
                </c:pt>
                <c:pt idx="344">
                  <c:v>6.3769999999999998</c:v>
                </c:pt>
                <c:pt idx="345">
                  <c:v>6.4189999999999996</c:v>
                </c:pt>
                <c:pt idx="346">
                  <c:v>6.423</c:v>
                </c:pt>
                <c:pt idx="347">
                  <c:v>6.468</c:v>
                </c:pt>
                <c:pt idx="348">
                  <c:v>6.5540000000000003</c:v>
                </c:pt>
                <c:pt idx="349">
                  <c:v>6.5090000000000003</c:v>
                </c:pt>
                <c:pt idx="350">
                  <c:v>6.43</c:v>
                </c:pt>
                <c:pt idx="351">
                  <c:v>6.4329999999999998</c:v>
                </c:pt>
                <c:pt idx="352">
                  <c:v>6.4740000000000002</c:v>
                </c:pt>
                <c:pt idx="353">
                  <c:v>6.4749999999999996</c:v>
                </c:pt>
                <c:pt idx="354">
                  <c:v>6.4809999999999999</c:v>
                </c:pt>
                <c:pt idx="355">
                  <c:v>6.3959999999999999</c:v>
                </c:pt>
                <c:pt idx="356">
                  <c:v>6.5640000000000001</c:v>
                </c:pt>
                <c:pt idx="357">
                  <c:v>6.4859999999999998</c:v>
                </c:pt>
                <c:pt idx="358">
                  <c:v>6.4870000000000001</c:v>
                </c:pt>
                <c:pt idx="359">
                  <c:v>6.4429999999999996</c:v>
                </c:pt>
                <c:pt idx="360">
                  <c:v>6.444</c:v>
                </c:pt>
                <c:pt idx="361">
                  <c:v>6.4470000000000001</c:v>
                </c:pt>
                <c:pt idx="362">
                  <c:v>6.4880000000000004</c:v>
                </c:pt>
                <c:pt idx="363">
                  <c:v>6.4489999999999998</c:v>
                </c:pt>
                <c:pt idx="364">
                  <c:v>6.3920000000000003</c:v>
                </c:pt>
                <c:pt idx="365">
                  <c:v>6.3929999999999998</c:v>
                </c:pt>
                <c:pt idx="366">
                  <c:v>6.3550000000000004</c:v>
                </c:pt>
                <c:pt idx="367">
                  <c:v>6.3559999999999999</c:v>
                </c:pt>
                <c:pt idx="368">
                  <c:v>6.319</c:v>
                </c:pt>
                <c:pt idx="369">
                  <c:v>6.3860000000000001</c:v>
                </c:pt>
                <c:pt idx="370">
                  <c:v>6.3869999999999996</c:v>
                </c:pt>
                <c:pt idx="371">
                  <c:v>6.3620000000000001</c:v>
                </c:pt>
                <c:pt idx="372">
                  <c:v>6.3789999999999996</c:v>
                </c:pt>
                <c:pt idx="373">
                  <c:v>6.38</c:v>
                </c:pt>
                <c:pt idx="374">
                  <c:v>6.3810000000000002</c:v>
                </c:pt>
                <c:pt idx="375">
                  <c:v>6.3819999999999997</c:v>
                </c:pt>
                <c:pt idx="376">
                  <c:v>6.3860000000000001</c:v>
                </c:pt>
                <c:pt idx="377">
                  <c:v>6.5119999999999996</c:v>
                </c:pt>
                <c:pt idx="378">
                  <c:v>6.5129999999999999</c:v>
                </c:pt>
                <c:pt idx="379">
                  <c:v>6.4560000000000004</c:v>
                </c:pt>
                <c:pt idx="380">
                  <c:v>6.43</c:v>
                </c:pt>
                <c:pt idx="381">
                  <c:v>6.5830000000000002</c:v>
                </c:pt>
                <c:pt idx="382">
                  <c:v>6.593</c:v>
                </c:pt>
                <c:pt idx="383">
                  <c:v>6.5940000000000003</c:v>
                </c:pt>
                <c:pt idx="384">
                  <c:v>6.5949999999999998</c:v>
                </c:pt>
                <c:pt idx="385">
                  <c:v>6.56</c:v>
                </c:pt>
                <c:pt idx="386">
                  <c:v>6.5110000000000001</c:v>
                </c:pt>
                <c:pt idx="387">
                  <c:v>6.4640000000000004</c:v>
                </c:pt>
                <c:pt idx="388">
                  <c:v>6.4160000000000004</c:v>
                </c:pt>
                <c:pt idx="389">
                  <c:v>6.3650000000000002</c:v>
                </c:pt>
                <c:pt idx="390">
                  <c:v>6.37</c:v>
                </c:pt>
                <c:pt idx="391">
                  <c:v>6.3719999999999999</c:v>
                </c:pt>
                <c:pt idx="392">
                  <c:v>6.3719999999999999</c:v>
                </c:pt>
                <c:pt idx="393">
                  <c:v>6.335</c:v>
                </c:pt>
                <c:pt idx="394">
                  <c:v>6.3760000000000003</c:v>
                </c:pt>
                <c:pt idx="395">
                  <c:v>6.3769999999999998</c:v>
                </c:pt>
                <c:pt idx="396">
                  <c:v>6.38</c:v>
                </c:pt>
                <c:pt idx="397">
                  <c:v>6.3810000000000002</c:v>
                </c:pt>
                <c:pt idx="398">
                  <c:v>6.4320000000000004</c:v>
                </c:pt>
                <c:pt idx="399">
                  <c:v>6.3440000000000003</c:v>
                </c:pt>
                <c:pt idx="400">
                  <c:v>6.4</c:v>
                </c:pt>
                <c:pt idx="401">
                  <c:v>6.4290000000000003</c:v>
                </c:pt>
                <c:pt idx="402">
                  <c:v>6.4249999999999998</c:v>
                </c:pt>
                <c:pt idx="403">
                  <c:v>6.4269999999999996</c:v>
                </c:pt>
                <c:pt idx="404">
                  <c:v>6.4279999999999999</c:v>
                </c:pt>
                <c:pt idx="405">
                  <c:v>6.43</c:v>
                </c:pt>
                <c:pt idx="406">
                  <c:v>6.4359999999999999</c:v>
                </c:pt>
                <c:pt idx="407">
                  <c:v>6.4290000000000003</c:v>
                </c:pt>
                <c:pt idx="408">
                  <c:v>6.4219999999999997</c:v>
                </c:pt>
                <c:pt idx="409">
                  <c:v>6.3959999999999999</c:v>
                </c:pt>
                <c:pt idx="410">
                  <c:v>6.3970000000000002</c:v>
                </c:pt>
                <c:pt idx="411">
                  <c:v>6.4480000000000004</c:v>
                </c:pt>
                <c:pt idx="412">
                  <c:v>6.4420000000000002</c:v>
                </c:pt>
                <c:pt idx="413">
                  <c:v>6.516</c:v>
                </c:pt>
                <c:pt idx="414">
                  <c:v>6.4470000000000001</c:v>
                </c:pt>
                <c:pt idx="415">
                  <c:v>6.5949999999999998</c:v>
                </c:pt>
                <c:pt idx="416">
                  <c:v>6.4569999999999999</c:v>
                </c:pt>
                <c:pt idx="417">
                  <c:v>6.524</c:v>
                </c:pt>
                <c:pt idx="418">
                  <c:v>6.4119999999999999</c:v>
                </c:pt>
                <c:pt idx="419">
                  <c:v>6.274</c:v>
                </c:pt>
                <c:pt idx="420">
                  <c:v>6.32</c:v>
                </c:pt>
                <c:pt idx="421">
                  <c:v>6.3109999999999999</c:v>
                </c:pt>
                <c:pt idx="422">
                  <c:v>6.4</c:v>
                </c:pt>
                <c:pt idx="423">
                  <c:v>6.3310000000000004</c:v>
                </c:pt>
                <c:pt idx="424">
                  <c:v>6.2709999999999999</c:v>
                </c:pt>
                <c:pt idx="425">
                  <c:v>6.2569999999999997</c:v>
                </c:pt>
                <c:pt idx="426">
                  <c:v>6.26</c:v>
                </c:pt>
                <c:pt idx="427">
                  <c:v>6.2130000000000001</c:v>
                </c:pt>
                <c:pt idx="428">
                  <c:v>6.1470000000000002</c:v>
                </c:pt>
                <c:pt idx="429">
                  <c:v>6.1440000000000001</c:v>
                </c:pt>
                <c:pt idx="430">
                  <c:v>6.15</c:v>
                </c:pt>
                <c:pt idx="431">
                  <c:v>6.1550000000000002</c:v>
                </c:pt>
                <c:pt idx="432">
                  <c:v>6.1559999999999997</c:v>
                </c:pt>
                <c:pt idx="433">
                  <c:v>6.1210000000000004</c:v>
                </c:pt>
                <c:pt idx="434">
                  <c:v>6.1980000000000004</c:v>
                </c:pt>
                <c:pt idx="435">
                  <c:v>6.2489999999999997</c:v>
                </c:pt>
                <c:pt idx="436">
                  <c:v>6.2549999999999999</c:v>
                </c:pt>
                <c:pt idx="437">
                  <c:v>6.266</c:v>
                </c:pt>
                <c:pt idx="438">
                  <c:v>6.2809999999999997</c:v>
                </c:pt>
                <c:pt idx="439">
                  <c:v>6.3129999999999997</c:v>
                </c:pt>
                <c:pt idx="440">
                  <c:v>6.3079999999999998</c:v>
                </c:pt>
                <c:pt idx="441">
                  <c:v>6.36</c:v>
                </c:pt>
                <c:pt idx="442">
                  <c:v>6.3129999999999997</c:v>
                </c:pt>
                <c:pt idx="443">
                  <c:v>6.3120000000000003</c:v>
                </c:pt>
                <c:pt idx="444">
                  <c:v>6.242</c:v>
                </c:pt>
                <c:pt idx="445">
                  <c:v>6.2869999999999999</c:v>
                </c:pt>
                <c:pt idx="446">
                  <c:v>6.2939999999999996</c:v>
                </c:pt>
                <c:pt idx="447">
                  <c:v>6.2469999999999999</c:v>
                </c:pt>
                <c:pt idx="448">
                  <c:v>6.2709999999999999</c:v>
                </c:pt>
                <c:pt idx="449">
                  <c:v>6.27</c:v>
                </c:pt>
                <c:pt idx="450">
                  <c:v>6.2770000000000001</c:v>
                </c:pt>
                <c:pt idx="451">
                  <c:v>6.21</c:v>
                </c:pt>
                <c:pt idx="452">
                  <c:v>6.3570000000000002</c:v>
                </c:pt>
                <c:pt idx="453">
                  <c:v>6.3159999999999998</c:v>
                </c:pt>
                <c:pt idx="454">
                  <c:v>6.3739999999999997</c:v>
                </c:pt>
                <c:pt idx="455">
                  <c:v>6.4340000000000002</c:v>
                </c:pt>
                <c:pt idx="456">
                  <c:v>6.4459999999999997</c:v>
                </c:pt>
                <c:pt idx="457">
                  <c:v>6.4420000000000002</c:v>
                </c:pt>
                <c:pt idx="458">
                  <c:v>6.4489999999999998</c:v>
                </c:pt>
                <c:pt idx="459">
                  <c:v>6.5049999999999999</c:v>
                </c:pt>
                <c:pt idx="460">
                  <c:v>6.4790000000000001</c:v>
                </c:pt>
                <c:pt idx="461">
                  <c:v>6.4349999999999996</c:v>
                </c:pt>
                <c:pt idx="462">
                  <c:v>6.484</c:v>
                </c:pt>
                <c:pt idx="463">
                  <c:v>6.45</c:v>
                </c:pt>
                <c:pt idx="464">
                  <c:v>6.391</c:v>
                </c:pt>
                <c:pt idx="465">
                  <c:v>6.351</c:v>
                </c:pt>
                <c:pt idx="466">
                  <c:v>6.3559999999999999</c:v>
                </c:pt>
                <c:pt idx="467">
                  <c:v>6.3550000000000004</c:v>
                </c:pt>
                <c:pt idx="468">
                  <c:v>6.2789999999999999</c:v>
                </c:pt>
                <c:pt idx="469">
                  <c:v>6.3259999999999996</c:v>
                </c:pt>
                <c:pt idx="470">
                  <c:v>6.3570000000000002</c:v>
                </c:pt>
                <c:pt idx="471">
                  <c:v>6.3659999999999997</c:v>
                </c:pt>
                <c:pt idx="472">
                  <c:v>6.3150000000000004</c:v>
                </c:pt>
                <c:pt idx="473">
                  <c:v>6.3010000000000002</c:v>
                </c:pt>
                <c:pt idx="474">
                  <c:v>6.3680000000000003</c:v>
                </c:pt>
                <c:pt idx="475">
                  <c:v>6.3760000000000003</c:v>
                </c:pt>
                <c:pt idx="476">
                  <c:v>6.3739999999999997</c:v>
                </c:pt>
                <c:pt idx="477">
                  <c:v>6.3630000000000004</c:v>
                </c:pt>
                <c:pt idx="478">
                  <c:v>6.351</c:v>
                </c:pt>
                <c:pt idx="479">
                  <c:v>6.375</c:v>
                </c:pt>
                <c:pt idx="480">
                  <c:v>6.3710000000000004</c:v>
                </c:pt>
                <c:pt idx="481">
                  <c:v>6.3879999999999999</c:v>
                </c:pt>
                <c:pt idx="482">
                  <c:v>6.4370000000000003</c:v>
                </c:pt>
                <c:pt idx="483">
                  <c:v>6.38</c:v>
                </c:pt>
                <c:pt idx="484">
                  <c:v>6.3470000000000004</c:v>
                </c:pt>
                <c:pt idx="485">
                  <c:v>6.3860000000000001</c:v>
                </c:pt>
                <c:pt idx="486">
                  <c:v>6.4249999999999998</c:v>
                </c:pt>
                <c:pt idx="487">
                  <c:v>6.4249999999999998</c:v>
                </c:pt>
                <c:pt idx="488">
                  <c:v>6.46</c:v>
                </c:pt>
                <c:pt idx="489">
                  <c:v>6.42</c:v>
                </c:pt>
                <c:pt idx="490">
                  <c:v>6.3390000000000004</c:v>
                </c:pt>
                <c:pt idx="491">
                  <c:v>6.3760000000000003</c:v>
                </c:pt>
                <c:pt idx="492">
                  <c:v>6.3959999999999999</c:v>
                </c:pt>
                <c:pt idx="493">
                  <c:v>6.4240000000000004</c:v>
                </c:pt>
                <c:pt idx="494">
                  <c:v>6.3630000000000004</c:v>
                </c:pt>
                <c:pt idx="495">
                  <c:v>6.3339999999999996</c:v>
                </c:pt>
                <c:pt idx="496">
                  <c:v>6.39</c:v>
                </c:pt>
                <c:pt idx="497">
                  <c:v>6.351</c:v>
                </c:pt>
                <c:pt idx="498">
                  <c:v>6.3680000000000003</c:v>
                </c:pt>
                <c:pt idx="499">
                  <c:v>6.2889999999999997</c:v>
                </c:pt>
                <c:pt idx="500">
                  <c:v>6.3680000000000003</c:v>
                </c:pt>
                <c:pt idx="501">
                  <c:v>6.3250000000000002</c:v>
                </c:pt>
                <c:pt idx="502">
                  <c:v>6.3769999999999998</c:v>
                </c:pt>
                <c:pt idx="503">
                  <c:v>6.39</c:v>
                </c:pt>
                <c:pt idx="504">
                  <c:v>6.3879999999999999</c:v>
                </c:pt>
                <c:pt idx="505">
                  <c:v>6.3780000000000001</c:v>
                </c:pt>
                <c:pt idx="506">
                  <c:v>6.3940000000000001</c:v>
                </c:pt>
                <c:pt idx="507">
                  <c:v>6.4269999999999996</c:v>
                </c:pt>
                <c:pt idx="508">
                  <c:v>6.3949999999999996</c:v>
                </c:pt>
                <c:pt idx="509">
                  <c:v>6.3929999999999998</c:v>
                </c:pt>
                <c:pt idx="510">
                  <c:v>6.4169999999999998</c:v>
                </c:pt>
                <c:pt idx="511">
                  <c:v>6.41</c:v>
                </c:pt>
                <c:pt idx="512">
                  <c:v>6.383</c:v>
                </c:pt>
                <c:pt idx="513">
                  <c:v>6.3760000000000003</c:v>
                </c:pt>
                <c:pt idx="514">
                  <c:v>6.3689999999999998</c:v>
                </c:pt>
                <c:pt idx="515">
                  <c:v>6.43</c:v>
                </c:pt>
                <c:pt idx="516">
                  <c:v>6.4210000000000003</c:v>
                </c:pt>
                <c:pt idx="517">
                  <c:v>6.41</c:v>
                </c:pt>
                <c:pt idx="518">
                  <c:v>6.4050000000000002</c:v>
                </c:pt>
                <c:pt idx="519">
                  <c:v>6.4459999999999997</c:v>
                </c:pt>
                <c:pt idx="520">
                  <c:v>6.4630000000000001</c:v>
                </c:pt>
                <c:pt idx="521">
                  <c:v>6.4649999999999999</c:v>
                </c:pt>
                <c:pt idx="522">
                  <c:v>6.41</c:v>
                </c:pt>
                <c:pt idx="523">
                  <c:v>6.4539999999999997</c:v>
                </c:pt>
                <c:pt idx="524">
                  <c:v>6.4720000000000004</c:v>
                </c:pt>
                <c:pt idx="525">
                  <c:v>6.4690000000000003</c:v>
                </c:pt>
                <c:pt idx="526">
                  <c:v>6.4050000000000002</c:v>
                </c:pt>
                <c:pt idx="527">
                  <c:v>6.383</c:v>
                </c:pt>
                <c:pt idx="528">
                  <c:v>6.3920000000000003</c:v>
                </c:pt>
                <c:pt idx="529">
                  <c:v>6.3940000000000001</c:v>
                </c:pt>
                <c:pt idx="530">
                  <c:v>6.444</c:v>
                </c:pt>
                <c:pt idx="531">
                  <c:v>6.4560000000000004</c:v>
                </c:pt>
                <c:pt idx="532">
                  <c:v>6.3890000000000002</c:v>
                </c:pt>
                <c:pt idx="533">
                  <c:v>6.3940000000000001</c:v>
                </c:pt>
                <c:pt idx="534">
                  <c:v>6.5250000000000004</c:v>
                </c:pt>
                <c:pt idx="535">
                  <c:v>6.5679999999999996</c:v>
                </c:pt>
                <c:pt idx="536">
                  <c:v>6.5309999999999997</c:v>
                </c:pt>
                <c:pt idx="537">
                  <c:v>6.476</c:v>
                </c:pt>
                <c:pt idx="538">
                  <c:v>6.6870000000000003</c:v>
                </c:pt>
                <c:pt idx="539">
                  <c:v>6.8390000000000004</c:v>
                </c:pt>
                <c:pt idx="540">
                  <c:v>6.843</c:v>
                </c:pt>
                <c:pt idx="541">
                  <c:v>6.843</c:v>
                </c:pt>
                <c:pt idx="542">
                  <c:v>6.93</c:v>
                </c:pt>
                <c:pt idx="543">
                  <c:v>6.875</c:v>
                </c:pt>
                <c:pt idx="544">
                  <c:v>6.915</c:v>
                </c:pt>
                <c:pt idx="545">
                  <c:v>6.9530000000000003</c:v>
                </c:pt>
                <c:pt idx="546">
                  <c:v>6.9870000000000001</c:v>
                </c:pt>
                <c:pt idx="547">
                  <c:v>7.04</c:v>
                </c:pt>
                <c:pt idx="548">
                  <c:v>7.0149999999999997</c:v>
                </c:pt>
                <c:pt idx="549">
                  <c:v>6.976</c:v>
                </c:pt>
                <c:pt idx="550">
                  <c:v>6.98</c:v>
                </c:pt>
                <c:pt idx="551">
                  <c:v>7.1429999999999998</c:v>
                </c:pt>
                <c:pt idx="552">
                  <c:v>7.4409999999999998</c:v>
                </c:pt>
                <c:pt idx="553">
                  <c:v>7.5460000000000003</c:v>
                </c:pt>
                <c:pt idx="554">
                  <c:v>7.7290000000000001</c:v>
                </c:pt>
                <c:pt idx="555">
                  <c:v>7.8029999999999999</c:v>
                </c:pt>
                <c:pt idx="556">
                  <c:v>7.8780000000000001</c:v>
                </c:pt>
                <c:pt idx="557">
                  <c:v>7.9</c:v>
                </c:pt>
                <c:pt idx="558">
                  <c:v>7.9320000000000004</c:v>
                </c:pt>
                <c:pt idx="559">
                  <c:v>7.8840000000000003</c:v>
                </c:pt>
                <c:pt idx="560">
                  <c:v>7.9320000000000004</c:v>
                </c:pt>
                <c:pt idx="561">
                  <c:v>7.9569999999999999</c:v>
                </c:pt>
                <c:pt idx="562">
                  <c:v>7.944</c:v>
                </c:pt>
                <c:pt idx="563">
                  <c:v>8.0239999999999991</c:v>
                </c:pt>
                <c:pt idx="564">
                  <c:v>7.9989999999999997</c:v>
                </c:pt>
                <c:pt idx="565">
                  <c:v>8.0609999999999999</c:v>
                </c:pt>
                <c:pt idx="566">
                  <c:v>8.0990000000000002</c:v>
                </c:pt>
                <c:pt idx="567">
                  <c:v>8.0259999999999998</c:v>
                </c:pt>
                <c:pt idx="568">
                  <c:v>8.2140000000000004</c:v>
                </c:pt>
                <c:pt idx="569">
                  <c:v>8.1920000000000002</c:v>
                </c:pt>
                <c:pt idx="570">
                  <c:v>8.1720000000000006</c:v>
                </c:pt>
                <c:pt idx="571">
                  <c:v>8.11</c:v>
                </c:pt>
                <c:pt idx="572">
                  <c:v>8.1780000000000008</c:v>
                </c:pt>
                <c:pt idx="573">
                  <c:v>8.2080000000000002</c:v>
                </c:pt>
                <c:pt idx="574">
                  <c:v>8.1750000000000007</c:v>
                </c:pt>
                <c:pt idx="575">
                  <c:v>8.1359999999999992</c:v>
                </c:pt>
                <c:pt idx="576">
                  <c:v>8.1159999999999997</c:v>
                </c:pt>
                <c:pt idx="577">
                  <c:v>8.0039999999999996</c:v>
                </c:pt>
                <c:pt idx="578">
                  <c:v>8.0779999999999994</c:v>
                </c:pt>
                <c:pt idx="579">
                  <c:v>8.0749999999999993</c:v>
                </c:pt>
                <c:pt idx="580">
                  <c:v>8.0359999999999996</c:v>
                </c:pt>
                <c:pt idx="581">
                  <c:v>8.1219999999999999</c:v>
                </c:pt>
                <c:pt idx="582">
                  <c:v>8.1969999999999992</c:v>
                </c:pt>
                <c:pt idx="583">
                  <c:v>8.1760000000000002</c:v>
                </c:pt>
                <c:pt idx="584">
                  <c:v>8.1219999999999999</c:v>
                </c:pt>
                <c:pt idx="585">
                  <c:v>7.8209999999999997</c:v>
                </c:pt>
                <c:pt idx="586">
                  <c:v>7.782</c:v>
                </c:pt>
                <c:pt idx="587">
                  <c:v>7.8040000000000003</c:v>
                </c:pt>
                <c:pt idx="588">
                  <c:v>7.7439999999999998</c:v>
                </c:pt>
                <c:pt idx="589">
                  <c:v>7.742</c:v>
                </c:pt>
                <c:pt idx="590">
                  <c:v>7.7220000000000004</c:v>
                </c:pt>
                <c:pt idx="591">
                  <c:v>7.7990000000000004</c:v>
                </c:pt>
                <c:pt idx="592">
                  <c:v>7.6840000000000002</c:v>
                </c:pt>
                <c:pt idx="593">
                  <c:v>7.3220000000000001</c:v>
                </c:pt>
                <c:pt idx="594">
                  <c:v>7.1420000000000003</c:v>
                </c:pt>
                <c:pt idx="595">
                  <c:v>6.8460000000000001</c:v>
                </c:pt>
                <c:pt idx="596">
                  <c:v>6.82</c:v>
                </c:pt>
                <c:pt idx="597">
                  <c:v>6.7850000000000001</c:v>
                </c:pt>
                <c:pt idx="598">
                  <c:v>6.8390000000000004</c:v>
                </c:pt>
                <c:pt idx="599">
                  <c:v>6.9329999999999998</c:v>
                </c:pt>
                <c:pt idx="600">
                  <c:v>7.02</c:v>
                </c:pt>
                <c:pt idx="601">
                  <c:v>7.0640000000000001</c:v>
                </c:pt>
                <c:pt idx="602">
                  <c:v>7</c:v>
                </c:pt>
                <c:pt idx="603">
                  <c:v>6.9269999999999996</c:v>
                </c:pt>
                <c:pt idx="604">
                  <c:v>6.9160000000000004</c:v>
                </c:pt>
                <c:pt idx="605">
                  <c:v>7.0739999999999998</c:v>
                </c:pt>
                <c:pt idx="606">
                  <c:v>7.0739999999999998</c:v>
                </c:pt>
                <c:pt idx="607">
                  <c:v>7.016</c:v>
                </c:pt>
                <c:pt idx="608">
                  <c:v>6.9569999999999999</c:v>
                </c:pt>
                <c:pt idx="609">
                  <c:v>7.0739999999999998</c:v>
                </c:pt>
                <c:pt idx="610">
                  <c:v>7.1</c:v>
                </c:pt>
                <c:pt idx="611">
                  <c:v>7.0410000000000004</c:v>
                </c:pt>
                <c:pt idx="612">
                  <c:v>6.9989999999999997</c:v>
                </c:pt>
                <c:pt idx="613">
                  <c:v>6.9359999999999999</c:v>
                </c:pt>
                <c:pt idx="614">
                  <c:v>6.9340000000000002</c:v>
                </c:pt>
                <c:pt idx="615">
                  <c:v>7.1109999999999998</c:v>
                </c:pt>
                <c:pt idx="616">
                  <c:v>7.05</c:v>
                </c:pt>
                <c:pt idx="617">
                  <c:v>7.1280000000000001</c:v>
                </c:pt>
                <c:pt idx="618">
                  <c:v>7.1529999999999996</c:v>
                </c:pt>
                <c:pt idx="619">
                  <c:v>7.077</c:v>
                </c:pt>
                <c:pt idx="620">
                  <c:v>7.2160000000000002</c:v>
                </c:pt>
                <c:pt idx="621">
                  <c:v>7.0789999999999997</c:v>
                </c:pt>
                <c:pt idx="622">
                  <c:v>7.1319999999999997</c:v>
                </c:pt>
                <c:pt idx="623">
                  <c:v>7.093</c:v>
                </c:pt>
                <c:pt idx="624">
                  <c:v>7.0259999999999998</c:v>
                </c:pt>
                <c:pt idx="625">
                  <c:v>7.2160000000000002</c:v>
                </c:pt>
                <c:pt idx="626">
                  <c:v>7.173</c:v>
                </c:pt>
                <c:pt idx="627">
                  <c:v>7.2919999999999998</c:v>
                </c:pt>
                <c:pt idx="628">
                  <c:v>7.2910000000000004</c:v>
                </c:pt>
                <c:pt idx="629">
                  <c:v>7.3170000000000002</c:v>
                </c:pt>
                <c:pt idx="630">
                  <c:v>7.4740000000000002</c:v>
                </c:pt>
                <c:pt idx="631">
                  <c:v>7.6020000000000003</c:v>
                </c:pt>
                <c:pt idx="632">
                  <c:v>7.6779999999999999</c:v>
                </c:pt>
                <c:pt idx="633">
                  <c:v>7.7569999999999997</c:v>
                </c:pt>
                <c:pt idx="634">
                  <c:v>7.7130000000000001</c:v>
                </c:pt>
                <c:pt idx="635">
                  <c:v>7.8259999999999996</c:v>
                </c:pt>
                <c:pt idx="636">
                  <c:v>7.7720000000000002</c:v>
                </c:pt>
                <c:pt idx="637">
                  <c:v>7.5670000000000002</c:v>
                </c:pt>
                <c:pt idx="638">
                  <c:v>7.585</c:v>
                </c:pt>
                <c:pt idx="639">
                  <c:v>7.5529999999999999</c:v>
                </c:pt>
                <c:pt idx="640">
                  <c:v>7.6189999999999998</c:v>
                </c:pt>
                <c:pt idx="641">
                  <c:v>7.5739999999999998</c:v>
                </c:pt>
                <c:pt idx="642">
                  <c:v>7.54</c:v>
                </c:pt>
                <c:pt idx="643">
                  <c:v>7.4989999999999997</c:v>
                </c:pt>
                <c:pt idx="644">
                  <c:v>7.5250000000000004</c:v>
                </c:pt>
                <c:pt idx="645">
                  <c:v>7.5910000000000002</c:v>
                </c:pt>
                <c:pt idx="646">
                  <c:v>7.556</c:v>
                </c:pt>
                <c:pt idx="647">
                  <c:v>7.5250000000000004</c:v>
                </c:pt>
                <c:pt idx="648">
                  <c:v>7.423</c:v>
                </c:pt>
                <c:pt idx="649">
                  <c:v>7.4119999999999999</c:v>
                </c:pt>
                <c:pt idx="650">
                  <c:v>7.476</c:v>
                </c:pt>
                <c:pt idx="651">
                  <c:v>7.4459999999999997</c:v>
                </c:pt>
                <c:pt idx="652">
                  <c:v>7.3869999999999996</c:v>
                </c:pt>
                <c:pt idx="653">
                  <c:v>7.4340000000000002</c:v>
                </c:pt>
                <c:pt idx="654">
                  <c:v>7.484</c:v>
                </c:pt>
                <c:pt idx="655">
                  <c:v>7.5389999999999997</c:v>
                </c:pt>
                <c:pt idx="656">
                  <c:v>7.4829999999999997</c:v>
                </c:pt>
                <c:pt idx="657">
                  <c:v>7.532</c:v>
                </c:pt>
                <c:pt idx="658">
                  <c:v>7.5010000000000003</c:v>
                </c:pt>
                <c:pt idx="659">
                  <c:v>7.3879999999999999</c:v>
                </c:pt>
                <c:pt idx="660">
                  <c:v>7.2279999999999998</c:v>
                </c:pt>
                <c:pt idx="661">
                  <c:v>7.234</c:v>
                </c:pt>
                <c:pt idx="662">
                  <c:v>7.2850000000000001</c:v>
                </c:pt>
                <c:pt idx="663">
                  <c:v>7.3769999999999998</c:v>
                </c:pt>
                <c:pt idx="664">
                  <c:v>7.3680000000000003</c:v>
                </c:pt>
                <c:pt idx="665">
                  <c:v>7.3609999999999998</c:v>
                </c:pt>
                <c:pt idx="666">
                  <c:v>7.3410000000000002</c:v>
                </c:pt>
                <c:pt idx="667">
                  <c:v>7.38</c:v>
                </c:pt>
                <c:pt idx="668">
                  <c:v>7.3520000000000003</c:v>
                </c:pt>
                <c:pt idx="669">
                  <c:v>7.39</c:v>
                </c:pt>
                <c:pt idx="670">
                  <c:v>7.4790000000000001</c:v>
                </c:pt>
                <c:pt idx="671">
                  <c:v>7.5590000000000002</c:v>
                </c:pt>
                <c:pt idx="672">
                  <c:v>7.5780000000000003</c:v>
                </c:pt>
                <c:pt idx="673">
                  <c:v>7.7229999999999999</c:v>
                </c:pt>
                <c:pt idx="674">
                  <c:v>7.6429999999999998</c:v>
                </c:pt>
                <c:pt idx="675">
                  <c:v>7.6970000000000001</c:v>
                </c:pt>
                <c:pt idx="676">
                  <c:v>7.6689999999999996</c:v>
                </c:pt>
                <c:pt idx="677">
                  <c:v>7.7560000000000002</c:v>
                </c:pt>
                <c:pt idx="678">
                  <c:v>7.7619999999999996</c:v>
                </c:pt>
                <c:pt idx="679">
                  <c:v>7.758</c:v>
                </c:pt>
                <c:pt idx="680">
                  <c:v>7.8280000000000003</c:v>
                </c:pt>
                <c:pt idx="681">
                  <c:v>7.8360000000000003</c:v>
                </c:pt>
                <c:pt idx="682">
                  <c:v>7.8449999999999998</c:v>
                </c:pt>
                <c:pt idx="683">
                  <c:v>7.8289999999999997</c:v>
                </c:pt>
                <c:pt idx="684">
                  <c:v>7.7460000000000004</c:v>
                </c:pt>
                <c:pt idx="685">
                  <c:v>7.7030000000000003</c:v>
                </c:pt>
                <c:pt idx="686">
                  <c:v>7.6239999999999997</c:v>
                </c:pt>
                <c:pt idx="687">
                  <c:v>7.6520000000000001</c:v>
                </c:pt>
                <c:pt idx="688">
                  <c:v>7.5880000000000001</c:v>
                </c:pt>
                <c:pt idx="689">
                  <c:v>7.4710000000000001</c:v>
                </c:pt>
                <c:pt idx="690">
                  <c:v>7.4379999999999997</c:v>
                </c:pt>
                <c:pt idx="691">
                  <c:v>7.38</c:v>
                </c:pt>
                <c:pt idx="692">
                  <c:v>7.4210000000000003</c:v>
                </c:pt>
                <c:pt idx="693">
                  <c:v>7.3470000000000004</c:v>
                </c:pt>
                <c:pt idx="694">
                  <c:v>7.2450000000000001</c:v>
                </c:pt>
                <c:pt idx="695">
                  <c:v>7.2530000000000001</c:v>
                </c:pt>
                <c:pt idx="696">
                  <c:v>7.399</c:v>
                </c:pt>
                <c:pt idx="697">
                  <c:v>7.3090000000000002</c:v>
                </c:pt>
                <c:pt idx="698">
                  <c:v>7.3120000000000003</c:v>
                </c:pt>
                <c:pt idx="699">
                  <c:v>7.2939999999999996</c:v>
                </c:pt>
                <c:pt idx="700">
                  <c:v>7.3019999999999996</c:v>
                </c:pt>
                <c:pt idx="701">
                  <c:v>7.2549999999999999</c:v>
                </c:pt>
                <c:pt idx="702">
                  <c:v>7.2539999999999996</c:v>
                </c:pt>
                <c:pt idx="703">
                  <c:v>7.28</c:v>
                </c:pt>
                <c:pt idx="704">
                  <c:v>7.2969999999999997</c:v>
                </c:pt>
                <c:pt idx="705">
                  <c:v>7.2960000000000003</c:v>
                </c:pt>
                <c:pt idx="706">
                  <c:v>7.258</c:v>
                </c:pt>
                <c:pt idx="707">
                  <c:v>7.2220000000000004</c:v>
                </c:pt>
                <c:pt idx="708">
                  <c:v>7.2830000000000004</c:v>
                </c:pt>
                <c:pt idx="709">
                  <c:v>7.3140000000000001</c:v>
                </c:pt>
                <c:pt idx="710">
                  <c:v>7.33</c:v>
                </c:pt>
                <c:pt idx="711">
                  <c:v>7.4340000000000002</c:v>
                </c:pt>
                <c:pt idx="712">
                  <c:v>7.3810000000000002</c:v>
                </c:pt>
                <c:pt idx="713">
                  <c:v>7.4340000000000002</c:v>
                </c:pt>
                <c:pt idx="714">
                  <c:v>7.39</c:v>
                </c:pt>
                <c:pt idx="715">
                  <c:v>7.468</c:v>
                </c:pt>
                <c:pt idx="716">
                  <c:v>7.4829999999999997</c:v>
                </c:pt>
                <c:pt idx="717">
                  <c:v>7.5129999999999999</c:v>
                </c:pt>
                <c:pt idx="718">
                  <c:v>7.8049999999999997</c:v>
                </c:pt>
                <c:pt idx="719">
                  <c:v>8.1479999999999997</c:v>
                </c:pt>
                <c:pt idx="720">
                  <c:v>9.3089999999999993</c:v>
                </c:pt>
                <c:pt idx="721">
                  <c:v>9.3049999999999997</c:v>
                </c:pt>
                <c:pt idx="722">
                  <c:v>9.3040000000000003</c:v>
                </c:pt>
                <c:pt idx="723">
                  <c:v>8.7620000000000005</c:v>
                </c:pt>
                <c:pt idx="724">
                  <c:v>7.5039999999999996</c:v>
                </c:pt>
                <c:pt idx="725">
                  <c:v>6.8620000000000001</c:v>
                </c:pt>
                <c:pt idx="726">
                  <c:v>5.8460000000000001</c:v>
                </c:pt>
                <c:pt idx="727">
                  <c:v>5.5149999999999997</c:v>
                </c:pt>
                <c:pt idx="728">
                  <c:v>5.3979999999999997</c:v>
                </c:pt>
                <c:pt idx="729">
                  <c:v>4.9169999999999998</c:v>
                </c:pt>
                <c:pt idx="730">
                  <c:v>4.6879999999999997</c:v>
                </c:pt>
                <c:pt idx="731">
                  <c:v>4.6520000000000001</c:v>
                </c:pt>
                <c:pt idx="732">
                  <c:v>4.4889999999999999</c:v>
                </c:pt>
                <c:pt idx="733">
                  <c:v>4.4530000000000003</c:v>
                </c:pt>
                <c:pt idx="734">
                  <c:v>4.3220000000000001</c:v>
                </c:pt>
                <c:pt idx="735">
                  <c:v>4.3209999999999997</c:v>
                </c:pt>
                <c:pt idx="736">
                  <c:v>4.2969999999999997</c:v>
                </c:pt>
                <c:pt idx="737">
                  <c:v>4.2949999999999999</c:v>
                </c:pt>
                <c:pt idx="738">
                  <c:v>4.3310000000000004</c:v>
                </c:pt>
                <c:pt idx="739">
                  <c:v>4.2969999999999997</c:v>
                </c:pt>
                <c:pt idx="740">
                  <c:v>4.202</c:v>
                </c:pt>
                <c:pt idx="741">
                  <c:v>4.1840000000000002</c:v>
                </c:pt>
                <c:pt idx="742">
                  <c:v>3.9649999999999999</c:v>
                </c:pt>
                <c:pt idx="743">
                  <c:v>4.04</c:v>
                </c:pt>
                <c:pt idx="744">
                  <c:v>3.9820000000000002</c:v>
                </c:pt>
                <c:pt idx="745">
                  <c:v>3.8359999999999999</c:v>
                </c:pt>
                <c:pt idx="746">
                  <c:v>3.8439999999999999</c:v>
                </c:pt>
                <c:pt idx="747">
                  <c:v>3.867</c:v>
                </c:pt>
                <c:pt idx="748">
                  <c:v>3.8620000000000001</c:v>
                </c:pt>
                <c:pt idx="749">
                  <c:v>3.8769999999999998</c:v>
                </c:pt>
                <c:pt idx="750">
                  <c:v>3.78</c:v>
                </c:pt>
                <c:pt idx="751">
                  <c:v>3.823</c:v>
                </c:pt>
                <c:pt idx="752">
                  <c:v>3.8210000000000002</c:v>
                </c:pt>
                <c:pt idx="753">
                  <c:v>3.7589999999999999</c:v>
                </c:pt>
                <c:pt idx="754">
                  <c:v>3.7149999999999999</c:v>
                </c:pt>
                <c:pt idx="755">
                  <c:v>3.532</c:v>
                </c:pt>
                <c:pt idx="756">
                  <c:v>3.6030000000000002</c:v>
                </c:pt>
                <c:pt idx="757">
                  <c:v>3.6110000000000002</c:v>
                </c:pt>
                <c:pt idx="758">
                  <c:v>3.6139999999999999</c:v>
                </c:pt>
                <c:pt idx="759">
                  <c:v>3.5449999999999999</c:v>
                </c:pt>
                <c:pt idx="760">
                  <c:v>3.47</c:v>
                </c:pt>
                <c:pt idx="761">
                  <c:v>3.4940000000000002</c:v>
                </c:pt>
                <c:pt idx="762">
                  <c:v>3.504</c:v>
                </c:pt>
                <c:pt idx="763">
                  <c:v>3.5310000000000001</c:v>
                </c:pt>
                <c:pt idx="764">
                  <c:v>3.4649999999999999</c:v>
                </c:pt>
                <c:pt idx="765">
                  <c:v>3.363</c:v>
                </c:pt>
                <c:pt idx="766">
                  <c:v>3.4180000000000001</c:v>
                </c:pt>
                <c:pt idx="767">
                  <c:v>3.3860000000000001</c:v>
                </c:pt>
                <c:pt idx="768">
                  <c:v>3.3279999999999998</c:v>
                </c:pt>
                <c:pt idx="769">
                  <c:v>3.214</c:v>
                </c:pt>
                <c:pt idx="770">
                  <c:v>3.2069999999999999</c:v>
                </c:pt>
                <c:pt idx="771">
                  <c:v>3.2069999999999999</c:v>
                </c:pt>
                <c:pt idx="772">
                  <c:v>3.1960000000000002</c:v>
                </c:pt>
                <c:pt idx="773">
                  <c:v>3.2</c:v>
                </c:pt>
                <c:pt idx="774">
                  <c:v>3.2210000000000001</c:v>
                </c:pt>
                <c:pt idx="775">
                  <c:v>3.2050000000000001</c:v>
                </c:pt>
                <c:pt idx="776">
                  <c:v>3.1869999999999998</c:v>
                </c:pt>
                <c:pt idx="777">
                  <c:v>3.161</c:v>
                </c:pt>
                <c:pt idx="778">
                  <c:v>3.1549999999999998</c:v>
                </c:pt>
                <c:pt idx="779">
                  <c:v>3.133</c:v>
                </c:pt>
                <c:pt idx="780">
                  <c:v>3.1560000000000001</c:v>
                </c:pt>
                <c:pt idx="781">
                  <c:v>3.077</c:v>
                </c:pt>
                <c:pt idx="782">
                  <c:v>3.069</c:v>
                </c:pt>
                <c:pt idx="783">
                  <c:v>3.077</c:v>
                </c:pt>
                <c:pt idx="784">
                  <c:v>3.1019999999999999</c:v>
                </c:pt>
                <c:pt idx="785">
                  <c:v>3.0880000000000001</c:v>
                </c:pt>
                <c:pt idx="786">
                  <c:v>3.09</c:v>
                </c:pt>
                <c:pt idx="787">
                  <c:v>3.1379999999999999</c:v>
                </c:pt>
                <c:pt idx="788">
                  <c:v>3.105</c:v>
                </c:pt>
                <c:pt idx="789">
                  <c:v>3.1349999999999998</c:v>
                </c:pt>
                <c:pt idx="790">
                  <c:v>3.097</c:v>
                </c:pt>
                <c:pt idx="791">
                  <c:v>3.133</c:v>
                </c:pt>
                <c:pt idx="792">
                  <c:v>3.036</c:v>
                </c:pt>
                <c:pt idx="793">
                  <c:v>3.0030000000000001</c:v>
                </c:pt>
                <c:pt idx="794">
                  <c:v>2.992</c:v>
                </c:pt>
                <c:pt idx="795">
                  <c:v>2.988</c:v>
                </c:pt>
                <c:pt idx="796">
                  <c:v>2.9129999999999998</c:v>
                </c:pt>
                <c:pt idx="797">
                  <c:v>2.8610000000000002</c:v>
                </c:pt>
                <c:pt idx="798">
                  <c:v>2.8490000000000002</c:v>
                </c:pt>
                <c:pt idx="799">
                  <c:v>2.8540000000000001</c:v>
                </c:pt>
                <c:pt idx="800">
                  <c:v>2.806</c:v>
                </c:pt>
                <c:pt idx="801">
                  <c:v>2.7909999999999999</c:v>
                </c:pt>
                <c:pt idx="802">
                  <c:v>2.746</c:v>
                </c:pt>
                <c:pt idx="803">
                  <c:v>2.7549999999999999</c:v>
                </c:pt>
                <c:pt idx="804">
                  <c:v>2.6819999999999999</c:v>
                </c:pt>
                <c:pt idx="805">
                  <c:v>2.7029999999999998</c:v>
                </c:pt>
                <c:pt idx="806">
                  <c:v>2.706</c:v>
                </c:pt>
                <c:pt idx="807">
                  <c:v>2.746</c:v>
                </c:pt>
                <c:pt idx="808">
                  <c:v>2.7839999999999998</c:v>
                </c:pt>
                <c:pt idx="809">
                  <c:v>2.762</c:v>
                </c:pt>
                <c:pt idx="810">
                  <c:v>2.7669999999999999</c:v>
                </c:pt>
                <c:pt idx="811">
                  <c:v>2.7629999999999999</c:v>
                </c:pt>
                <c:pt idx="812">
                  <c:v>2.7679999999999998</c:v>
                </c:pt>
                <c:pt idx="813">
                  <c:v>2.7589999999999999</c:v>
                </c:pt>
                <c:pt idx="814">
                  <c:v>2.786</c:v>
                </c:pt>
                <c:pt idx="815">
                  <c:v>2.7789999999999999</c:v>
                </c:pt>
                <c:pt idx="816">
                  <c:v>2.7919999999999998</c:v>
                </c:pt>
                <c:pt idx="817">
                  <c:v>2.8079999999999998</c:v>
                </c:pt>
                <c:pt idx="818">
                  <c:v>2.7589999999999999</c:v>
                </c:pt>
                <c:pt idx="819">
                  <c:v>2.7610000000000001</c:v>
                </c:pt>
                <c:pt idx="820">
                  <c:v>2.7650000000000001</c:v>
                </c:pt>
                <c:pt idx="821">
                  <c:v>2.7349999999999999</c:v>
                </c:pt>
                <c:pt idx="822">
                  <c:v>2.7010000000000001</c:v>
                </c:pt>
                <c:pt idx="823">
                  <c:v>2.8919999999999999</c:v>
                </c:pt>
                <c:pt idx="824">
                  <c:v>2.97</c:v>
                </c:pt>
                <c:pt idx="825">
                  <c:v>3.0059999999999998</c:v>
                </c:pt>
                <c:pt idx="826">
                  <c:v>3.0150000000000001</c:v>
                </c:pt>
                <c:pt idx="827">
                  <c:v>3.0459999999999998</c:v>
                </c:pt>
                <c:pt idx="828">
                  <c:v>3</c:v>
                </c:pt>
                <c:pt idx="829">
                  <c:v>2.9620000000000002</c:v>
                </c:pt>
                <c:pt idx="830">
                  <c:v>2.851</c:v>
                </c:pt>
                <c:pt idx="831">
                  <c:v>2.819</c:v>
                </c:pt>
                <c:pt idx="832">
                  <c:v>2.8170000000000002</c:v>
                </c:pt>
                <c:pt idx="833">
                  <c:v>2.8090000000000002</c:v>
                </c:pt>
                <c:pt idx="834">
                  <c:v>2.738</c:v>
                </c:pt>
                <c:pt idx="835">
                  <c:v>2.6669999999999998</c:v>
                </c:pt>
                <c:pt idx="836">
                  <c:v>2.637</c:v>
                </c:pt>
                <c:pt idx="837">
                  <c:v>2.6040000000000001</c:v>
                </c:pt>
                <c:pt idx="838">
                  <c:v>2.5529999999999999</c:v>
                </c:pt>
                <c:pt idx="839">
                  <c:v>2.5329999999999999</c:v>
                </c:pt>
                <c:pt idx="840">
                  <c:v>2.5249999999999999</c:v>
                </c:pt>
                <c:pt idx="841">
                  <c:v>2.5409999999999999</c:v>
                </c:pt>
                <c:pt idx="842">
                  <c:v>2.5470000000000002</c:v>
                </c:pt>
                <c:pt idx="843">
                  <c:v>2.5739999999999998</c:v>
                </c:pt>
                <c:pt idx="844">
                  <c:v>2.585</c:v>
                </c:pt>
                <c:pt idx="845">
                  <c:v>2.5950000000000002</c:v>
                </c:pt>
                <c:pt idx="846">
                  <c:v>2.6480000000000001</c:v>
                </c:pt>
                <c:pt idx="847">
                  <c:v>2.67</c:v>
                </c:pt>
                <c:pt idx="848">
                  <c:v>2.6890000000000001</c:v>
                </c:pt>
                <c:pt idx="849">
                  <c:v>2.6739999999999999</c:v>
                </c:pt>
                <c:pt idx="850">
                  <c:v>2.6629999999999998</c:v>
                </c:pt>
                <c:pt idx="851">
                  <c:v>2.7389999999999999</c:v>
                </c:pt>
                <c:pt idx="852">
                  <c:v>2.7909999999999999</c:v>
                </c:pt>
                <c:pt idx="853">
                  <c:v>2.835</c:v>
                </c:pt>
                <c:pt idx="854">
                  <c:v>2.8450000000000002</c:v>
                </c:pt>
                <c:pt idx="855">
                  <c:v>2.867</c:v>
                </c:pt>
                <c:pt idx="856">
                  <c:v>2.8889999999999998</c:v>
                </c:pt>
                <c:pt idx="857">
                  <c:v>2.9140000000000001</c:v>
                </c:pt>
                <c:pt idx="858">
                  <c:v>2.919</c:v>
                </c:pt>
                <c:pt idx="859">
                  <c:v>2.97</c:v>
                </c:pt>
                <c:pt idx="860">
                  <c:v>2.9830000000000001</c:v>
                </c:pt>
                <c:pt idx="861">
                  <c:v>2.9670000000000001</c:v>
                </c:pt>
                <c:pt idx="862">
                  <c:v>2.99</c:v>
                </c:pt>
                <c:pt idx="863">
                  <c:v>2.9870000000000001</c:v>
                </c:pt>
                <c:pt idx="864">
                  <c:v>2.976</c:v>
                </c:pt>
                <c:pt idx="865">
                  <c:v>3.0009999999999999</c:v>
                </c:pt>
                <c:pt idx="866">
                  <c:v>3</c:v>
                </c:pt>
                <c:pt idx="867">
                  <c:v>2.9769999999999999</c:v>
                </c:pt>
                <c:pt idx="868">
                  <c:v>2.9620000000000002</c:v>
                </c:pt>
                <c:pt idx="869">
                  <c:v>2.9660000000000002</c:v>
                </c:pt>
                <c:pt idx="870">
                  <c:v>2.9409999999999998</c:v>
                </c:pt>
                <c:pt idx="871">
                  <c:v>2.944</c:v>
                </c:pt>
                <c:pt idx="872">
                  <c:v>2.9830000000000001</c:v>
                </c:pt>
                <c:pt idx="873">
                  <c:v>3.0369999999999999</c:v>
                </c:pt>
                <c:pt idx="874">
                  <c:v>3.0390000000000001</c:v>
                </c:pt>
                <c:pt idx="875">
                  <c:v>3.0579999999999998</c:v>
                </c:pt>
                <c:pt idx="876">
                  <c:v>3.0590000000000002</c:v>
                </c:pt>
                <c:pt idx="877">
                  <c:v>3.0550000000000002</c:v>
                </c:pt>
                <c:pt idx="878">
                  <c:v>3.052</c:v>
                </c:pt>
                <c:pt idx="879">
                  <c:v>3.044</c:v>
                </c:pt>
                <c:pt idx="880">
                  <c:v>3.073</c:v>
                </c:pt>
                <c:pt idx="881">
                  <c:v>3.0880000000000001</c:v>
                </c:pt>
                <c:pt idx="882">
                  <c:v>3.073</c:v>
                </c:pt>
                <c:pt idx="883">
                  <c:v>3.0550000000000002</c:v>
                </c:pt>
                <c:pt idx="884">
                  <c:v>3.0630000000000002</c:v>
                </c:pt>
                <c:pt idx="885">
                  <c:v>3.07</c:v>
                </c:pt>
                <c:pt idx="886">
                  <c:v>3.0510000000000002</c:v>
                </c:pt>
                <c:pt idx="887">
                  <c:v>3.0659999999999998</c:v>
                </c:pt>
                <c:pt idx="888">
                  <c:v>3.05</c:v>
                </c:pt>
                <c:pt idx="889">
                  <c:v>3.0619999999999998</c:v>
                </c:pt>
                <c:pt idx="890">
                  <c:v>3.0249999999999999</c:v>
                </c:pt>
                <c:pt idx="891">
                  <c:v>3.008</c:v>
                </c:pt>
                <c:pt idx="892">
                  <c:v>3.0880000000000001</c:v>
                </c:pt>
                <c:pt idx="893">
                  <c:v>3.1469999999999998</c:v>
                </c:pt>
                <c:pt idx="894">
                  <c:v>3.18</c:v>
                </c:pt>
                <c:pt idx="895">
                  <c:v>3.198</c:v>
                </c:pt>
                <c:pt idx="896">
                  <c:v>3.2250000000000001</c:v>
                </c:pt>
                <c:pt idx="897">
                  <c:v>3.3039999999999998</c:v>
                </c:pt>
                <c:pt idx="898">
                  <c:v>3.3260000000000001</c:v>
                </c:pt>
                <c:pt idx="899">
                  <c:v>3.3210000000000002</c:v>
                </c:pt>
                <c:pt idx="900">
                  <c:v>3.3730000000000002</c:v>
                </c:pt>
                <c:pt idx="901">
                  <c:v>3.371</c:v>
                </c:pt>
                <c:pt idx="902">
                  <c:v>3.4089999999999998</c:v>
                </c:pt>
                <c:pt idx="903">
                  <c:v>3.42</c:v>
                </c:pt>
                <c:pt idx="904">
                  <c:v>3.4350000000000001</c:v>
                </c:pt>
                <c:pt idx="905">
                  <c:v>3.4550000000000001</c:v>
                </c:pt>
                <c:pt idx="906">
                  <c:v>3.4079999999999999</c:v>
                </c:pt>
                <c:pt idx="907">
                  <c:v>3.39</c:v>
                </c:pt>
                <c:pt idx="908">
                  <c:v>3.4</c:v>
                </c:pt>
                <c:pt idx="909">
                  <c:v>3.427</c:v>
                </c:pt>
                <c:pt idx="910">
                  <c:v>3.4620000000000002</c:v>
                </c:pt>
                <c:pt idx="911">
                  <c:v>3.496</c:v>
                </c:pt>
                <c:pt idx="912">
                  <c:v>3.5259999999999998</c:v>
                </c:pt>
                <c:pt idx="913">
                  <c:v>3.5089999999999999</c:v>
                </c:pt>
                <c:pt idx="914">
                  <c:v>3.544</c:v>
                </c:pt>
                <c:pt idx="915">
                  <c:v>3.5249999999999999</c:v>
                </c:pt>
                <c:pt idx="916">
                  <c:v>3.53</c:v>
                </c:pt>
                <c:pt idx="917">
                  <c:v>3.532</c:v>
                </c:pt>
                <c:pt idx="918">
                  <c:v>3.5259999999999998</c:v>
                </c:pt>
                <c:pt idx="919">
                  <c:v>3.5289999999999999</c:v>
                </c:pt>
                <c:pt idx="920">
                  <c:v>3.5179999999999998</c:v>
                </c:pt>
                <c:pt idx="921">
                  <c:v>3.536</c:v>
                </c:pt>
                <c:pt idx="922">
                  <c:v>3.5419999999999998</c:v>
                </c:pt>
                <c:pt idx="923">
                  <c:v>3.5470000000000002</c:v>
                </c:pt>
                <c:pt idx="924">
                  <c:v>3.585</c:v>
                </c:pt>
                <c:pt idx="925">
                  <c:v>3.5419999999999998</c:v>
                </c:pt>
                <c:pt idx="926">
                  <c:v>3.5489999999999999</c:v>
                </c:pt>
                <c:pt idx="927">
                  <c:v>3.5070000000000001</c:v>
                </c:pt>
                <c:pt idx="928">
                  <c:v>3.512</c:v>
                </c:pt>
                <c:pt idx="929">
                  <c:v>3.49</c:v>
                </c:pt>
                <c:pt idx="930">
                  <c:v>3.4460000000000002</c:v>
                </c:pt>
                <c:pt idx="931">
                  <c:v>3.43</c:v>
                </c:pt>
                <c:pt idx="932">
                  <c:v>3.379</c:v>
                </c:pt>
                <c:pt idx="933">
                  <c:v>3.694</c:v>
                </c:pt>
                <c:pt idx="934">
                  <c:v>3.7959999999999998</c:v>
                </c:pt>
                <c:pt idx="935">
                  <c:v>3.9169999999999998</c:v>
                </c:pt>
                <c:pt idx="936">
                  <c:v>3.9449999999999998</c:v>
                </c:pt>
                <c:pt idx="937">
                  <c:v>3.9449999999999998</c:v>
                </c:pt>
                <c:pt idx="938">
                  <c:v>3.93</c:v>
                </c:pt>
                <c:pt idx="939">
                  <c:v>3.895</c:v>
                </c:pt>
                <c:pt idx="940">
                  <c:v>3.8889999999999998</c:v>
                </c:pt>
                <c:pt idx="941">
                  <c:v>3.8889999999999998</c:v>
                </c:pt>
                <c:pt idx="942">
                  <c:v>3.891</c:v>
                </c:pt>
                <c:pt idx="943">
                  <c:v>3.8719999999999999</c:v>
                </c:pt>
                <c:pt idx="944">
                  <c:v>3.9060000000000001</c:v>
                </c:pt>
                <c:pt idx="945">
                  <c:v>3.9</c:v>
                </c:pt>
                <c:pt idx="946">
                  <c:v>3.9249999999999998</c:v>
                </c:pt>
                <c:pt idx="947">
                  <c:v>3.9769999999999999</c:v>
                </c:pt>
                <c:pt idx="948">
                  <c:v>4.0279999999999996</c:v>
                </c:pt>
                <c:pt idx="949">
                  <c:v>4.0430000000000001</c:v>
                </c:pt>
                <c:pt idx="950">
                  <c:v>4.0460000000000003</c:v>
                </c:pt>
                <c:pt idx="951">
                  <c:v>4.08</c:v>
                </c:pt>
                <c:pt idx="952">
                  <c:v>4.0839999999999996</c:v>
                </c:pt>
                <c:pt idx="953">
                  <c:v>4.07</c:v>
                </c:pt>
                <c:pt idx="954">
                  <c:v>4.1020000000000003</c:v>
                </c:pt>
                <c:pt idx="955">
                  <c:v>4.0739999999999998</c:v>
                </c:pt>
                <c:pt idx="956">
                  <c:v>4.0949999999999998</c:v>
                </c:pt>
                <c:pt idx="957">
                  <c:v>4.1539999999999999</c:v>
                </c:pt>
                <c:pt idx="958">
                  <c:v>4.09</c:v>
                </c:pt>
                <c:pt idx="959">
                  <c:v>4.1230000000000002</c:v>
                </c:pt>
                <c:pt idx="960">
                  <c:v>4.1239999999999997</c:v>
                </c:pt>
                <c:pt idx="961">
                  <c:v>4.1159999999999997</c:v>
                </c:pt>
                <c:pt idx="962">
                  <c:v>4.1779999999999999</c:v>
                </c:pt>
                <c:pt idx="963">
                  <c:v>4.133</c:v>
                </c:pt>
                <c:pt idx="964">
                  <c:v>4.1360000000000001</c:v>
                </c:pt>
                <c:pt idx="965">
                  <c:v>4.1280000000000001</c:v>
                </c:pt>
                <c:pt idx="966">
                  <c:v>4.13</c:v>
                </c:pt>
                <c:pt idx="967">
                  <c:v>4.1239999999999997</c:v>
                </c:pt>
                <c:pt idx="968">
                  <c:v>4.1230000000000002</c:v>
                </c:pt>
                <c:pt idx="969">
                  <c:v>4.0739999999999998</c:v>
                </c:pt>
                <c:pt idx="970">
                  <c:v>3.9710000000000001</c:v>
                </c:pt>
                <c:pt idx="971">
                  <c:v>3.9369999999999998</c:v>
                </c:pt>
                <c:pt idx="972">
                  <c:v>3.9580000000000002</c:v>
                </c:pt>
                <c:pt idx="973">
                  <c:v>3.9329999999999998</c:v>
                </c:pt>
                <c:pt idx="974">
                  <c:v>4</c:v>
                </c:pt>
                <c:pt idx="975">
                  <c:v>3.9940000000000002</c:v>
                </c:pt>
                <c:pt idx="976">
                  <c:v>4.0460000000000003</c:v>
                </c:pt>
                <c:pt idx="977">
                  <c:v>3.95</c:v>
                </c:pt>
                <c:pt idx="978">
                  <c:v>3.88</c:v>
                </c:pt>
                <c:pt idx="979">
                  <c:v>3.8279999999999998</c:v>
                </c:pt>
                <c:pt idx="980">
                  <c:v>3.8460000000000001</c:v>
                </c:pt>
                <c:pt idx="981">
                  <c:v>3.8290000000000002</c:v>
                </c:pt>
                <c:pt idx="982">
                  <c:v>3.8730000000000002</c:v>
                </c:pt>
                <c:pt idx="983">
                  <c:v>3.9430000000000001</c:v>
                </c:pt>
                <c:pt idx="984">
                  <c:v>3.4620000000000002</c:v>
                </c:pt>
                <c:pt idx="985">
                  <c:v>3.4460000000000002</c:v>
                </c:pt>
                <c:pt idx="986">
                  <c:v>3.4620000000000002</c:v>
                </c:pt>
                <c:pt idx="987">
                  <c:v>3.4089999999999998</c:v>
                </c:pt>
                <c:pt idx="988">
                  <c:v>3.4279999999999999</c:v>
                </c:pt>
                <c:pt idx="989">
                  <c:v>3.4079999999999999</c:v>
                </c:pt>
                <c:pt idx="990">
                  <c:v>3.3639999999999999</c:v>
                </c:pt>
                <c:pt idx="991">
                  <c:v>3.2429999999999999</c:v>
                </c:pt>
                <c:pt idx="992">
                  <c:v>3.214</c:v>
                </c:pt>
                <c:pt idx="993">
                  <c:v>3.1629999999999998</c:v>
                </c:pt>
                <c:pt idx="994">
                  <c:v>3.1389999999999998</c:v>
                </c:pt>
                <c:pt idx="995">
                  <c:v>3.1019999999999999</c:v>
                </c:pt>
                <c:pt idx="996">
                  <c:v>3.0750000000000002</c:v>
                </c:pt>
                <c:pt idx="997">
                  <c:v>3.0720000000000001</c:v>
                </c:pt>
                <c:pt idx="998">
                  <c:v>3.0569999999999999</c:v>
                </c:pt>
                <c:pt idx="999">
                  <c:v>3.0619999999999998</c:v>
                </c:pt>
                <c:pt idx="1000">
                  <c:v>3.0649999999999999</c:v>
                </c:pt>
                <c:pt idx="1001">
                  <c:v>3.0619999999999998</c:v>
                </c:pt>
                <c:pt idx="1002">
                  <c:v>3.0840000000000001</c:v>
                </c:pt>
                <c:pt idx="1003">
                  <c:v>3.085</c:v>
                </c:pt>
                <c:pt idx="1004">
                  <c:v>2.94</c:v>
                </c:pt>
                <c:pt idx="1005">
                  <c:v>2.9950000000000001</c:v>
                </c:pt>
                <c:pt idx="1006">
                  <c:v>2.88</c:v>
                </c:pt>
                <c:pt idx="1007">
                  <c:v>2.8570000000000002</c:v>
                </c:pt>
                <c:pt idx="1008">
                  <c:v>2.851</c:v>
                </c:pt>
                <c:pt idx="1009">
                  <c:v>2.8079999999999998</c:v>
                </c:pt>
                <c:pt idx="1010">
                  <c:v>2.7909999999999999</c:v>
                </c:pt>
                <c:pt idx="1011">
                  <c:v>2.911</c:v>
                </c:pt>
                <c:pt idx="1012">
                  <c:v>3.032</c:v>
                </c:pt>
                <c:pt idx="1013">
                  <c:v>3.1080000000000001</c:v>
                </c:pt>
                <c:pt idx="1014">
                  <c:v>3.097</c:v>
                </c:pt>
                <c:pt idx="1015">
                  <c:v>3.109</c:v>
                </c:pt>
                <c:pt idx="1016">
                  <c:v>3.1139999999999999</c:v>
                </c:pt>
                <c:pt idx="1017">
                  <c:v>3.1150000000000002</c:v>
                </c:pt>
                <c:pt idx="1018">
                  <c:v>3.1080000000000001</c:v>
                </c:pt>
                <c:pt idx="1019">
                  <c:v>3.1560000000000001</c:v>
                </c:pt>
                <c:pt idx="1020">
                  <c:v>3.1880000000000002</c:v>
                </c:pt>
                <c:pt idx="1021">
                  <c:v>3.2010000000000001</c:v>
                </c:pt>
                <c:pt idx="1022">
                  <c:v>3.2730000000000001</c:v>
                </c:pt>
                <c:pt idx="1023">
                  <c:v>3.3730000000000002</c:v>
                </c:pt>
                <c:pt idx="1024">
                  <c:v>3.387</c:v>
                </c:pt>
                <c:pt idx="1025">
                  <c:v>3.3540000000000001</c:v>
                </c:pt>
                <c:pt idx="1026">
                  <c:v>3.3239999999999998</c:v>
                </c:pt>
                <c:pt idx="1027">
                  <c:v>3.355</c:v>
                </c:pt>
                <c:pt idx="1028">
                  <c:v>3.3380000000000001</c:v>
                </c:pt>
                <c:pt idx="1029">
                  <c:v>3.33</c:v>
                </c:pt>
                <c:pt idx="1030">
                  <c:v>3.3980000000000001</c:v>
                </c:pt>
                <c:pt idx="1031">
                  <c:v>3.4820000000000002</c:v>
                </c:pt>
                <c:pt idx="1032">
                  <c:v>3.569</c:v>
                </c:pt>
                <c:pt idx="1033">
                  <c:v>3.5789999999999997</c:v>
                </c:pt>
                <c:pt idx="1034">
                  <c:v>3.5840000000000001</c:v>
                </c:pt>
                <c:pt idx="1035">
                  <c:v>3.49</c:v>
                </c:pt>
                <c:pt idx="1036">
                  <c:v>3.5649999999999999</c:v>
                </c:pt>
                <c:pt idx="1037">
                  <c:v>3.4660000000000002</c:v>
                </c:pt>
                <c:pt idx="1038">
                  <c:v>3.4729999999999999</c:v>
                </c:pt>
                <c:pt idx="1039">
                  <c:v>3.8129999999999997</c:v>
                </c:pt>
                <c:pt idx="1040">
                  <c:v>4.0140000000000002</c:v>
                </c:pt>
                <c:pt idx="1041">
                  <c:v>4.0430000000000001</c:v>
                </c:pt>
                <c:pt idx="1042">
                  <c:v>4.0030000000000001</c:v>
                </c:pt>
                <c:pt idx="1043">
                  <c:v>3.9939999999999998</c:v>
                </c:pt>
                <c:pt idx="1044">
                  <c:v>3.9550000000000001</c:v>
                </c:pt>
                <c:pt idx="1045">
                  <c:v>3.96</c:v>
                </c:pt>
                <c:pt idx="1046">
                  <c:v>3.9969999999999999</c:v>
                </c:pt>
                <c:pt idx="1047">
                  <c:v>3.9660000000000002</c:v>
                </c:pt>
                <c:pt idx="1048">
                  <c:v>3.9279999999999999</c:v>
                </c:pt>
                <c:pt idx="1049">
                  <c:v>3.9079999999999999</c:v>
                </c:pt>
                <c:pt idx="1050">
                  <c:v>3.9089999999999998</c:v>
                </c:pt>
                <c:pt idx="1051">
                  <c:v>3.831</c:v>
                </c:pt>
                <c:pt idx="1052">
                  <c:v>3.8559999999999999</c:v>
                </c:pt>
                <c:pt idx="1053">
                  <c:v>3.8079999999999998</c:v>
                </c:pt>
                <c:pt idx="1054">
                  <c:v>3.9180000000000001</c:v>
                </c:pt>
                <c:pt idx="1055">
                  <c:v>4.42</c:v>
                </c:pt>
                <c:pt idx="1056">
                  <c:v>4.7350000000000003</c:v>
                </c:pt>
                <c:pt idx="1057">
                  <c:v>4.6740000000000004</c:v>
                </c:pt>
                <c:pt idx="1058">
                  <c:v>4.7670000000000003</c:v>
                </c:pt>
                <c:pt idx="1059">
                  <c:v>4.9390000000000001</c:v>
                </c:pt>
                <c:pt idx="1060">
                  <c:v>5.1879999999999997</c:v>
                </c:pt>
                <c:pt idx="1061">
                  <c:v>5.0960000000000001</c:v>
                </c:pt>
                <c:pt idx="1062">
                  <c:v>5.0270000000000001</c:v>
                </c:pt>
                <c:pt idx="1063">
                  <c:v>4.91</c:v>
                </c:pt>
                <c:pt idx="1064">
                  <c:v>4.7850000000000001</c:v>
                </c:pt>
                <c:pt idx="1065">
                  <c:v>4.7530000000000001</c:v>
                </c:pt>
                <c:pt idx="1066">
                  <c:v>4.6180000000000003</c:v>
                </c:pt>
                <c:pt idx="1067">
                  <c:v>4.6230000000000002</c:v>
                </c:pt>
                <c:pt idx="1068">
                  <c:v>4.5809999999999995</c:v>
                </c:pt>
                <c:pt idx="1069">
                  <c:v>4.5339999999999998</c:v>
                </c:pt>
                <c:pt idx="1070">
                  <c:v>4.51</c:v>
                </c:pt>
                <c:pt idx="1071">
                  <c:v>4.5529999999999999</c:v>
                </c:pt>
                <c:pt idx="1072">
                  <c:v>4.5430000000000001</c:v>
                </c:pt>
                <c:pt idx="1073">
                  <c:v>4.508</c:v>
                </c:pt>
                <c:pt idx="1074">
                  <c:v>4.3769999999999998</c:v>
                </c:pt>
                <c:pt idx="1075">
                  <c:v>4.3689999999999998</c:v>
                </c:pt>
                <c:pt idx="1076">
                  <c:v>4.4009999999999998</c:v>
                </c:pt>
                <c:pt idx="1077">
                  <c:v>4.415</c:v>
                </c:pt>
                <c:pt idx="1078">
                  <c:v>4.3970000000000002</c:v>
                </c:pt>
                <c:pt idx="1079">
                  <c:v>4.3890000000000002</c:v>
                </c:pt>
                <c:pt idx="1080">
                  <c:v>4.42</c:v>
                </c:pt>
                <c:pt idx="1081">
                  <c:v>4.4879999999999995</c:v>
                </c:pt>
                <c:pt idx="1082">
                  <c:v>4.734</c:v>
                </c:pt>
                <c:pt idx="1083">
                  <c:v>4.734</c:v>
                </c:pt>
                <c:pt idx="1084">
                  <c:v>4.5389999999999997</c:v>
                </c:pt>
                <c:pt idx="1085">
                  <c:v>3.62</c:v>
                </c:pt>
                <c:pt idx="1086">
                  <c:v>3.6109999999999998</c:v>
                </c:pt>
                <c:pt idx="1087">
                  <c:v>3.46</c:v>
                </c:pt>
                <c:pt idx="1088">
                  <c:v>3.4649999999999999</c:v>
                </c:pt>
                <c:pt idx="1089">
                  <c:v>3.4260000000000002</c:v>
                </c:pt>
                <c:pt idx="1090">
                  <c:v>3.3980000000000001</c:v>
                </c:pt>
                <c:pt idx="1091">
                  <c:v>3.4260000000000002</c:v>
                </c:pt>
                <c:pt idx="1092">
                  <c:v>3.415</c:v>
                </c:pt>
                <c:pt idx="1093">
                  <c:v>3.4329999999999998</c:v>
                </c:pt>
                <c:pt idx="1094">
                  <c:v>3.4420000000000002</c:v>
                </c:pt>
                <c:pt idx="1095">
                  <c:v>3.4329999999999998</c:v>
                </c:pt>
                <c:pt idx="1096">
                  <c:v>3.452</c:v>
                </c:pt>
                <c:pt idx="1097">
                  <c:v>3.4630000000000001</c:v>
                </c:pt>
                <c:pt idx="1098">
                  <c:v>3.4369999999999998</c:v>
                </c:pt>
                <c:pt idx="1099">
                  <c:v>3.4350000000000001</c:v>
                </c:pt>
                <c:pt idx="1100">
                  <c:v>3.4180000000000001</c:v>
                </c:pt>
                <c:pt idx="1101">
                  <c:v>3.42</c:v>
                </c:pt>
                <c:pt idx="1102">
                  <c:v>3.44</c:v>
                </c:pt>
                <c:pt idx="1103">
                  <c:v>3.484</c:v>
                </c:pt>
                <c:pt idx="1104">
                  <c:v>3.468</c:v>
                </c:pt>
                <c:pt idx="1105">
                  <c:v>3.4660000000000002</c:v>
                </c:pt>
                <c:pt idx="1106">
                  <c:v>3.5</c:v>
                </c:pt>
                <c:pt idx="1107">
                  <c:v>3.4849999999999999</c:v>
                </c:pt>
                <c:pt idx="1108">
                  <c:v>3.5110000000000001</c:v>
                </c:pt>
                <c:pt idx="1109">
                  <c:v>3.5089999999999999</c:v>
                </c:pt>
                <c:pt idx="1110">
                  <c:v>3.5350000000000001</c:v>
                </c:pt>
                <c:pt idx="1111">
                  <c:v>3.4950000000000001</c:v>
                </c:pt>
                <c:pt idx="1112">
                  <c:v>3.4889999999999999</c:v>
                </c:pt>
                <c:pt idx="1113">
                  <c:v>3.4950000000000001</c:v>
                </c:pt>
                <c:pt idx="1114">
                  <c:v>3.4969999999999999</c:v>
                </c:pt>
                <c:pt idx="1115">
                  <c:v>3.556</c:v>
                </c:pt>
                <c:pt idx="1116">
                  <c:v>3.589</c:v>
                </c:pt>
                <c:pt idx="1117">
                  <c:v>3.6120000000000001</c:v>
                </c:pt>
                <c:pt idx="1118">
                  <c:v>3.6619999999999999</c:v>
                </c:pt>
                <c:pt idx="1119">
                  <c:v>3.6360000000000001</c:v>
                </c:pt>
                <c:pt idx="1120">
                  <c:v>3.6509999999999998</c:v>
                </c:pt>
                <c:pt idx="1121">
                  <c:v>3.702</c:v>
                </c:pt>
                <c:pt idx="1122">
                  <c:v>3.6970000000000001</c:v>
                </c:pt>
                <c:pt idx="1123">
                  <c:v>3.7549999999999999</c:v>
                </c:pt>
                <c:pt idx="1124">
                  <c:v>3.76</c:v>
                </c:pt>
                <c:pt idx="1125">
                  <c:v>3.7850000000000001</c:v>
                </c:pt>
                <c:pt idx="1126">
                  <c:v>3.7810000000000001</c:v>
                </c:pt>
                <c:pt idx="1127">
                  <c:v>3.778</c:v>
                </c:pt>
                <c:pt idx="1128">
                  <c:v>3.782</c:v>
                </c:pt>
                <c:pt idx="1129">
                  <c:v>3.7989999999999999</c:v>
                </c:pt>
                <c:pt idx="1130">
                  <c:v>3.802</c:v>
                </c:pt>
                <c:pt idx="1131">
                  <c:v>3.86</c:v>
                </c:pt>
                <c:pt idx="1132">
                  <c:v>3.8780000000000001</c:v>
                </c:pt>
                <c:pt idx="1133">
                  <c:v>3.891</c:v>
                </c:pt>
                <c:pt idx="1134">
                  <c:v>3.879</c:v>
                </c:pt>
                <c:pt idx="1135">
                  <c:v>3.8359999999999999</c:v>
                </c:pt>
                <c:pt idx="1136">
                  <c:v>3.8679999999999999</c:v>
                </c:pt>
                <c:pt idx="1137">
                  <c:v>3.879</c:v>
                </c:pt>
                <c:pt idx="1138">
                  <c:v>3.8069999999999999</c:v>
                </c:pt>
                <c:pt idx="1139">
                  <c:v>3.8209999999999997</c:v>
                </c:pt>
                <c:pt idx="1140">
                  <c:v>3.7989999999999999</c:v>
                </c:pt>
                <c:pt idx="1141">
                  <c:v>3.8289999999999997</c:v>
                </c:pt>
                <c:pt idx="1142">
                  <c:v>3.8170000000000002</c:v>
                </c:pt>
                <c:pt idx="1143">
                  <c:v>3.823</c:v>
                </c:pt>
                <c:pt idx="1144">
                  <c:v>3.8479999999999999</c:v>
                </c:pt>
                <c:pt idx="1145">
                  <c:v>4.133</c:v>
                </c:pt>
                <c:pt idx="1146">
                  <c:v>4.1829999999999998</c:v>
                </c:pt>
                <c:pt idx="1147">
                  <c:v>4.1909999999999998</c:v>
                </c:pt>
                <c:pt idx="1148">
                  <c:v>4.1959999999999997</c:v>
                </c:pt>
                <c:pt idx="1149">
                  <c:v>4.2370000000000001</c:v>
                </c:pt>
                <c:pt idx="1150">
                  <c:v>4.1370000000000005</c:v>
                </c:pt>
                <c:pt idx="1151">
                  <c:v>4.1529999999999996</c:v>
                </c:pt>
                <c:pt idx="1152">
                  <c:v>4.1429999999999998</c:v>
                </c:pt>
                <c:pt idx="1153">
                  <c:v>4.1349999999999998</c:v>
                </c:pt>
                <c:pt idx="1154">
                  <c:v>4.17</c:v>
                </c:pt>
                <c:pt idx="1155">
                  <c:v>4.1509999999999998</c:v>
                </c:pt>
                <c:pt idx="1156">
                  <c:v>4.1390000000000002</c:v>
                </c:pt>
                <c:pt idx="1157">
                  <c:v>4.2069999999999999</c:v>
                </c:pt>
                <c:pt idx="1158">
                  <c:v>3.9350000000000001</c:v>
                </c:pt>
                <c:pt idx="1159">
                  <c:v>3.831</c:v>
                </c:pt>
                <c:pt idx="1160">
                  <c:v>3.6920000000000002</c:v>
                </c:pt>
                <c:pt idx="1161">
                  <c:v>3.6989999999999998</c:v>
                </c:pt>
                <c:pt idx="1162">
                  <c:v>3.7</c:v>
                </c:pt>
                <c:pt idx="1163">
                  <c:v>3.7080000000000002</c:v>
                </c:pt>
                <c:pt idx="1164">
                  <c:v>3.714</c:v>
                </c:pt>
                <c:pt idx="1165">
                  <c:v>3.6739999999999999</c:v>
                </c:pt>
                <c:pt idx="1166">
                  <c:v>3.6920000000000002</c:v>
                </c:pt>
                <c:pt idx="1167">
                  <c:v>3.7050000000000001</c:v>
                </c:pt>
                <c:pt idx="1168">
                  <c:v>3.702</c:v>
                </c:pt>
                <c:pt idx="1169">
                  <c:v>3.7</c:v>
                </c:pt>
                <c:pt idx="1170">
                  <c:v>3.694</c:v>
                </c:pt>
                <c:pt idx="1171">
                  <c:v>3.6509999999999998</c:v>
                </c:pt>
                <c:pt idx="1172">
                  <c:v>3.6640000000000001</c:v>
                </c:pt>
                <c:pt idx="1173">
                  <c:v>3.6589999999999998</c:v>
                </c:pt>
                <c:pt idx="1174">
                  <c:v>3.6680000000000001</c:v>
                </c:pt>
                <c:pt idx="1175">
                  <c:v>3.73</c:v>
                </c:pt>
                <c:pt idx="1176">
                  <c:v>3.778</c:v>
                </c:pt>
                <c:pt idx="1177">
                  <c:v>3.8559999999999999</c:v>
                </c:pt>
                <c:pt idx="1178">
                  <c:v>4.0220000000000002</c:v>
                </c:pt>
                <c:pt idx="1179">
                  <c:v>4.2080000000000002</c:v>
                </c:pt>
                <c:pt idx="1180">
                  <c:v>4.5490000000000004</c:v>
                </c:pt>
                <c:pt idx="1181">
                  <c:v>5.1449999999999996</c:v>
                </c:pt>
                <c:pt idx="1182">
                  <c:v>5.0919999999999996</c:v>
                </c:pt>
                <c:pt idx="1183">
                  <c:v>5.0640000000000001</c:v>
                </c:pt>
                <c:pt idx="1184">
                  <c:v>5.1230000000000002</c:v>
                </c:pt>
                <c:pt idx="1185">
                  <c:v>5.1870000000000003</c:v>
                </c:pt>
                <c:pt idx="1186">
                  <c:v>5.452</c:v>
                </c:pt>
                <c:pt idx="1187">
                  <c:v>5.4770000000000003</c:v>
                </c:pt>
                <c:pt idx="1188">
                  <c:v>5.492</c:v>
                </c:pt>
                <c:pt idx="1189">
                  <c:v>5.6269999999999998</c:v>
                </c:pt>
                <c:pt idx="1190">
                  <c:v>5.6479999999999997</c:v>
                </c:pt>
                <c:pt idx="1191">
                  <c:v>5.6289999999999996</c:v>
                </c:pt>
                <c:pt idx="1192">
                  <c:v>5.6280000000000001</c:v>
                </c:pt>
                <c:pt idx="1193">
                  <c:v>5.617</c:v>
                </c:pt>
                <c:pt idx="1194">
                  <c:v>5.657</c:v>
                </c:pt>
                <c:pt idx="1195">
                  <c:v>5.6840000000000002</c:v>
                </c:pt>
                <c:pt idx="1196">
                  <c:v>5.6070000000000002</c:v>
                </c:pt>
                <c:pt idx="1197">
                  <c:v>5.6059999999999999</c:v>
                </c:pt>
                <c:pt idx="1198">
                  <c:v>5.7439999999999998</c:v>
                </c:pt>
                <c:pt idx="1199">
                  <c:v>5.7210000000000001</c:v>
                </c:pt>
                <c:pt idx="1200">
                  <c:v>5.8209999999999997</c:v>
                </c:pt>
                <c:pt idx="1201">
                  <c:v>5.9559999999999995</c:v>
                </c:pt>
                <c:pt idx="1202">
                  <c:v>5.8970000000000002</c:v>
                </c:pt>
                <c:pt idx="1203">
                  <c:v>6.23</c:v>
                </c:pt>
                <c:pt idx="1204">
                  <c:v>6.0369999999999999</c:v>
                </c:pt>
                <c:pt idx="1205">
                  <c:v>6.0670000000000002</c:v>
                </c:pt>
                <c:pt idx="1206">
                  <c:v>6.1920000000000002</c:v>
                </c:pt>
                <c:pt idx="1207">
                  <c:v>6.4630000000000001</c:v>
                </c:pt>
                <c:pt idx="1208">
                  <c:v>6.49</c:v>
                </c:pt>
                <c:pt idx="1209">
                  <c:v>6.5019999999999998</c:v>
                </c:pt>
                <c:pt idx="1210">
                  <c:v>6.5010000000000003</c:v>
                </c:pt>
                <c:pt idx="1211">
                  <c:v>6.399</c:v>
                </c:pt>
                <c:pt idx="1212">
                  <c:v>6.5250000000000004</c:v>
                </c:pt>
                <c:pt idx="1213">
                  <c:v>6.8079999999999998</c:v>
                </c:pt>
                <c:pt idx="1214">
                  <c:v>7.0190000000000001</c:v>
                </c:pt>
                <c:pt idx="1215">
                  <c:v>7.1529999999999996</c:v>
                </c:pt>
                <c:pt idx="1216">
                  <c:v>6.7059999999999995</c:v>
                </c:pt>
                <c:pt idx="1217">
                  <c:v>6.4630000000000001</c:v>
                </c:pt>
                <c:pt idx="1218">
                  <c:v>6.1840000000000002</c:v>
                </c:pt>
                <c:pt idx="1219">
                  <c:v>5.1680000000000001</c:v>
                </c:pt>
                <c:pt idx="1220">
                  <c:v>4.8309999999999995</c:v>
                </c:pt>
                <c:pt idx="1221">
                  <c:v>4.74</c:v>
                </c:pt>
                <c:pt idx="1222">
                  <c:v>4.6769999999999996</c:v>
                </c:pt>
                <c:pt idx="1223">
                  <c:v>4.0670000000000002</c:v>
                </c:pt>
                <c:pt idx="1224">
                  <c:v>3.9580000000000002</c:v>
                </c:pt>
                <c:pt idx="1225">
                  <c:v>3.8650000000000002</c:v>
                </c:pt>
                <c:pt idx="1226">
                  <c:v>3.15</c:v>
                </c:pt>
                <c:pt idx="1227">
                  <c:v>3.101</c:v>
                </c:pt>
                <c:pt idx="1228">
                  <c:v>3.1390000000000002</c:v>
                </c:pt>
                <c:pt idx="1229">
                  <c:v>3.1179999999999999</c:v>
                </c:pt>
                <c:pt idx="1230">
                  <c:v>3.2749999999999999</c:v>
                </c:pt>
                <c:pt idx="1231">
                  <c:v>3.238</c:v>
                </c:pt>
                <c:pt idx="1232">
                  <c:v>3.1059999999999999</c:v>
                </c:pt>
                <c:pt idx="1233">
                  <c:v>3.097</c:v>
                </c:pt>
                <c:pt idx="1234">
                  <c:v>3.0939999999999999</c:v>
                </c:pt>
                <c:pt idx="1235">
                  <c:v>3.0750000000000002</c:v>
                </c:pt>
                <c:pt idx="1236">
                  <c:v>3.0790000000000002</c:v>
                </c:pt>
                <c:pt idx="1237">
                  <c:v>3.0859999999999999</c:v>
                </c:pt>
                <c:pt idx="1238">
                  <c:v>3.1219999999999999</c:v>
                </c:pt>
                <c:pt idx="1239">
                  <c:v>3.1349999999999998</c:v>
                </c:pt>
                <c:pt idx="1240">
                  <c:v>3.1549999999999998</c:v>
                </c:pt>
                <c:pt idx="1241">
                  <c:v>3.1779999999999999</c:v>
                </c:pt>
                <c:pt idx="1242">
                  <c:v>3.1869999999999998</c:v>
                </c:pt>
                <c:pt idx="1243">
                  <c:v>3.1819999999999999</c:v>
                </c:pt>
                <c:pt idx="1244">
                  <c:v>3.181</c:v>
                </c:pt>
                <c:pt idx="1245">
                  <c:v>3.1760000000000002</c:v>
                </c:pt>
                <c:pt idx="1246">
                  <c:v>3.19</c:v>
                </c:pt>
                <c:pt idx="1247">
                  <c:v>3.2149999999999999</c:v>
                </c:pt>
                <c:pt idx="1248">
                  <c:v>3.2010000000000001</c:v>
                </c:pt>
                <c:pt idx="1249">
                  <c:v>3.1760000000000002</c:v>
                </c:pt>
                <c:pt idx="1250">
                  <c:v>3.173</c:v>
                </c:pt>
                <c:pt idx="1251">
                  <c:v>3.2469999999999999</c:v>
                </c:pt>
                <c:pt idx="1252">
                  <c:v>3.1949999999999998</c:v>
                </c:pt>
                <c:pt idx="1253">
                  <c:v>3.242</c:v>
                </c:pt>
                <c:pt idx="1254">
                  <c:v>3.222</c:v>
                </c:pt>
                <c:pt idx="1255">
                  <c:v>3.202</c:v>
                </c:pt>
                <c:pt idx="1256">
                  <c:v>3.2160000000000002</c:v>
                </c:pt>
                <c:pt idx="1257">
                  <c:v>3.2309999999999999</c:v>
                </c:pt>
                <c:pt idx="1258">
                  <c:v>3.234</c:v>
                </c:pt>
                <c:pt idx="1259">
                  <c:v>3.24</c:v>
                </c:pt>
                <c:pt idx="1260">
                  <c:v>3.2410000000000001</c:v>
                </c:pt>
                <c:pt idx="1261">
                  <c:v>3.2359999999999998</c:v>
                </c:pt>
                <c:pt idx="1262">
                  <c:v>3.2469999999999999</c:v>
                </c:pt>
                <c:pt idx="1263">
                  <c:v>3.2829999999999999</c:v>
                </c:pt>
                <c:pt idx="1264">
                  <c:v>3.2970000000000002</c:v>
                </c:pt>
                <c:pt idx="1265">
                  <c:v>3.359</c:v>
                </c:pt>
                <c:pt idx="1266">
                  <c:v>3.4119999999999999</c:v>
                </c:pt>
                <c:pt idx="1267">
                  <c:v>3.4449999999999998</c:v>
                </c:pt>
                <c:pt idx="1268">
                  <c:v>3.4489999999999998</c:v>
                </c:pt>
                <c:pt idx="1269">
                  <c:v>3.4260000000000002</c:v>
                </c:pt>
              </c:numCache>
            </c:numRef>
          </c:val>
          <c:smooth val="0"/>
          <c:extLst>
            <c:ext xmlns:c16="http://schemas.microsoft.com/office/drawing/2014/chart" uri="{C3380CC4-5D6E-409C-BE32-E72D297353CC}">
              <c16:uniqueId val="{00000001-8E24-40FF-B452-4BCB6135287C}"/>
            </c:ext>
          </c:extLst>
        </c:ser>
        <c:ser>
          <c:idx val="2"/>
          <c:order val="2"/>
          <c:tx>
            <c:strRef>
              <c:f>[Charts_2024.xlsx]Գ23.0!$D$1</c:f>
              <c:strCache>
                <c:ptCount val="1"/>
                <c:pt idx="0">
                  <c:v>2019թ. թողարկված և 2029թ. մարվող</c:v>
                </c:pt>
              </c:strCache>
            </c:strRef>
          </c:tx>
          <c:spPr>
            <a:ln w="28575" cap="rnd">
              <a:solidFill>
                <a:schemeClr val="accent3"/>
              </a:solidFill>
              <a:round/>
            </a:ln>
            <a:effectLst/>
          </c:spPr>
          <c:marker>
            <c:symbol val="none"/>
          </c:marker>
          <c:cat>
            <c:numRef>
              <c:f>[Charts_2024.xlsx]Գ23.0!$A$2:$A$1271</c:f>
              <c:numCache>
                <c:formatCode>m/d/yyyy</c:formatCode>
                <c:ptCount val="1270"/>
                <c:pt idx="0">
                  <c:v>45656</c:v>
                </c:pt>
                <c:pt idx="1">
                  <c:v>45653</c:v>
                </c:pt>
                <c:pt idx="2">
                  <c:v>45652</c:v>
                </c:pt>
                <c:pt idx="3">
                  <c:v>45651</c:v>
                </c:pt>
                <c:pt idx="4">
                  <c:v>45650</c:v>
                </c:pt>
                <c:pt idx="5">
                  <c:v>45649</c:v>
                </c:pt>
                <c:pt idx="6">
                  <c:v>45646</c:v>
                </c:pt>
                <c:pt idx="7">
                  <c:v>45645</c:v>
                </c:pt>
                <c:pt idx="8">
                  <c:v>45644</c:v>
                </c:pt>
                <c:pt idx="9">
                  <c:v>45643</c:v>
                </c:pt>
                <c:pt idx="10">
                  <c:v>45642</c:v>
                </c:pt>
                <c:pt idx="11">
                  <c:v>45639</c:v>
                </c:pt>
                <c:pt idx="12">
                  <c:v>45638</c:v>
                </c:pt>
                <c:pt idx="13">
                  <c:v>45637</c:v>
                </c:pt>
                <c:pt idx="14">
                  <c:v>45636</c:v>
                </c:pt>
                <c:pt idx="15">
                  <c:v>45635</c:v>
                </c:pt>
                <c:pt idx="16">
                  <c:v>45632</c:v>
                </c:pt>
                <c:pt idx="17">
                  <c:v>45631</c:v>
                </c:pt>
                <c:pt idx="18">
                  <c:v>45630</c:v>
                </c:pt>
                <c:pt idx="19">
                  <c:v>45629</c:v>
                </c:pt>
                <c:pt idx="20">
                  <c:v>45628</c:v>
                </c:pt>
                <c:pt idx="21">
                  <c:v>45625</c:v>
                </c:pt>
                <c:pt idx="22">
                  <c:v>45624</c:v>
                </c:pt>
                <c:pt idx="23">
                  <c:v>45623</c:v>
                </c:pt>
                <c:pt idx="24">
                  <c:v>45622</c:v>
                </c:pt>
                <c:pt idx="25">
                  <c:v>45621</c:v>
                </c:pt>
                <c:pt idx="26">
                  <c:v>45618</c:v>
                </c:pt>
                <c:pt idx="27">
                  <c:v>45617</c:v>
                </c:pt>
                <c:pt idx="28">
                  <c:v>45616</c:v>
                </c:pt>
                <c:pt idx="29">
                  <c:v>45615</c:v>
                </c:pt>
                <c:pt idx="30">
                  <c:v>45614</c:v>
                </c:pt>
                <c:pt idx="31">
                  <c:v>45611</c:v>
                </c:pt>
                <c:pt idx="32">
                  <c:v>45610</c:v>
                </c:pt>
                <c:pt idx="33">
                  <c:v>45609</c:v>
                </c:pt>
                <c:pt idx="34">
                  <c:v>45608</c:v>
                </c:pt>
                <c:pt idx="35">
                  <c:v>45607</c:v>
                </c:pt>
                <c:pt idx="36">
                  <c:v>45604</c:v>
                </c:pt>
                <c:pt idx="37">
                  <c:v>45603</c:v>
                </c:pt>
                <c:pt idx="38">
                  <c:v>45602</c:v>
                </c:pt>
                <c:pt idx="39">
                  <c:v>45601</c:v>
                </c:pt>
                <c:pt idx="40">
                  <c:v>45600</c:v>
                </c:pt>
                <c:pt idx="41">
                  <c:v>45597</c:v>
                </c:pt>
                <c:pt idx="42">
                  <c:v>45596</c:v>
                </c:pt>
                <c:pt idx="43">
                  <c:v>45595</c:v>
                </c:pt>
                <c:pt idx="44">
                  <c:v>45594</c:v>
                </c:pt>
                <c:pt idx="45">
                  <c:v>45593</c:v>
                </c:pt>
                <c:pt idx="46">
                  <c:v>45590</c:v>
                </c:pt>
                <c:pt idx="47">
                  <c:v>45589</c:v>
                </c:pt>
                <c:pt idx="48">
                  <c:v>45588</c:v>
                </c:pt>
                <c:pt idx="49">
                  <c:v>45587</c:v>
                </c:pt>
                <c:pt idx="50">
                  <c:v>45586</c:v>
                </c:pt>
                <c:pt idx="51">
                  <c:v>45583</c:v>
                </c:pt>
                <c:pt idx="52">
                  <c:v>45582</c:v>
                </c:pt>
                <c:pt idx="53">
                  <c:v>45581</c:v>
                </c:pt>
                <c:pt idx="54">
                  <c:v>45580</c:v>
                </c:pt>
                <c:pt idx="55">
                  <c:v>45579</c:v>
                </c:pt>
                <c:pt idx="56">
                  <c:v>45576</c:v>
                </c:pt>
                <c:pt idx="57">
                  <c:v>45575</c:v>
                </c:pt>
                <c:pt idx="58">
                  <c:v>45574</c:v>
                </c:pt>
                <c:pt idx="59">
                  <c:v>45573</c:v>
                </c:pt>
                <c:pt idx="60">
                  <c:v>45572</c:v>
                </c:pt>
                <c:pt idx="61">
                  <c:v>45569</c:v>
                </c:pt>
                <c:pt idx="62">
                  <c:v>45568</c:v>
                </c:pt>
                <c:pt idx="63">
                  <c:v>45567</c:v>
                </c:pt>
                <c:pt idx="64">
                  <c:v>45566</c:v>
                </c:pt>
                <c:pt idx="65">
                  <c:v>45565</c:v>
                </c:pt>
                <c:pt idx="66">
                  <c:v>45562</c:v>
                </c:pt>
                <c:pt idx="67">
                  <c:v>45561</c:v>
                </c:pt>
                <c:pt idx="68">
                  <c:v>45560</c:v>
                </c:pt>
                <c:pt idx="69">
                  <c:v>45559</c:v>
                </c:pt>
                <c:pt idx="70">
                  <c:v>45558</c:v>
                </c:pt>
                <c:pt idx="71">
                  <c:v>45555</c:v>
                </c:pt>
                <c:pt idx="72">
                  <c:v>45554</c:v>
                </c:pt>
                <c:pt idx="73">
                  <c:v>45553</c:v>
                </c:pt>
                <c:pt idx="74">
                  <c:v>45552</c:v>
                </c:pt>
                <c:pt idx="75">
                  <c:v>45551</c:v>
                </c:pt>
                <c:pt idx="76">
                  <c:v>45548</c:v>
                </c:pt>
                <c:pt idx="77">
                  <c:v>45547</c:v>
                </c:pt>
                <c:pt idx="78">
                  <c:v>45546</c:v>
                </c:pt>
                <c:pt idx="79">
                  <c:v>45545</c:v>
                </c:pt>
                <c:pt idx="80">
                  <c:v>45544</c:v>
                </c:pt>
                <c:pt idx="81">
                  <c:v>45541</c:v>
                </c:pt>
                <c:pt idx="82">
                  <c:v>45540</c:v>
                </c:pt>
                <c:pt idx="83">
                  <c:v>45539</c:v>
                </c:pt>
                <c:pt idx="84">
                  <c:v>45538</c:v>
                </c:pt>
                <c:pt idx="85">
                  <c:v>45537</c:v>
                </c:pt>
                <c:pt idx="86">
                  <c:v>45534</c:v>
                </c:pt>
                <c:pt idx="87">
                  <c:v>45533</c:v>
                </c:pt>
                <c:pt idx="88">
                  <c:v>45532</c:v>
                </c:pt>
                <c:pt idx="89">
                  <c:v>45531</c:v>
                </c:pt>
                <c:pt idx="90">
                  <c:v>45530</c:v>
                </c:pt>
                <c:pt idx="91">
                  <c:v>45527</c:v>
                </c:pt>
                <c:pt idx="92">
                  <c:v>45526</c:v>
                </c:pt>
                <c:pt idx="93">
                  <c:v>45525</c:v>
                </c:pt>
                <c:pt idx="94">
                  <c:v>45524</c:v>
                </c:pt>
                <c:pt idx="95">
                  <c:v>45523</c:v>
                </c:pt>
                <c:pt idx="96">
                  <c:v>45520</c:v>
                </c:pt>
                <c:pt idx="97">
                  <c:v>45519</c:v>
                </c:pt>
                <c:pt idx="98">
                  <c:v>45518</c:v>
                </c:pt>
                <c:pt idx="99">
                  <c:v>45517</c:v>
                </c:pt>
                <c:pt idx="100">
                  <c:v>45516</c:v>
                </c:pt>
                <c:pt idx="101">
                  <c:v>45513</c:v>
                </c:pt>
                <c:pt idx="102">
                  <c:v>45512</c:v>
                </c:pt>
                <c:pt idx="103">
                  <c:v>45511</c:v>
                </c:pt>
                <c:pt idx="104">
                  <c:v>45510</c:v>
                </c:pt>
                <c:pt idx="105">
                  <c:v>45509</c:v>
                </c:pt>
                <c:pt idx="106">
                  <c:v>45506</c:v>
                </c:pt>
                <c:pt idx="107">
                  <c:v>45505</c:v>
                </c:pt>
                <c:pt idx="108">
                  <c:v>45504</c:v>
                </c:pt>
                <c:pt idx="109">
                  <c:v>45503</c:v>
                </c:pt>
                <c:pt idx="110">
                  <c:v>45502</c:v>
                </c:pt>
                <c:pt idx="111">
                  <c:v>45499</c:v>
                </c:pt>
                <c:pt idx="112">
                  <c:v>45498</c:v>
                </c:pt>
                <c:pt idx="113">
                  <c:v>45497</c:v>
                </c:pt>
                <c:pt idx="114">
                  <c:v>45496</c:v>
                </c:pt>
                <c:pt idx="115">
                  <c:v>45495</c:v>
                </c:pt>
                <c:pt idx="116">
                  <c:v>45492</c:v>
                </c:pt>
                <c:pt idx="117">
                  <c:v>45491</c:v>
                </c:pt>
                <c:pt idx="118">
                  <c:v>45490</c:v>
                </c:pt>
                <c:pt idx="119">
                  <c:v>45489</c:v>
                </c:pt>
                <c:pt idx="120">
                  <c:v>45488</c:v>
                </c:pt>
                <c:pt idx="121">
                  <c:v>45485</c:v>
                </c:pt>
                <c:pt idx="122">
                  <c:v>45484</c:v>
                </c:pt>
                <c:pt idx="123">
                  <c:v>45483</c:v>
                </c:pt>
                <c:pt idx="124">
                  <c:v>45482</c:v>
                </c:pt>
                <c:pt idx="125">
                  <c:v>45481</c:v>
                </c:pt>
                <c:pt idx="126">
                  <c:v>45478</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45440</c:v>
                </c:pt>
                <c:pt idx="155">
                  <c:v>45439</c:v>
                </c:pt>
                <c:pt idx="156">
                  <c:v>45436</c:v>
                </c:pt>
                <c:pt idx="157">
                  <c:v>45435</c:v>
                </c:pt>
                <c:pt idx="158">
                  <c:v>45434</c:v>
                </c:pt>
                <c:pt idx="159">
                  <c:v>45433</c:v>
                </c:pt>
                <c:pt idx="160">
                  <c:v>45432</c:v>
                </c:pt>
                <c:pt idx="161">
                  <c:v>45429</c:v>
                </c:pt>
                <c:pt idx="162">
                  <c:v>45428</c:v>
                </c:pt>
                <c:pt idx="163">
                  <c:v>45427</c:v>
                </c:pt>
                <c:pt idx="164">
                  <c:v>45426</c:v>
                </c:pt>
                <c:pt idx="165">
                  <c:v>45425</c:v>
                </c:pt>
                <c:pt idx="166">
                  <c:v>45422</c:v>
                </c:pt>
                <c:pt idx="167">
                  <c:v>45421</c:v>
                </c:pt>
                <c:pt idx="168">
                  <c:v>45420</c:v>
                </c:pt>
                <c:pt idx="169">
                  <c:v>45419</c:v>
                </c:pt>
                <c:pt idx="170">
                  <c:v>45418</c:v>
                </c:pt>
                <c:pt idx="171">
                  <c:v>45415</c:v>
                </c:pt>
                <c:pt idx="172">
                  <c:v>45414</c:v>
                </c:pt>
                <c:pt idx="173">
                  <c:v>45413</c:v>
                </c:pt>
                <c:pt idx="174">
                  <c:v>45412</c:v>
                </c:pt>
                <c:pt idx="175">
                  <c:v>45411</c:v>
                </c:pt>
                <c:pt idx="176">
                  <c:v>45408</c:v>
                </c:pt>
                <c:pt idx="177">
                  <c:v>45407</c:v>
                </c:pt>
                <c:pt idx="178">
                  <c:v>45406</c:v>
                </c:pt>
                <c:pt idx="179">
                  <c:v>45405</c:v>
                </c:pt>
                <c:pt idx="180">
                  <c:v>45404</c:v>
                </c:pt>
                <c:pt idx="181">
                  <c:v>45401</c:v>
                </c:pt>
                <c:pt idx="182">
                  <c:v>45400</c:v>
                </c:pt>
                <c:pt idx="183">
                  <c:v>45399</c:v>
                </c:pt>
                <c:pt idx="184">
                  <c:v>45398</c:v>
                </c:pt>
                <c:pt idx="185">
                  <c:v>45397</c:v>
                </c:pt>
                <c:pt idx="186">
                  <c:v>45394</c:v>
                </c:pt>
                <c:pt idx="187">
                  <c:v>45393</c:v>
                </c:pt>
                <c:pt idx="188">
                  <c:v>45392</c:v>
                </c:pt>
                <c:pt idx="189">
                  <c:v>45391</c:v>
                </c:pt>
                <c:pt idx="190">
                  <c:v>45390</c:v>
                </c:pt>
                <c:pt idx="191">
                  <c:v>45387</c:v>
                </c:pt>
                <c:pt idx="192">
                  <c:v>45386</c:v>
                </c:pt>
                <c:pt idx="193">
                  <c:v>45385</c:v>
                </c:pt>
                <c:pt idx="194">
                  <c:v>45384</c:v>
                </c:pt>
                <c:pt idx="195">
                  <c:v>45383</c:v>
                </c:pt>
                <c:pt idx="196">
                  <c:v>45380</c:v>
                </c:pt>
                <c:pt idx="197">
                  <c:v>45379</c:v>
                </c:pt>
                <c:pt idx="198">
                  <c:v>45378</c:v>
                </c:pt>
                <c:pt idx="199">
                  <c:v>45377</c:v>
                </c:pt>
                <c:pt idx="200">
                  <c:v>45376</c:v>
                </c:pt>
                <c:pt idx="201">
                  <c:v>45373</c:v>
                </c:pt>
                <c:pt idx="202">
                  <c:v>45372</c:v>
                </c:pt>
                <c:pt idx="203">
                  <c:v>45371</c:v>
                </c:pt>
                <c:pt idx="204">
                  <c:v>45370</c:v>
                </c:pt>
                <c:pt idx="205">
                  <c:v>45369</c:v>
                </c:pt>
                <c:pt idx="206">
                  <c:v>45366</c:v>
                </c:pt>
                <c:pt idx="207">
                  <c:v>45365</c:v>
                </c:pt>
                <c:pt idx="208">
                  <c:v>45364</c:v>
                </c:pt>
                <c:pt idx="209">
                  <c:v>45363</c:v>
                </c:pt>
                <c:pt idx="210">
                  <c:v>45362</c:v>
                </c:pt>
                <c:pt idx="211">
                  <c:v>45359</c:v>
                </c:pt>
                <c:pt idx="212">
                  <c:v>45358</c:v>
                </c:pt>
                <c:pt idx="213">
                  <c:v>45357</c:v>
                </c:pt>
                <c:pt idx="214">
                  <c:v>45356</c:v>
                </c:pt>
                <c:pt idx="215">
                  <c:v>45355</c:v>
                </c:pt>
                <c:pt idx="216">
                  <c:v>45352</c:v>
                </c:pt>
                <c:pt idx="217">
                  <c:v>45351</c:v>
                </c:pt>
                <c:pt idx="218">
                  <c:v>45350</c:v>
                </c:pt>
                <c:pt idx="219">
                  <c:v>45349</c:v>
                </c:pt>
                <c:pt idx="220">
                  <c:v>45348</c:v>
                </c:pt>
                <c:pt idx="221">
                  <c:v>45345</c:v>
                </c:pt>
                <c:pt idx="222">
                  <c:v>45344</c:v>
                </c:pt>
                <c:pt idx="223">
                  <c:v>45343</c:v>
                </c:pt>
                <c:pt idx="224">
                  <c:v>45342</c:v>
                </c:pt>
                <c:pt idx="225">
                  <c:v>45341</c:v>
                </c:pt>
                <c:pt idx="226">
                  <c:v>45338</c:v>
                </c:pt>
                <c:pt idx="227">
                  <c:v>45337</c:v>
                </c:pt>
                <c:pt idx="228">
                  <c:v>45336</c:v>
                </c:pt>
                <c:pt idx="229">
                  <c:v>45335</c:v>
                </c:pt>
                <c:pt idx="230">
                  <c:v>45334</c:v>
                </c:pt>
                <c:pt idx="231">
                  <c:v>45331</c:v>
                </c:pt>
                <c:pt idx="232">
                  <c:v>45330</c:v>
                </c:pt>
                <c:pt idx="233">
                  <c:v>45329</c:v>
                </c:pt>
                <c:pt idx="234">
                  <c:v>45328</c:v>
                </c:pt>
                <c:pt idx="235">
                  <c:v>45327</c:v>
                </c:pt>
                <c:pt idx="236">
                  <c:v>45324</c:v>
                </c:pt>
                <c:pt idx="237">
                  <c:v>45323</c:v>
                </c:pt>
                <c:pt idx="238">
                  <c:v>45322</c:v>
                </c:pt>
                <c:pt idx="239">
                  <c:v>45321</c:v>
                </c:pt>
                <c:pt idx="240">
                  <c:v>45320</c:v>
                </c:pt>
                <c:pt idx="241">
                  <c:v>45317</c:v>
                </c:pt>
                <c:pt idx="242">
                  <c:v>45316</c:v>
                </c:pt>
                <c:pt idx="243">
                  <c:v>45315</c:v>
                </c:pt>
                <c:pt idx="244">
                  <c:v>45314</c:v>
                </c:pt>
                <c:pt idx="245">
                  <c:v>45313</c:v>
                </c:pt>
                <c:pt idx="246">
                  <c:v>45310</c:v>
                </c:pt>
                <c:pt idx="247">
                  <c:v>45309</c:v>
                </c:pt>
                <c:pt idx="248">
                  <c:v>45308</c:v>
                </c:pt>
                <c:pt idx="249">
                  <c:v>45307</c:v>
                </c:pt>
                <c:pt idx="250">
                  <c:v>45306</c:v>
                </c:pt>
                <c:pt idx="251">
                  <c:v>45303</c:v>
                </c:pt>
                <c:pt idx="252">
                  <c:v>45302</c:v>
                </c:pt>
                <c:pt idx="253">
                  <c:v>45301</c:v>
                </c:pt>
                <c:pt idx="254">
                  <c:v>45300</c:v>
                </c:pt>
                <c:pt idx="255">
                  <c:v>45299</c:v>
                </c:pt>
                <c:pt idx="256">
                  <c:v>45296</c:v>
                </c:pt>
                <c:pt idx="257">
                  <c:v>45295</c:v>
                </c:pt>
                <c:pt idx="258">
                  <c:v>45294</c:v>
                </c:pt>
                <c:pt idx="259">
                  <c:v>45293</c:v>
                </c:pt>
                <c:pt idx="260">
                  <c:v>45292</c:v>
                </c:pt>
                <c:pt idx="261">
                  <c:v>45289</c:v>
                </c:pt>
                <c:pt idx="262">
                  <c:v>45288</c:v>
                </c:pt>
                <c:pt idx="263">
                  <c:v>45287</c:v>
                </c:pt>
                <c:pt idx="264">
                  <c:v>45282</c:v>
                </c:pt>
                <c:pt idx="265">
                  <c:v>45281</c:v>
                </c:pt>
                <c:pt idx="266">
                  <c:v>45280</c:v>
                </c:pt>
                <c:pt idx="267">
                  <c:v>45279</c:v>
                </c:pt>
                <c:pt idx="268">
                  <c:v>45278</c:v>
                </c:pt>
                <c:pt idx="269">
                  <c:v>45275</c:v>
                </c:pt>
                <c:pt idx="270">
                  <c:v>45274</c:v>
                </c:pt>
                <c:pt idx="271">
                  <c:v>45273</c:v>
                </c:pt>
                <c:pt idx="272">
                  <c:v>45272</c:v>
                </c:pt>
                <c:pt idx="273">
                  <c:v>45271</c:v>
                </c:pt>
                <c:pt idx="274">
                  <c:v>45268</c:v>
                </c:pt>
                <c:pt idx="275">
                  <c:v>45267</c:v>
                </c:pt>
                <c:pt idx="276">
                  <c:v>45266</c:v>
                </c:pt>
                <c:pt idx="277">
                  <c:v>45265</c:v>
                </c:pt>
                <c:pt idx="278">
                  <c:v>45264</c:v>
                </c:pt>
                <c:pt idx="279">
                  <c:v>45261</c:v>
                </c:pt>
                <c:pt idx="280">
                  <c:v>45260</c:v>
                </c:pt>
                <c:pt idx="281">
                  <c:v>45259</c:v>
                </c:pt>
                <c:pt idx="282">
                  <c:v>45258</c:v>
                </c:pt>
                <c:pt idx="283">
                  <c:v>45257</c:v>
                </c:pt>
                <c:pt idx="284">
                  <c:v>45254</c:v>
                </c:pt>
                <c:pt idx="285">
                  <c:v>45253</c:v>
                </c:pt>
                <c:pt idx="286">
                  <c:v>45252</c:v>
                </c:pt>
                <c:pt idx="287">
                  <c:v>45251</c:v>
                </c:pt>
                <c:pt idx="288">
                  <c:v>45250</c:v>
                </c:pt>
                <c:pt idx="289">
                  <c:v>45247</c:v>
                </c:pt>
                <c:pt idx="290">
                  <c:v>45246</c:v>
                </c:pt>
                <c:pt idx="291">
                  <c:v>45245</c:v>
                </c:pt>
                <c:pt idx="292">
                  <c:v>45244</c:v>
                </c:pt>
                <c:pt idx="293">
                  <c:v>45243</c:v>
                </c:pt>
                <c:pt idx="294">
                  <c:v>45240</c:v>
                </c:pt>
                <c:pt idx="295">
                  <c:v>45239</c:v>
                </c:pt>
                <c:pt idx="296">
                  <c:v>45238</c:v>
                </c:pt>
                <c:pt idx="297">
                  <c:v>45237</c:v>
                </c:pt>
                <c:pt idx="298">
                  <c:v>45236</c:v>
                </c:pt>
                <c:pt idx="299">
                  <c:v>45233</c:v>
                </c:pt>
                <c:pt idx="300">
                  <c:v>45232</c:v>
                </c:pt>
                <c:pt idx="301">
                  <c:v>45231</c:v>
                </c:pt>
                <c:pt idx="302">
                  <c:v>45230</c:v>
                </c:pt>
                <c:pt idx="303">
                  <c:v>45229</c:v>
                </c:pt>
                <c:pt idx="304">
                  <c:v>45226</c:v>
                </c:pt>
                <c:pt idx="305">
                  <c:v>45225</c:v>
                </c:pt>
                <c:pt idx="306">
                  <c:v>45224</c:v>
                </c:pt>
                <c:pt idx="307">
                  <c:v>45223</c:v>
                </c:pt>
                <c:pt idx="308">
                  <c:v>45222</c:v>
                </c:pt>
                <c:pt idx="309">
                  <c:v>45219</c:v>
                </c:pt>
                <c:pt idx="310">
                  <c:v>45218</c:v>
                </c:pt>
                <c:pt idx="311">
                  <c:v>45217</c:v>
                </c:pt>
                <c:pt idx="312">
                  <c:v>45216</c:v>
                </c:pt>
                <c:pt idx="313">
                  <c:v>45215</c:v>
                </c:pt>
                <c:pt idx="314">
                  <c:v>45212</c:v>
                </c:pt>
                <c:pt idx="315">
                  <c:v>45211</c:v>
                </c:pt>
                <c:pt idx="316">
                  <c:v>45210</c:v>
                </c:pt>
                <c:pt idx="317">
                  <c:v>45209</c:v>
                </c:pt>
                <c:pt idx="318">
                  <c:v>45208</c:v>
                </c:pt>
                <c:pt idx="319">
                  <c:v>45205</c:v>
                </c:pt>
                <c:pt idx="320">
                  <c:v>45204</c:v>
                </c:pt>
                <c:pt idx="321">
                  <c:v>45203</c:v>
                </c:pt>
                <c:pt idx="322">
                  <c:v>45202</c:v>
                </c:pt>
                <c:pt idx="323">
                  <c:v>45201</c:v>
                </c:pt>
                <c:pt idx="324">
                  <c:v>45198</c:v>
                </c:pt>
                <c:pt idx="325">
                  <c:v>45197</c:v>
                </c:pt>
                <c:pt idx="326">
                  <c:v>45196</c:v>
                </c:pt>
                <c:pt idx="327">
                  <c:v>45195</c:v>
                </c:pt>
                <c:pt idx="328">
                  <c:v>45194</c:v>
                </c:pt>
                <c:pt idx="329">
                  <c:v>45191</c:v>
                </c:pt>
                <c:pt idx="330">
                  <c:v>45190</c:v>
                </c:pt>
                <c:pt idx="331">
                  <c:v>45189</c:v>
                </c:pt>
                <c:pt idx="332">
                  <c:v>45188</c:v>
                </c:pt>
                <c:pt idx="333">
                  <c:v>45187</c:v>
                </c:pt>
                <c:pt idx="334">
                  <c:v>45184</c:v>
                </c:pt>
                <c:pt idx="335">
                  <c:v>45183</c:v>
                </c:pt>
                <c:pt idx="336">
                  <c:v>45182</c:v>
                </c:pt>
                <c:pt idx="337">
                  <c:v>45181</c:v>
                </c:pt>
                <c:pt idx="338">
                  <c:v>45180</c:v>
                </c:pt>
                <c:pt idx="339">
                  <c:v>45177</c:v>
                </c:pt>
                <c:pt idx="340">
                  <c:v>45176</c:v>
                </c:pt>
                <c:pt idx="341">
                  <c:v>45175</c:v>
                </c:pt>
                <c:pt idx="342">
                  <c:v>45174</c:v>
                </c:pt>
                <c:pt idx="343">
                  <c:v>45173</c:v>
                </c:pt>
                <c:pt idx="344">
                  <c:v>45170</c:v>
                </c:pt>
                <c:pt idx="345">
                  <c:v>45169</c:v>
                </c:pt>
                <c:pt idx="346">
                  <c:v>45168</c:v>
                </c:pt>
                <c:pt idx="347">
                  <c:v>45167</c:v>
                </c:pt>
                <c:pt idx="348">
                  <c:v>45166</c:v>
                </c:pt>
                <c:pt idx="349">
                  <c:v>45163</c:v>
                </c:pt>
                <c:pt idx="350">
                  <c:v>45162</c:v>
                </c:pt>
                <c:pt idx="351">
                  <c:v>45161</c:v>
                </c:pt>
                <c:pt idx="352">
                  <c:v>45160</c:v>
                </c:pt>
                <c:pt idx="353">
                  <c:v>45159</c:v>
                </c:pt>
                <c:pt idx="354">
                  <c:v>45156</c:v>
                </c:pt>
                <c:pt idx="355">
                  <c:v>45155</c:v>
                </c:pt>
                <c:pt idx="356">
                  <c:v>45154</c:v>
                </c:pt>
                <c:pt idx="357">
                  <c:v>45153</c:v>
                </c:pt>
                <c:pt idx="358">
                  <c:v>45152</c:v>
                </c:pt>
                <c:pt idx="359">
                  <c:v>45149</c:v>
                </c:pt>
                <c:pt idx="360">
                  <c:v>45148</c:v>
                </c:pt>
                <c:pt idx="361">
                  <c:v>45147</c:v>
                </c:pt>
                <c:pt idx="362">
                  <c:v>45146</c:v>
                </c:pt>
                <c:pt idx="363">
                  <c:v>45145</c:v>
                </c:pt>
                <c:pt idx="364">
                  <c:v>45142</c:v>
                </c:pt>
                <c:pt idx="365">
                  <c:v>45141</c:v>
                </c:pt>
                <c:pt idx="366">
                  <c:v>45140</c:v>
                </c:pt>
                <c:pt idx="367">
                  <c:v>45139</c:v>
                </c:pt>
                <c:pt idx="368">
                  <c:v>45138</c:v>
                </c:pt>
                <c:pt idx="369">
                  <c:v>45135</c:v>
                </c:pt>
                <c:pt idx="370">
                  <c:v>45134</c:v>
                </c:pt>
                <c:pt idx="371">
                  <c:v>45133</c:v>
                </c:pt>
                <c:pt idx="372">
                  <c:v>45132</c:v>
                </c:pt>
                <c:pt idx="373">
                  <c:v>45131</c:v>
                </c:pt>
                <c:pt idx="374">
                  <c:v>45128</c:v>
                </c:pt>
                <c:pt idx="375">
                  <c:v>45127</c:v>
                </c:pt>
                <c:pt idx="376">
                  <c:v>45126</c:v>
                </c:pt>
                <c:pt idx="377">
                  <c:v>45125</c:v>
                </c:pt>
                <c:pt idx="378">
                  <c:v>45124</c:v>
                </c:pt>
                <c:pt idx="379">
                  <c:v>45121</c:v>
                </c:pt>
                <c:pt idx="380">
                  <c:v>45120</c:v>
                </c:pt>
                <c:pt idx="381">
                  <c:v>45119</c:v>
                </c:pt>
                <c:pt idx="382">
                  <c:v>45118</c:v>
                </c:pt>
                <c:pt idx="383">
                  <c:v>45117</c:v>
                </c:pt>
                <c:pt idx="384">
                  <c:v>45114</c:v>
                </c:pt>
                <c:pt idx="385">
                  <c:v>45113</c:v>
                </c:pt>
                <c:pt idx="386">
                  <c:v>45112</c:v>
                </c:pt>
                <c:pt idx="387">
                  <c:v>45111</c:v>
                </c:pt>
                <c:pt idx="388">
                  <c:v>45110</c:v>
                </c:pt>
                <c:pt idx="389">
                  <c:v>45107</c:v>
                </c:pt>
                <c:pt idx="390">
                  <c:v>45106</c:v>
                </c:pt>
                <c:pt idx="391">
                  <c:v>45105</c:v>
                </c:pt>
                <c:pt idx="392">
                  <c:v>45104</c:v>
                </c:pt>
                <c:pt idx="393">
                  <c:v>45103</c:v>
                </c:pt>
                <c:pt idx="394">
                  <c:v>45100</c:v>
                </c:pt>
                <c:pt idx="395">
                  <c:v>45099</c:v>
                </c:pt>
                <c:pt idx="396">
                  <c:v>45098</c:v>
                </c:pt>
                <c:pt idx="397">
                  <c:v>45097</c:v>
                </c:pt>
                <c:pt idx="398">
                  <c:v>45096</c:v>
                </c:pt>
                <c:pt idx="399">
                  <c:v>45093</c:v>
                </c:pt>
                <c:pt idx="400">
                  <c:v>45092</c:v>
                </c:pt>
                <c:pt idx="401">
                  <c:v>45091</c:v>
                </c:pt>
                <c:pt idx="402">
                  <c:v>45090</c:v>
                </c:pt>
                <c:pt idx="403">
                  <c:v>45089</c:v>
                </c:pt>
                <c:pt idx="404">
                  <c:v>45086</c:v>
                </c:pt>
                <c:pt idx="405">
                  <c:v>45085</c:v>
                </c:pt>
                <c:pt idx="406">
                  <c:v>45084</c:v>
                </c:pt>
                <c:pt idx="407">
                  <c:v>45083</c:v>
                </c:pt>
                <c:pt idx="408">
                  <c:v>45082</c:v>
                </c:pt>
                <c:pt idx="409">
                  <c:v>45079</c:v>
                </c:pt>
                <c:pt idx="410">
                  <c:v>45078</c:v>
                </c:pt>
                <c:pt idx="411">
                  <c:v>45077</c:v>
                </c:pt>
                <c:pt idx="412">
                  <c:v>45076</c:v>
                </c:pt>
                <c:pt idx="413">
                  <c:v>45075</c:v>
                </c:pt>
                <c:pt idx="414">
                  <c:v>45072</c:v>
                </c:pt>
                <c:pt idx="415">
                  <c:v>45071</c:v>
                </c:pt>
                <c:pt idx="416">
                  <c:v>45070</c:v>
                </c:pt>
                <c:pt idx="417">
                  <c:v>45069</c:v>
                </c:pt>
                <c:pt idx="418">
                  <c:v>45068</c:v>
                </c:pt>
                <c:pt idx="419">
                  <c:v>45065</c:v>
                </c:pt>
                <c:pt idx="420">
                  <c:v>45064</c:v>
                </c:pt>
                <c:pt idx="421">
                  <c:v>45063</c:v>
                </c:pt>
                <c:pt idx="422">
                  <c:v>45062</c:v>
                </c:pt>
                <c:pt idx="423">
                  <c:v>45061</c:v>
                </c:pt>
                <c:pt idx="424">
                  <c:v>45058</c:v>
                </c:pt>
                <c:pt idx="425">
                  <c:v>45057</c:v>
                </c:pt>
                <c:pt idx="426">
                  <c:v>45056</c:v>
                </c:pt>
                <c:pt idx="427">
                  <c:v>45055</c:v>
                </c:pt>
                <c:pt idx="428">
                  <c:v>45054</c:v>
                </c:pt>
                <c:pt idx="429">
                  <c:v>45051</c:v>
                </c:pt>
                <c:pt idx="430">
                  <c:v>45050</c:v>
                </c:pt>
                <c:pt idx="431">
                  <c:v>45049</c:v>
                </c:pt>
                <c:pt idx="432">
                  <c:v>45048</c:v>
                </c:pt>
                <c:pt idx="433">
                  <c:v>45047</c:v>
                </c:pt>
                <c:pt idx="434">
                  <c:v>45044</c:v>
                </c:pt>
                <c:pt idx="435">
                  <c:v>45043</c:v>
                </c:pt>
                <c:pt idx="436">
                  <c:v>45042</c:v>
                </c:pt>
                <c:pt idx="437">
                  <c:v>45041</c:v>
                </c:pt>
                <c:pt idx="438">
                  <c:v>45040</c:v>
                </c:pt>
                <c:pt idx="439">
                  <c:v>45037</c:v>
                </c:pt>
                <c:pt idx="440">
                  <c:v>45036</c:v>
                </c:pt>
                <c:pt idx="441">
                  <c:v>45035</c:v>
                </c:pt>
                <c:pt idx="442">
                  <c:v>45034</c:v>
                </c:pt>
                <c:pt idx="443">
                  <c:v>45033</c:v>
                </c:pt>
                <c:pt idx="444">
                  <c:v>45030</c:v>
                </c:pt>
                <c:pt idx="445">
                  <c:v>45029</c:v>
                </c:pt>
                <c:pt idx="446">
                  <c:v>45028</c:v>
                </c:pt>
                <c:pt idx="447">
                  <c:v>45027</c:v>
                </c:pt>
                <c:pt idx="448">
                  <c:v>45026</c:v>
                </c:pt>
                <c:pt idx="449">
                  <c:v>45023</c:v>
                </c:pt>
                <c:pt idx="450">
                  <c:v>45022</c:v>
                </c:pt>
                <c:pt idx="451">
                  <c:v>45021</c:v>
                </c:pt>
                <c:pt idx="452">
                  <c:v>45020</c:v>
                </c:pt>
                <c:pt idx="453">
                  <c:v>45019</c:v>
                </c:pt>
                <c:pt idx="454">
                  <c:v>45016</c:v>
                </c:pt>
                <c:pt idx="455">
                  <c:v>45015</c:v>
                </c:pt>
                <c:pt idx="456">
                  <c:v>45014</c:v>
                </c:pt>
                <c:pt idx="457">
                  <c:v>45013</c:v>
                </c:pt>
                <c:pt idx="458">
                  <c:v>45012</c:v>
                </c:pt>
                <c:pt idx="459">
                  <c:v>45009</c:v>
                </c:pt>
                <c:pt idx="460">
                  <c:v>45008</c:v>
                </c:pt>
                <c:pt idx="461">
                  <c:v>45007</c:v>
                </c:pt>
                <c:pt idx="462">
                  <c:v>45006</c:v>
                </c:pt>
                <c:pt idx="463">
                  <c:v>45005</c:v>
                </c:pt>
                <c:pt idx="464">
                  <c:v>45002</c:v>
                </c:pt>
                <c:pt idx="465">
                  <c:v>45001</c:v>
                </c:pt>
                <c:pt idx="466">
                  <c:v>45000</c:v>
                </c:pt>
                <c:pt idx="467">
                  <c:v>44999</c:v>
                </c:pt>
                <c:pt idx="468">
                  <c:v>44998</c:v>
                </c:pt>
                <c:pt idx="469">
                  <c:v>44995</c:v>
                </c:pt>
                <c:pt idx="470">
                  <c:v>44994</c:v>
                </c:pt>
                <c:pt idx="471">
                  <c:v>44993</c:v>
                </c:pt>
                <c:pt idx="472">
                  <c:v>44992</c:v>
                </c:pt>
                <c:pt idx="473">
                  <c:v>44991</c:v>
                </c:pt>
                <c:pt idx="474">
                  <c:v>44988</c:v>
                </c:pt>
                <c:pt idx="475">
                  <c:v>44987</c:v>
                </c:pt>
                <c:pt idx="476">
                  <c:v>44986</c:v>
                </c:pt>
                <c:pt idx="477">
                  <c:v>44985</c:v>
                </c:pt>
                <c:pt idx="478">
                  <c:v>44984</c:v>
                </c:pt>
                <c:pt idx="479">
                  <c:v>44981</c:v>
                </c:pt>
                <c:pt idx="480">
                  <c:v>44980</c:v>
                </c:pt>
                <c:pt idx="481">
                  <c:v>44979</c:v>
                </c:pt>
                <c:pt idx="482">
                  <c:v>44978</c:v>
                </c:pt>
                <c:pt idx="483">
                  <c:v>44977</c:v>
                </c:pt>
                <c:pt idx="484">
                  <c:v>44974</c:v>
                </c:pt>
                <c:pt idx="485">
                  <c:v>44973</c:v>
                </c:pt>
                <c:pt idx="486">
                  <c:v>44972</c:v>
                </c:pt>
                <c:pt idx="487">
                  <c:v>44971</c:v>
                </c:pt>
                <c:pt idx="488">
                  <c:v>44970</c:v>
                </c:pt>
                <c:pt idx="489">
                  <c:v>44967</c:v>
                </c:pt>
                <c:pt idx="490">
                  <c:v>44966</c:v>
                </c:pt>
                <c:pt idx="491">
                  <c:v>44965</c:v>
                </c:pt>
                <c:pt idx="492">
                  <c:v>44964</c:v>
                </c:pt>
                <c:pt idx="493">
                  <c:v>44963</c:v>
                </c:pt>
                <c:pt idx="494">
                  <c:v>44960</c:v>
                </c:pt>
                <c:pt idx="495">
                  <c:v>44959</c:v>
                </c:pt>
                <c:pt idx="496">
                  <c:v>44958</c:v>
                </c:pt>
                <c:pt idx="497">
                  <c:v>44957</c:v>
                </c:pt>
                <c:pt idx="498">
                  <c:v>44956</c:v>
                </c:pt>
                <c:pt idx="499">
                  <c:v>44953</c:v>
                </c:pt>
                <c:pt idx="500">
                  <c:v>44952</c:v>
                </c:pt>
                <c:pt idx="501">
                  <c:v>44951</c:v>
                </c:pt>
                <c:pt idx="502">
                  <c:v>44950</c:v>
                </c:pt>
                <c:pt idx="503">
                  <c:v>44949</c:v>
                </c:pt>
                <c:pt idx="504">
                  <c:v>44946</c:v>
                </c:pt>
                <c:pt idx="505">
                  <c:v>44945</c:v>
                </c:pt>
                <c:pt idx="506">
                  <c:v>44944</c:v>
                </c:pt>
                <c:pt idx="507">
                  <c:v>44943</c:v>
                </c:pt>
                <c:pt idx="508">
                  <c:v>44942</c:v>
                </c:pt>
                <c:pt idx="509">
                  <c:v>44939</c:v>
                </c:pt>
                <c:pt idx="510">
                  <c:v>44938</c:v>
                </c:pt>
                <c:pt idx="511">
                  <c:v>44937</c:v>
                </c:pt>
                <c:pt idx="512">
                  <c:v>44936</c:v>
                </c:pt>
                <c:pt idx="513">
                  <c:v>44935</c:v>
                </c:pt>
                <c:pt idx="514">
                  <c:v>44932</c:v>
                </c:pt>
                <c:pt idx="515">
                  <c:v>44931</c:v>
                </c:pt>
                <c:pt idx="516">
                  <c:v>44930</c:v>
                </c:pt>
                <c:pt idx="517">
                  <c:v>44929</c:v>
                </c:pt>
                <c:pt idx="518">
                  <c:v>44925</c:v>
                </c:pt>
                <c:pt idx="519">
                  <c:v>44924</c:v>
                </c:pt>
                <c:pt idx="520">
                  <c:v>44923</c:v>
                </c:pt>
                <c:pt idx="521">
                  <c:v>44922</c:v>
                </c:pt>
                <c:pt idx="522">
                  <c:v>44918</c:v>
                </c:pt>
                <c:pt idx="523">
                  <c:v>44917</c:v>
                </c:pt>
                <c:pt idx="524">
                  <c:v>44916</c:v>
                </c:pt>
                <c:pt idx="525">
                  <c:v>44915</c:v>
                </c:pt>
                <c:pt idx="526">
                  <c:v>44914</c:v>
                </c:pt>
                <c:pt idx="527">
                  <c:v>44911</c:v>
                </c:pt>
                <c:pt idx="528">
                  <c:v>44910</c:v>
                </c:pt>
                <c:pt idx="529">
                  <c:v>44909</c:v>
                </c:pt>
                <c:pt idx="530">
                  <c:v>44908</c:v>
                </c:pt>
                <c:pt idx="531">
                  <c:v>44907</c:v>
                </c:pt>
                <c:pt idx="532">
                  <c:v>44904</c:v>
                </c:pt>
                <c:pt idx="533">
                  <c:v>44903</c:v>
                </c:pt>
                <c:pt idx="534">
                  <c:v>44902</c:v>
                </c:pt>
                <c:pt idx="535">
                  <c:v>44901</c:v>
                </c:pt>
                <c:pt idx="536">
                  <c:v>44900</c:v>
                </c:pt>
                <c:pt idx="537">
                  <c:v>44897</c:v>
                </c:pt>
                <c:pt idx="538">
                  <c:v>44896</c:v>
                </c:pt>
                <c:pt idx="539">
                  <c:v>44895</c:v>
                </c:pt>
                <c:pt idx="540">
                  <c:v>44894</c:v>
                </c:pt>
                <c:pt idx="541">
                  <c:v>44893</c:v>
                </c:pt>
                <c:pt idx="542">
                  <c:v>44890</c:v>
                </c:pt>
                <c:pt idx="543">
                  <c:v>44889</c:v>
                </c:pt>
                <c:pt idx="544">
                  <c:v>44888</c:v>
                </c:pt>
                <c:pt idx="545">
                  <c:v>44887</c:v>
                </c:pt>
                <c:pt idx="546">
                  <c:v>44886</c:v>
                </c:pt>
                <c:pt idx="547">
                  <c:v>44883</c:v>
                </c:pt>
                <c:pt idx="548">
                  <c:v>44882</c:v>
                </c:pt>
                <c:pt idx="549">
                  <c:v>44881</c:v>
                </c:pt>
                <c:pt idx="550">
                  <c:v>44880</c:v>
                </c:pt>
                <c:pt idx="551">
                  <c:v>44879</c:v>
                </c:pt>
                <c:pt idx="552">
                  <c:v>44876</c:v>
                </c:pt>
                <c:pt idx="553">
                  <c:v>44875</c:v>
                </c:pt>
                <c:pt idx="554">
                  <c:v>44874</c:v>
                </c:pt>
                <c:pt idx="555">
                  <c:v>44873</c:v>
                </c:pt>
                <c:pt idx="556">
                  <c:v>44872</c:v>
                </c:pt>
                <c:pt idx="557">
                  <c:v>44869</c:v>
                </c:pt>
                <c:pt idx="558">
                  <c:v>44868</c:v>
                </c:pt>
                <c:pt idx="559">
                  <c:v>44867</c:v>
                </c:pt>
                <c:pt idx="560">
                  <c:v>44866</c:v>
                </c:pt>
                <c:pt idx="561">
                  <c:v>44865</c:v>
                </c:pt>
                <c:pt idx="562">
                  <c:v>44862</c:v>
                </c:pt>
                <c:pt idx="563">
                  <c:v>44861</c:v>
                </c:pt>
                <c:pt idx="564">
                  <c:v>44860</c:v>
                </c:pt>
                <c:pt idx="565">
                  <c:v>44859</c:v>
                </c:pt>
                <c:pt idx="566">
                  <c:v>44858</c:v>
                </c:pt>
                <c:pt idx="567">
                  <c:v>44855</c:v>
                </c:pt>
                <c:pt idx="568">
                  <c:v>44854</c:v>
                </c:pt>
                <c:pt idx="569">
                  <c:v>44853</c:v>
                </c:pt>
                <c:pt idx="570">
                  <c:v>44852</c:v>
                </c:pt>
                <c:pt idx="571">
                  <c:v>44851</c:v>
                </c:pt>
                <c:pt idx="572">
                  <c:v>44848</c:v>
                </c:pt>
                <c:pt idx="573">
                  <c:v>44847</c:v>
                </c:pt>
                <c:pt idx="574">
                  <c:v>44846</c:v>
                </c:pt>
                <c:pt idx="575">
                  <c:v>44845</c:v>
                </c:pt>
                <c:pt idx="576">
                  <c:v>44844</c:v>
                </c:pt>
                <c:pt idx="577">
                  <c:v>44841</c:v>
                </c:pt>
                <c:pt idx="578">
                  <c:v>44840</c:v>
                </c:pt>
                <c:pt idx="579">
                  <c:v>44839</c:v>
                </c:pt>
                <c:pt idx="580">
                  <c:v>44838</c:v>
                </c:pt>
                <c:pt idx="581">
                  <c:v>44837</c:v>
                </c:pt>
                <c:pt idx="582">
                  <c:v>44834</c:v>
                </c:pt>
                <c:pt idx="583">
                  <c:v>44833</c:v>
                </c:pt>
                <c:pt idx="584">
                  <c:v>44832</c:v>
                </c:pt>
                <c:pt idx="585">
                  <c:v>44831</c:v>
                </c:pt>
                <c:pt idx="586">
                  <c:v>44830</c:v>
                </c:pt>
                <c:pt idx="587">
                  <c:v>44827</c:v>
                </c:pt>
                <c:pt idx="588">
                  <c:v>44826</c:v>
                </c:pt>
                <c:pt idx="589">
                  <c:v>44825</c:v>
                </c:pt>
                <c:pt idx="590">
                  <c:v>44824</c:v>
                </c:pt>
                <c:pt idx="591">
                  <c:v>44820</c:v>
                </c:pt>
                <c:pt idx="592">
                  <c:v>44819</c:v>
                </c:pt>
                <c:pt idx="593">
                  <c:v>44818</c:v>
                </c:pt>
                <c:pt idx="594">
                  <c:v>44817</c:v>
                </c:pt>
                <c:pt idx="595">
                  <c:v>44816</c:v>
                </c:pt>
                <c:pt idx="596">
                  <c:v>44813</c:v>
                </c:pt>
                <c:pt idx="597">
                  <c:v>44812</c:v>
                </c:pt>
                <c:pt idx="598">
                  <c:v>44811</c:v>
                </c:pt>
                <c:pt idx="599">
                  <c:v>44810</c:v>
                </c:pt>
                <c:pt idx="600">
                  <c:v>44809</c:v>
                </c:pt>
                <c:pt idx="601">
                  <c:v>44806</c:v>
                </c:pt>
                <c:pt idx="602">
                  <c:v>44805</c:v>
                </c:pt>
                <c:pt idx="603">
                  <c:v>44804</c:v>
                </c:pt>
                <c:pt idx="604">
                  <c:v>44803</c:v>
                </c:pt>
                <c:pt idx="605">
                  <c:v>44799</c:v>
                </c:pt>
                <c:pt idx="606">
                  <c:v>44798</c:v>
                </c:pt>
                <c:pt idx="607">
                  <c:v>44797</c:v>
                </c:pt>
                <c:pt idx="608">
                  <c:v>44796</c:v>
                </c:pt>
                <c:pt idx="609">
                  <c:v>44795</c:v>
                </c:pt>
                <c:pt idx="610">
                  <c:v>44792</c:v>
                </c:pt>
                <c:pt idx="611">
                  <c:v>44791</c:v>
                </c:pt>
                <c:pt idx="612">
                  <c:v>44790</c:v>
                </c:pt>
                <c:pt idx="613">
                  <c:v>44789</c:v>
                </c:pt>
                <c:pt idx="614">
                  <c:v>44788</c:v>
                </c:pt>
                <c:pt idx="615">
                  <c:v>44785</c:v>
                </c:pt>
                <c:pt idx="616">
                  <c:v>44784</c:v>
                </c:pt>
                <c:pt idx="617">
                  <c:v>44783</c:v>
                </c:pt>
                <c:pt idx="618">
                  <c:v>44782</c:v>
                </c:pt>
                <c:pt idx="619">
                  <c:v>44781</c:v>
                </c:pt>
                <c:pt idx="620">
                  <c:v>44778</c:v>
                </c:pt>
                <c:pt idx="621">
                  <c:v>44777</c:v>
                </c:pt>
                <c:pt idx="622">
                  <c:v>44776</c:v>
                </c:pt>
                <c:pt idx="623">
                  <c:v>44775</c:v>
                </c:pt>
                <c:pt idx="624">
                  <c:v>44774</c:v>
                </c:pt>
                <c:pt idx="625">
                  <c:v>44771</c:v>
                </c:pt>
                <c:pt idx="626">
                  <c:v>44770</c:v>
                </c:pt>
                <c:pt idx="627">
                  <c:v>44769</c:v>
                </c:pt>
                <c:pt idx="628">
                  <c:v>44768</c:v>
                </c:pt>
                <c:pt idx="629">
                  <c:v>44767</c:v>
                </c:pt>
                <c:pt idx="630">
                  <c:v>44764</c:v>
                </c:pt>
                <c:pt idx="631">
                  <c:v>44763</c:v>
                </c:pt>
                <c:pt idx="632">
                  <c:v>44762</c:v>
                </c:pt>
                <c:pt idx="633">
                  <c:v>44761</c:v>
                </c:pt>
                <c:pt idx="634">
                  <c:v>44760</c:v>
                </c:pt>
                <c:pt idx="635">
                  <c:v>44757</c:v>
                </c:pt>
                <c:pt idx="636">
                  <c:v>44756</c:v>
                </c:pt>
                <c:pt idx="637">
                  <c:v>44755</c:v>
                </c:pt>
                <c:pt idx="638">
                  <c:v>44754</c:v>
                </c:pt>
                <c:pt idx="639">
                  <c:v>44753</c:v>
                </c:pt>
                <c:pt idx="640">
                  <c:v>44750</c:v>
                </c:pt>
                <c:pt idx="641">
                  <c:v>44749</c:v>
                </c:pt>
                <c:pt idx="642">
                  <c:v>44748</c:v>
                </c:pt>
                <c:pt idx="643">
                  <c:v>44747</c:v>
                </c:pt>
                <c:pt idx="644">
                  <c:v>44746</c:v>
                </c:pt>
                <c:pt idx="645">
                  <c:v>44743</c:v>
                </c:pt>
                <c:pt idx="646">
                  <c:v>44742</c:v>
                </c:pt>
                <c:pt idx="647">
                  <c:v>44741</c:v>
                </c:pt>
                <c:pt idx="648">
                  <c:v>44740</c:v>
                </c:pt>
                <c:pt idx="649">
                  <c:v>44739</c:v>
                </c:pt>
                <c:pt idx="650">
                  <c:v>44736</c:v>
                </c:pt>
                <c:pt idx="651">
                  <c:v>44735</c:v>
                </c:pt>
                <c:pt idx="652">
                  <c:v>44734</c:v>
                </c:pt>
                <c:pt idx="653">
                  <c:v>44733</c:v>
                </c:pt>
                <c:pt idx="654">
                  <c:v>44732</c:v>
                </c:pt>
                <c:pt idx="655">
                  <c:v>44729</c:v>
                </c:pt>
                <c:pt idx="656">
                  <c:v>44728</c:v>
                </c:pt>
                <c:pt idx="657">
                  <c:v>44727</c:v>
                </c:pt>
                <c:pt idx="658">
                  <c:v>44726</c:v>
                </c:pt>
                <c:pt idx="659">
                  <c:v>44725</c:v>
                </c:pt>
                <c:pt idx="660">
                  <c:v>44722</c:v>
                </c:pt>
                <c:pt idx="661">
                  <c:v>44721</c:v>
                </c:pt>
                <c:pt idx="662">
                  <c:v>44720</c:v>
                </c:pt>
                <c:pt idx="663">
                  <c:v>44719</c:v>
                </c:pt>
                <c:pt idx="664">
                  <c:v>44718</c:v>
                </c:pt>
                <c:pt idx="665">
                  <c:v>44713</c:v>
                </c:pt>
                <c:pt idx="666">
                  <c:v>44712</c:v>
                </c:pt>
                <c:pt idx="667">
                  <c:v>44711</c:v>
                </c:pt>
                <c:pt idx="668">
                  <c:v>44708</c:v>
                </c:pt>
                <c:pt idx="669">
                  <c:v>44707</c:v>
                </c:pt>
                <c:pt idx="670">
                  <c:v>44706</c:v>
                </c:pt>
                <c:pt idx="671">
                  <c:v>44705</c:v>
                </c:pt>
                <c:pt idx="672">
                  <c:v>44704</c:v>
                </c:pt>
                <c:pt idx="673">
                  <c:v>44701</c:v>
                </c:pt>
                <c:pt idx="674">
                  <c:v>44700</c:v>
                </c:pt>
                <c:pt idx="675">
                  <c:v>44699</c:v>
                </c:pt>
                <c:pt idx="676">
                  <c:v>44698</c:v>
                </c:pt>
                <c:pt idx="677">
                  <c:v>44697</c:v>
                </c:pt>
                <c:pt idx="678">
                  <c:v>44694</c:v>
                </c:pt>
                <c:pt idx="679">
                  <c:v>44693</c:v>
                </c:pt>
                <c:pt idx="680">
                  <c:v>44692</c:v>
                </c:pt>
                <c:pt idx="681">
                  <c:v>44691</c:v>
                </c:pt>
                <c:pt idx="682">
                  <c:v>44690</c:v>
                </c:pt>
                <c:pt idx="683">
                  <c:v>44687</c:v>
                </c:pt>
                <c:pt idx="684">
                  <c:v>44686</c:v>
                </c:pt>
                <c:pt idx="685">
                  <c:v>44685</c:v>
                </c:pt>
                <c:pt idx="686">
                  <c:v>44684</c:v>
                </c:pt>
                <c:pt idx="687">
                  <c:v>44680</c:v>
                </c:pt>
                <c:pt idx="688">
                  <c:v>44679</c:v>
                </c:pt>
                <c:pt idx="689">
                  <c:v>44678</c:v>
                </c:pt>
                <c:pt idx="690">
                  <c:v>44677</c:v>
                </c:pt>
                <c:pt idx="691">
                  <c:v>44676</c:v>
                </c:pt>
                <c:pt idx="692">
                  <c:v>44673</c:v>
                </c:pt>
                <c:pt idx="693">
                  <c:v>44672</c:v>
                </c:pt>
                <c:pt idx="694">
                  <c:v>44671</c:v>
                </c:pt>
                <c:pt idx="695">
                  <c:v>44670</c:v>
                </c:pt>
                <c:pt idx="696">
                  <c:v>44665</c:v>
                </c:pt>
                <c:pt idx="697">
                  <c:v>44664</c:v>
                </c:pt>
                <c:pt idx="698">
                  <c:v>44663</c:v>
                </c:pt>
                <c:pt idx="699">
                  <c:v>44662</c:v>
                </c:pt>
                <c:pt idx="700">
                  <c:v>44659</c:v>
                </c:pt>
                <c:pt idx="701">
                  <c:v>44658</c:v>
                </c:pt>
                <c:pt idx="702">
                  <c:v>44657</c:v>
                </c:pt>
                <c:pt idx="703">
                  <c:v>44656</c:v>
                </c:pt>
                <c:pt idx="704">
                  <c:v>44655</c:v>
                </c:pt>
                <c:pt idx="705">
                  <c:v>44652</c:v>
                </c:pt>
                <c:pt idx="706">
                  <c:v>44651</c:v>
                </c:pt>
                <c:pt idx="707">
                  <c:v>44650</c:v>
                </c:pt>
                <c:pt idx="708">
                  <c:v>44649</c:v>
                </c:pt>
                <c:pt idx="709">
                  <c:v>44648</c:v>
                </c:pt>
                <c:pt idx="710">
                  <c:v>44645</c:v>
                </c:pt>
                <c:pt idx="711">
                  <c:v>44644</c:v>
                </c:pt>
                <c:pt idx="712">
                  <c:v>44643</c:v>
                </c:pt>
                <c:pt idx="713">
                  <c:v>44642</c:v>
                </c:pt>
                <c:pt idx="714">
                  <c:v>44641</c:v>
                </c:pt>
                <c:pt idx="715">
                  <c:v>44638</c:v>
                </c:pt>
                <c:pt idx="716">
                  <c:v>44637</c:v>
                </c:pt>
                <c:pt idx="717">
                  <c:v>44636</c:v>
                </c:pt>
                <c:pt idx="718">
                  <c:v>44635</c:v>
                </c:pt>
                <c:pt idx="719">
                  <c:v>44634</c:v>
                </c:pt>
                <c:pt idx="720">
                  <c:v>44631</c:v>
                </c:pt>
                <c:pt idx="721">
                  <c:v>44630</c:v>
                </c:pt>
                <c:pt idx="722">
                  <c:v>44629</c:v>
                </c:pt>
                <c:pt idx="723">
                  <c:v>44628</c:v>
                </c:pt>
                <c:pt idx="724">
                  <c:v>44627</c:v>
                </c:pt>
                <c:pt idx="725">
                  <c:v>44624</c:v>
                </c:pt>
                <c:pt idx="726">
                  <c:v>44623</c:v>
                </c:pt>
                <c:pt idx="727">
                  <c:v>44622</c:v>
                </c:pt>
                <c:pt idx="728">
                  <c:v>44621</c:v>
                </c:pt>
                <c:pt idx="729">
                  <c:v>44620</c:v>
                </c:pt>
                <c:pt idx="730">
                  <c:v>44617</c:v>
                </c:pt>
                <c:pt idx="731">
                  <c:v>44616</c:v>
                </c:pt>
                <c:pt idx="732">
                  <c:v>44615</c:v>
                </c:pt>
                <c:pt idx="733">
                  <c:v>44614</c:v>
                </c:pt>
                <c:pt idx="734">
                  <c:v>44613</c:v>
                </c:pt>
                <c:pt idx="735">
                  <c:v>44610</c:v>
                </c:pt>
                <c:pt idx="736">
                  <c:v>44609</c:v>
                </c:pt>
                <c:pt idx="737">
                  <c:v>44608</c:v>
                </c:pt>
                <c:pt idx="738">
                  <c:v>44607</c:v>
                </c:pt>
                <c:pt idx="739">
                  <c:v>44606</c:v>
                </c:pt>
                <c:pt idx="740">
                  <c:v>44603</c:v>
                </c:pt>
                <c:pt idx="741">
                  <c:v>44602</c:v>
                </c:pt>
                <c:pt idx="742">
                  <c:v>44601</c:v>
                </c:pt>
                <c:pt idx="743">
                  <c:v>44600</c:v>
                </c:pt>
                <c:pt idx="744">
                  <c:v>44599</c:v>
                </c:pt>
                <c:pt idx="745">
                  <c:v>44596</c:v>
                </c:pt>
                <c:pt idx="746">
                  <c:v>44595</c:v>
                </c:pt>
                <c:pt idx="747">
                  <c:v>44594</c:v>
                </c:pt>
                <c:pt idx="748">
                  <c:v>44593</c:v>
                </c:pt>
                <c:pt idx="749">
                  <c:v>44592</c:v>
                </c:pt>
                <c:pt idx="750">
                  <c:v>44589</c:v>
                </c:pt>
                <c:pt idx="751">
                  <c:v>44588</c:v>
                </c:pt>
                <c:pt idx="752">
                  <c:v>44587</c:v>
                </c:pt>
                <c:pt idx="753">
                  <c:v>44586</c:v>
                </c:pt>
                <c:pt idx="754">
                  <c:v>44585</c:v>
                </c:pt>
                <c:pt idx="755">
                  <c:v>44582</c:v>
                </c:pt>
                <c:pt idx="756">
                  <c:v>44581</c:v>
                </c:pt>
                <c:pt idx="757">
                  <c:v>44580</c:v>
                </c:pt>
                <c:pt idx="758">
                  <c:v>44579</c:v>
                </c:pt>
                <c:pt idx="759">
                  <c:v>44578</c:v>
                </c:pt>
                <c:pt idx="760">
                  <c:v>44575</c:v>
                </c:pt>
                <c:pt idx="761">
                  <c:v>44574</c:v>
                </c:pt>
                <c:pt idx="762">
                  <c:v>44573</c:v>
                </c:pt>
                <c:pt idx="763">
                  <c:v>44572</c:v>
                </c:pt>
                <c:pt idx="764">
                  <c:v>44571</c:v>
                </c:pt>
                <c:pt idx="765">
                  <c:v>44568</c:v>
                </c:pt>
                <c:pt idx="766">
                  <c:v>44567</c:v>
                </c:pt>
                <c:pt idx="767">
                  <c:v>44566</c:v>
                </c:pt>
                <c:pt idx="768">
                  <c:v>44565</c:v>
                </c:pt>
                <c:pt idx="769">
                  <c:v>44561</c:v>
                </c:pt>
                <c:pt idx="770">
                  <c:v>44560</c:v>
                </c:pt>
                <c:pt idx="771">
                  <c:v>44559</c:v>
                </c:pt>
                <c:pt idx="772">
                  <c:v>44558</c:v>
                </c:pt>
                <c:pt idx="773">
                  <c:v>44557</c:v>
                </c:pt>
                <c:pt idx="774">
                  <c:v>44553</c:v>
                </c:pt>
                <c:pt idx="775">
                  <c:v>44552</c:v>
                </c:pt>
                <c:pt idx="776">
                  <c:v>44551</c:v>
                </c:pt>
                <c:pt idx="777">
                  <c:v>44550</c:v>
                </c:pt>
                <c:pt idx="778">
                  <c:v>44547</c:v>
                </c:pt>
                <c:pt idx="779">
                  <c:v>44546</c:v>
                </c:pt>
                <c:pt idx="780">
                  <c:v>44545</c:v>
                </c:pt>
                <c:pt idx="781">
                  <c:v>44544</c:v>
                </c:pt>
                <c:pt idx="782">
                  <c:v>44543</c:v>
                </c:pt>
                <c:pt idx="783">
                  <c:v>44540</c:v>
                </c:pt>
                <c:pt idx="784">
                  <c:v>44539</c:v>
                </c:pt>
                <c:pt idx="785">
                  <c:v>44538</c:v>
                </c:pt>
                <c:pt idx="786">
                  <c:v>44537</c:v>
                </c:pt>
                <c:pt idx="787">
                  <c:v>44536</c:v>
                </c:pt>
                <c:pt idx="788">
                  <c:v>44533</c:v>
                </c:pt>
                <c:pt idx="789">
                  <c:v>44532</c:v>
                </c:pt>
                <c:pt idx="790">
                  <c:v>44531</c:v>
                </c:pt>
                <c:pt idx="791">
                  <c:v>44530</c:v>
                </c:pt>
                <c:pt idx="792">
                  <c:v>44529</c:v>
                </c:pt>
                <c:pt idx="793">
                  <c:v>44526</c:v>
                </c:pt>
                <c:pt idx="794">
                  <c:v>44524</c:v>
                </c:pt>
                <c:pt idx="795">
                  <c:v>44523</c:v>
                </c:pt>
                <c:pt idx="796">
                  <c:v>44522</c:v>
                </c:pt>
                <c:pt idx="797">
                  <c:v>44519</c:v>
                </c:pt>
                <c:pt idx="798">
                  <c:v>44518</c:v>
                </c:pt>
                <c:pt idx="799">
                  <c:v>44517</c:v>
                </c:pt>
                <c:pt idx="800">
                  <c:v>44516</c:v>
                </c:pt>
                <c:pt idx="801">
                  <c:v>44515</c:v>
                </c:pt>
                <c:pt idx="802">
                  <c:v>44512</c:v>
                </c:pt>
                <c:pt idx="803">
                  <c:v>44510</c:v>
                </c:pt>
                <c:pt idx="804">
                  <c:v>44509</c:v>
                </c:pt>
                <c:pt idx="805">
                  <c:v>44508</c:v>
                </c:pt>
                <c:pt idx="806">
                  <c:v>44505</c:v>
                </c:pt>
                <c:pt idx="807">
                  <c:v>44504</c:v>
                </c:pt>
                <c:pt idx="808">
                  <c:v>44503</c:v>
                </c:pt>
                <c:pt idx="809">
                  <c:v>44502</c:v>
                </c:pt>
                <c:pt idx="810">
                  <c:v>44501</c:v>
                </c:pt>
                <c:pt idx="811">
                  <c:v>44498</c:v>
                </c:pt>
                <c:pt idx="812">
                  <c:v>44497</c:v>
                </c:pt>
                <c:pt idx="813">
                  <c:v>44496</c:v>
                </c:pt>
                <c:pt idx="814">
                  <c:v>44495</c:v>
                </c:pt>
                <c:pt idx="815">
                  <c:v>44494</c:v>
                </c:pt>
                <c:pt idx="816">
                  <c:v>44491</c:v>
                </c:pt>
                <c:pt idx="817">
                  <c:v>44490</c:v>
                </c:pt>
                <c:pt idx="818">
                  <c:v>44489</c:v>
                </c:pt>
                <c:pt idx="819">
                  <c:v>44488</c:v>
                </c:pt>
                <c:pt idx="820">
                  <c:v>44487</c:v>
                </c:pt>
                <c:pt idx="821">
                  <c:v>44484</c:v>
                </c:pt>
                <c:pt idx="822">
                  <c:v>44483</c:v>
                </c:pt>
                <c:pt idx="823">
                  <c:v>44482</c:v>
                </c:pt>
                <c:pt idx="824">
                  <c:v>44481</c:v>
                </c:pt>
                <c:pt idx="825">
                  <c:v>44477</c:v>
                </c:pt>
                <c:pt idx="826">
                  <c:v>44476</c:v>
                </c:pt>
                <c:pt idx="827">
                  <c:v>44475</c:v>
                </c:pt>
                <c:pt idx="828">
                  <c:v>44474</c:v>
                </c:pt>
                <c:pt idx="829">
                  <c:v>44473</c:v>
                </c:pt>
                <c:pt idx="830">
                  <c:v>44470</c:v>
                </c:pt>
                <c:pt idx="831">
                  <c:v>44469</c:v>
                </c:pt>
                <c:pt idx="832">
                  <c:v>44468</c:v>
                </c:pt>
                <c:pt idx="833">
                  <c:v>44467</c:v>
                </c:pt>
                <c:pt idx="834">
                  <c:v>44466</c:v>
                </c:pt>
                <c:pt idx="835">
                  <c:v>44463</c:v>
                </c:pt>
                <c:pt idx="836">
                  <c:v>44462</c:v>
                </c:pt>
                <c:pt idx="837">
                  <c:v>44461</c:v>
                </c:pt>
                <c:pt idx="838">
                  <c:v>44460</c:v>
                </c:pt>
                <c:pt idx="839">
                  <c:v>44459</c:v>
                </c:pt>
                <c:pt idx="840">
                  <c:v>44456</c:v>
                </c:pt>
                <c:pt idx="841">
                  <c:v>44455</c:v>
                </c:pt>
                <c:pt idx="842">
                  <c:v>44454</c:v>
                </c:pt>
                <c:pt idx="843">
                  <c:v>44453</c:v>
                </c:pt>
                <c:pt idx="844">
                  <c:v>44452</c:v>
                </c:pt>
                <c:pt idx="845">
                  <c:v>44449</c:v>
                </c:pt>
                <c:pt idx="846">
                  <c:v>44448</c:v>
                </c:pt>
                <c:pt idx="847">
                  <c:v>44447</c:v>
                </c:pt>
                <c:pt idx="848">
                  <c:v>44446</c:v>
                </c:pt>
                <c:pt idx="849">
                  <c:v>44442</c:v>
                </c:pt>
                <c:pt idx="850">
                  <c:v>44441</c:v>
                </c:pt>
                <c:pt idx="851">
                  <c:v>44440</c:v>
                </c:pt>
                <c:pt idx="852">
                  <c:v>44439</c:v>
                </c:pt>
                <c:pt idx="853">
                  <c:v>44438</c:v>
                </c:pt>
                <c:pt idx="854">
                  <c:v>44435</c:v>
                </c:pt>
                <c:pt idx="855">
                  <c:v>44434</c:v>
                </c:pt>
                <c:pt idx="856">
                  <c:v>44433</c:v>
                </c:pt>
                <c:pt idx="857">
                  <c:v>44432</c:v>
                </c:pt>
                <c:pt idx="858">
                  <c:v>44431</c:v>
                </c:pt>
                <c:pt idx="859">
                  <c:v>44428</c:v>
                </c:pt>
                <c:pt idx="860">
                  <c:v>44427</c:v>
                </c:pt>
                <c:pt idx="861">
                  <c:v>44426</c:v>
                </c:pt>
                <c:pt idx="862">
                  <c:v>44425</c:v>
                </c:pt>
                <c:pt idx="863">
                  <c:v>44424</c:v>
                </c:pt>
                <c:pt idx="864">
                  <c:v>44421</c:v>
                </c:pt>
                <c:pt idx="865">
                  <c:v>44420</c:v>
                </c:pt>
                <c:pt idx="866">
                  <c:v>44419</c:v>
                </c:pt>
                <c:pt idx="867">
                  <c:v>44418</c:v>
                </c:pt>
                <c:pt idx="868">
                  <c:v>44417</c:v>
                </c:pt>
                <c:pt idx="869">
                  <c:v>44414</c:v>
                </c:pt>
                <c:pt idx="870">
                  <c:v>44413</c:v>
                </c:pt>
                <c:pt idx="871">
                  <c:v>44412</c:v>
                </c:pt>
                <c:pt idx="872">
                  <c:v>44411</c:v>
                </c:pt>
                <c:pt idx="873">
                  <c:v>44410</c:v>
                </c:pt>
                <c:pt idx="874">
                  <c:v>44407</c:v>
                </c:pt>
                <c:pt idx="875">
                  <c:v>44406</c:v>
                </c:pt>
                <c:pt idx="876">
                  <c:v>44405</c:v>
                </c:pt>
                <c:pt idx="877">
                  <c:v>44404</c:v>
                </c:pt>
                <c:pt idx="878">
                  <c:v>44403</c:v>
                </c:pt>
                <c:pt idx="879">
                  <c:v>44400</c:v>
                </c:pt>
                <c:pt idx="880">
                  <c:v>44399</c:v>
                </c:pt>
                <c:pt idx="881">
                  <c:v>44398</c:v>
                </c:pt>
                <c:pt idx="882">
                  <c:v>44397</c:v>
                </c:pt>
                <c:pt idx="883">
                  <c:v>44396</c:v>
                </c:pt>
                <c:pt idx="884">
                  <c:v>44393</c:v>
                </c:pt>
                <c:pt idx="885">
                  <c:v>44392</c:v>
                </c:pt>
                <c:pt idx="886">
                  <c:v>44391</c:v>
                </c:pt>
                <c:pt idx="887">
                  <c:v>44390</c:v>
                </c:pt>
                <c:pt idx="888">
                  <c:v>44389</c:v>
                </c:pt>
                <c:pt idx="889">
                  <c:v>44386</c:v>
                </c:pt>
                <c:pt idx="890">
                  <c:v>44385</c:v>
                </c:pt>
                <c:pt idx="891">
                  <c:v>44384</c:v>
                </c:pt>
                <c:pt idx="892">
                  <c:v>44383</c:v>
                </c:pt>
                <c:pt idx="893">
                  <c:v>44379</c:v>
                </c:pt>
                <c:pt idx="894">
                  <c:v>44378</c:v>
                </c:pt>
                <c:pt idx="895">
                  <c:v>44377</c:v>
                </c:pt>
                <c:pt idx="896">
                  <c:v>44376</c:v>
                </c:pt>
                <c:pt idx="897">
                  <c:v>44375</c:v>
                </c:pt>
                <c:pt idx="898">
                  <c:v>44372</c:v>
                </c:pt>
                <c:pt idx="899">
                  <c:v>44371</c:v>
                </c:pt>
                <c:pt idx="900">
                  <c:v>44370</c:v>
                </c:pt>
                <c:pt idx="901">
                  <c:v>44369</c:v>
                </c:pt>
                <c:pt idx="902">
                  <c:v>44368</c:v>
                </c:pt>
                <c:pt idx="903">
                  <c:v>44365</c:v>
                </c:pt>
                <c:pt idx="904">
                  <c:v>44364</c:v>
                </c:pt>
                <c:pt idx="905">
                  <c:v>44363</c:v>
                </c:pt>
                <c:pt idx="906">
                  <c:v>44362</c:v>
                </c:pt>
                <c:pt idx="907">
                  <c:v>44361</c:v>
                </c:pt>
                <c:pt idx="908">
                  <c:v>44358</c:v>
                </c:pt>
                <c:pt idx="909">
                  <c:v>44357</c:v>
                </c:pt>
                <c:pt idx="910">
                  <c:v>44356</c:v>
                </c:pt>
                <c:pt idx="911">
                  <c:v>44355</c:v>
                </c:pt>
                <c:pt idx="912">
                  <c:v>44354</c:v>
                </c:pt>
                <c:pt idx="913">
                  <c:v>44351</c:v>
                </c:pt>
                <c:pt idx="914">
                  <c:v>44350</c:v>
                </c:pt>
                <c:pt idx="915">
                  <c:v>44349</c:v>
                </c:pt>
                <c:pt idx="916">
                  <c:v>44348</c:v>
                </c:pt>
                <c:pt idx="917">
                  <c:v>44344</c:v>
                </c:pt>
                <c:pt idx="918">
                  <c:v>44343</c:v>
                </c:pt>
                <c:pt idx="919">
                  <c:v>44342</c:v>
                </c:pt>
                <c:pt idx="920">
                  <c:v>44341</c:v>
                </c:pt>
                <c:pt idx="921">
                  <c:v>44340</c:v>
                </c:pt>
                <c:pt idx="922">
                  <c:v>44337</c:v>
                </c:pt>
                <c:pt idx="923">
                  <c:v>44336</c:v>
                </c:pt>
                <c:pt idx="924">
                  <c:v>44335</c:v>
                </c:pt>
                <c:pt idx="925">
                  <c:v>44334</c:v>
                </c:pt>
                <c:pt idx="926">
                  <c:v>44333</c:v>
                </c:pt>
                <c:pt idx="927">
                  <c:v>44330</c:v>
                </c:pt>
                <c:pt idx="928">
                  <c:v>44329</c:v>
                </c:pt>
                <c:pt idx="929">
                  <c:v>44328</c:v>
                </c:pt>
                <c:pt idx="930">
                  <c:v>44327</c:v>
                </c:pt>
                <c:pt idx="931">
                  <c:v>44326</c:v>
                </c:pt>
                <c:pt idx="932">
                  <c:v>44323</c:v>
                </c:pt>
                <c:pt idx="933">
                  <c:v>44322</c:v>
                </c:pt>
                <c:pt idx="934">
                  <c:v>44321</c:v>
                </c:pt>
                <c:pt idx="935">
                  <c:v>44320</c:v>
                </c:pt>
                <c:pt idx="936">
                  <c:v>44319</c:v>
                </c:pt>
                <c:pt idx="937">
                  <c:v>44316</c:v>
                </c:pt>
                <c:pt idx="938">
                  <c:v>44315</c:v>
                </c:pt>
                <c:pt idx="939">
                  <c:v>44314</c:v>
                </c:pt>
                <c:pt idx="940">
                  <c:v>44313</c:v>
                </c:pt>
                <c:pt idx="941">
                  <c:v>44312</c:v>
                </c:pt>
                <c:pt idx="942">
                  <c:v>44309</c:v>
                </c:pt>
                <c:pt idx="943">
                  <c:v>44308</c:v>
                </c:pt>
                <c:pt idx="944">
                  <c:v>44307</c:v>
                </c:pt>
                <c:pt idx="945">
                  <c:v>44306</c:v>
                </c:pt>
                <c:pt idx="946">
                  <c:v>44305</c:v>
                </c:pt>
                <c:pt idx="947">
                  <c:v>44302</c:v>
                </c:pt>
                <c:pt idx="948">
                  <c:v>44301</c:v>
                </c:pt>
                <c:pt idx="949">
                  <c:v>44300</c:v>
                </c:pt>
                <c:pt idx="950">
                  <c:v>44299</c:v>
                </c:pt>
                <c:pt idx="951">
                  <c:v>44298</c:v>
                </c:pt>
                <c:pt idx="952">
                  <c:v>44295</c:v>
                </c:pt>
                <c:pt idx="953">
                  <c:v>44294</c:v>
                </c:pt>
                <c:pt idx="954">
                  <c:v>44293</c:v>
                </c:pt>
                <c:pt idx="955">
                  <c:v>44292</c:v>
                </c:pt>
                <c:pt idx="956">
                  <c:v>44291</c:v>
                </c:pt>
                <c:pt idx="957">
                  <c:v>44288</c:v>
                </c:pt>
                <c:pt idx="958">
                  <c:v>44287</c:v>
                </c:pt>
                <c:pt idx="959">
                  <c:v>44286</c:v>
                </c:pt>
                <c:pt idx="960">
                  <c:v>44285</c:v>
                </c:pt>
                <c:pt idx="961">
                  <c:v>44284</c:v>
                </c:pt>
                <c:pt idx="962">
                  <c:v>44281</c:v>
                </c:pt>
                <c:pt idx="963">
                  <c:v>44280</c:v>
                </c:pt>
                <c:pt idx="964">
                  <c:v>44279</c:v>
                </c:pt>
                <c:pt idx="965">
                  <c:v>44278</c:v>
                </c:pt>
                <c:pt idx="966">
                  <c:v>44277</c:v>
                </c:pt>
                <c:pt idx="967">
                  <c:v>44274</c:v>
                </c:pt>
                <c:pt idx="968">
                  <c:v>44273</c:v>
                </c:pt>
                <c:pt idx="969">
                  <c:v>44272</c:v>
                </c:pt>
                <c:pt idx="970">
                  <c:v>44271</c:v>
                </c:pt>
                <c:pt idx="971">
                  <c:v>44270</c:v>
                </c:pt>
                <c:pt idx="972">
                  <c:v>44267</c:v>
                </c:pt>
                <c:pt idx="973">
                  <c:v>44266</c:v>
                </c:pt>
                <c:pt idx="974">
                  <c:v>44265</c:v>
                </c:pt>
                <c:pt idx="975">
                  <c:v>44264</c:v>
                </c:pt>
                <c:pt idx="976">
                  <c:v>44263</c:v>
                </c:pt>
                <c:pt idx="977">
                  <c:v>44260</c:v>
                </c:pt>
                <c:pt idx="978">
                  <c:v>44259</c:v>
                </c:pt>
                <c:pt idx="979">
                  <c:v>44258</c:v>
                </c:pt>
                <c:pt idx="980">
                  <c:v>44257</c:v>
                </c:pt>
                <c:pt idx="981">
                  <c:v>44256</c:v>
                </c:pt>
                <c:pt idx="982">
                  <c:v>44253</c:v>
                </c:pt>
                <c:pt idx="983">
                  <c:v>44252</c:v>
                </c:pt>
                <c:pt idx="984">
                  <c:v>44251</c:v>
                </c:pt>
                <c:pt idx="985">
                  <c:v>44250</c:v>
                </c:pt>
                <c:pt idx="986">
                  <c:v>44249</c:v>
                </c:pt>
                <c:pt idx="987">
                  <c:v>44246</c:v>
                </c:pt>
                <c:pt idx="988">
                  <c:v>44245</c:v>
                </c:pt>
                <c:pt idx="989">
                  <c:v>44244</c:v>
                </c:pt>
                <c:pt idx="990">
                  <c:v>44243</c:v>
                </c:pt>
                <c:pt idx="991">
                  <c:v>44239</c:v>
                </c:pt>
                <c:pt idx="992">
                  <c:v>44238</c:v>
                </c:pt>
                <c:pt idx="993">
                  <c:v>44237</c:v>
                </c:pt>
                <c:pt idx="994">
                  <c:v>44236</c:v>
                </c:pt>
                <c:pt idx="995">
                  <c:v>44235</c:v>
                </c:pt>
                <c:pt idx="996">
                  <c:v>44232</c:v>
                </c:pt>
                <c:pt idx="997">
                  <c:v>44231</c:v>
                </c:pt>
                <c:pt idx="998">
                  <c:v>44230</c:v>
                </c:pt>
                <c:pt idx="999">
                  <c:v>44229</c:v>
                </c:pt>
                <c:pt idx="1000">
                  <c:v>44228</c:v>
                </c:pt>
                <c:pt idx="1001">
                  <c:v>44225</c:v>
                </c:pt>
                <c:pt idx="1002">
                  <c:v>44224</c:v>
                </c:pt>
                <c:pt idx="1003">
                  <c:v>44223</c:v>
                </c:pt>
                <c:pt idx="1004">
                  <c:v>44222</c:v>
                </c:pt>
                <c:pt idx="1005">
                  <c:v>44221</c:v>
                </c:pt>
                <c:pt idx="1006">
                  <c:v>44218</c:v>
                </c:pt>
                <c:pt idx="1007">
                  <c:v>44217</c:v>
                </c:pt>
                <c:pt idx="1008">
                  <c:v>44216</c:v>
                </c:pt>
                <c:pt idx="1009">
                  <c:v>44215</c:v>
                </c:pt>
                <c:pt idx="1010">
                  <c:v>44211</c:v>
                </c:pt>
                <c:pt idx="1011">
                  <c:v>44210</c:v>
                </c:pt>
                <c:pt idx="1012">
                  <c:v>44209</c:v>
                </c:pt>
                <c:pt idx="1013">
                  <c:v>44208</c:v>
                </c:pt>
                <c:pt idx="1014">
                  <c:v>44207</c:v>
                </c:pt>
                <c:pt idx="1015">
                  <c:v>44204</c:v>
                </c:pt>
                <c:pt idx="1016">
                  <c:v>44203</c:v>
                </c:pt>
                <c:pt idx="1017">
                  <c:v>44202</c:v>
                </c:pt>
                <c:pt idx="1018">
                  <c:v>44201</c:v>
                </c:pt>
                <c:pt idx="1019">
                  <c:v>44200</c:v>
                </c:pt>
                <c:pt idx="1020">
                  <c:v>44196</c:v>
                </c:pt>
                <c:pt idx="1021">
                  <c:v>44195</c:v>
                </c:pt>
                <c:pt idx="1022">
                  <c:v>44194</c:v>
                </c:pt>
                <c:pt idx="1023">
                  <c:v>44193</c:v>
                </c:pt>
                <c:pt idx="1024">
                  <c:v>44189</c:v>
                </c:pt>
                <c:pt idx="1025">
                  <c:v>44188</c:v>
                </c:pt>
                <c:pt idx="1026">
                  <c:v>44187</c:v>
                </c:pt>
                <c:pt idx="1027">
                  <c:v>44186</c:v>
                </c:pt>
                <c:pt idx="1028">
                  <c:v>44183</c:v>
                </c:pt>
                <c:pt idx="1029">
                  <c:v>44182</c:v>
                </c:pt>
                <c:pt idx="1030">
                  <c:v>44181</c:v>
                </c:pt>
                <c:pt idx="1031">
                  <c:v>44180</c:v>
                </c:pt>
                <c:pt idx="1032">
                  <c:v>44179</c:v>
                </c:pt>
                <c:pt idx="1033">
                  <c:v>44176</c:v>
                </c:pt>
                <c:pt idx="1034">
                  <c:v>44175</c:v>
                </c:pt>
                <c:pt idx="1035">
                  <c:v>44174</c:v>
                </c:pt>
                <c:pt idx="1036">
                  <c:v>44173</c:v>
                </c:pt>
                <c:pt idx="1037">
                  <c:v>44172</c:v>
                </c:pt>
                <c:pt idx="1038">
                  <c:v>44169</c:v>
                </c:pt>
                <c:pt idx="1039">
                  <c:v>44168</c:v>
                </c:pt>
                <c:pt idx="1040">
                  <c:v>44167</c:v>
                </c:pt>
                <c:pt idx="1041">
                  <c:v>44166</c:v>
                </c:pt>
                <c:pt idx="1042">
                  <c:v>44165</c:v>
                </c:pt>
                <c:pt idx="1043">
                  <c:v>44162</c:v>
                </c:pt>
                <c:pt idx="1044">
                  <c:v>44160</c:v>
                </c:pt>
                <c:pt idx="1045">
                  <c:v>44159</c:v>
                </c:pt>
                <c:pt idx="1046">
                  <c:v>44158</c:v>
                </c:pt>
                <c:pt idx="1047">
                  <c:v>44155</c:v>
                </c:pt>
                <c:pt idx="1048">
                  <c:v>44154</c:v>
                </c:pt>
                <c:pt idx="1049">
                  <c:v>44153</c:v>
                </c:pt>
                <c:pt idx="1050">
                  <c:v>44152</c:v>
                </c:pt>
                <c:pt idx="1051">
                  <c:v>44151</c:v>
                </c:pt>
                <c:pt idx="1052">
                  <c:v>44148</c:v>
                </c:pt>
                <c:pt idx="1053">
                  <c:v>44147</c:v>
                </c:pt>
                <c:pt idx="1054">
                  <c:v>44145</c:v>
                </c:pt>
                <c:pt idx="1055">
                  <c:v>44144</c:v>
                </c:pt>
                <c:pt idx="1056">
                  <c:v>44141</c:v>
                </c:pt>
                <c:pt idx="1057">
                  <c:v>44140</c:v>
                </c:pt>
                <c:pt idx="1058">
                  <c:v>44139</c:v>
                </c:pt>
                <c:pt idx="1059">
                  <c:v>44138</c:v>
                </c:pt>
                <c:pt idx="1060">
                  <c:v>44137</c:v>
                </c:pt>
                <c:pt idx="1061">
                  <c:v>44134</c:v>
                </c:pt>
                <c:pt idx="1062">
                  <c:v>44133</c:v>
                </c:pt>
                <c:pt idx="1063">
                  <c:v>44132</c:v>
                </c:pt>
                <c:pt idx="1064">
                  <c:v>44131</c:v>
                </c:pt>
                <c:pt idx="1065">
                  <c:v>44130</c:v>
                </c:pt>
                <c:pt idx="1066">
                  <c:v>44127</c:v>
                </c:pt>
                <c:pt idx="1067">
                  <c:v>44126</c:v>
                </c:pt>
                <c:pt idx="1068">
                  <c:v>44125</c:v>
                </c:pt>
                <c:pt idx="1069">
                  <c:v>44124</c:v>
                </c:pt>
                <c:pt idx="1070">
                  <c:v>44123</c:v>
                </c:pt>
                <c:pt idx="1071">
                  <c:v>44120</c:v>
                </c:pt>
                <c:pt idx="1072">
                  <c:v>44119</c:v>
                </c:pt>
                <c:pt idx="1073">
                  <c:v>44118</c:v>
                </c:pt>
                <c:pt idx="1074">
                  <c:v>44117</c:v>
                </c:pt>
                <c:pt idx="1075">
                  <c:v>44113</c:v>
                </c:pt>
                <c:pt idx="1076">
                  <c:v>44112</c:v>
                </c:pt>
                <c:pt idx="1077">
                  <c:v>44111</c:v>
                </c:pt>
                <c:pt idx="1078">
                  <c:v>44110</c:v>
                </c:pt>
                <c:pt idx="1079">
                  <c:v>44109</c:v>
                </c:pt>
                <c:pt idx="1080">
                  <c:v>44106</c:v>
                </c:pt>
                <c:pt idx="1081">
                  <c:v>44105</c:v>
                </c:pt>
                <c:pt idx="1082">
                  <c:v>44104</c:v>
                </c:pt>
                <c:pt idx="1083">
                  <c:v>44103</c:v>
                </c:pt>
                <c:pt idx="1084">
                  <c:v>44102</c:v>
                </c:pt>
                <c:pt idx="1085">
                  <c:v>44099</c:v>
                </c:pt>
                <c:pt idx="1086">
                  <c:v>44098</c:v>
                </c:pt>
                <c:pt idx="1087">
                  <c:v>44097</c:v>
                </c:pt>
                <c:pt idx="1088">
                  <c:v>44096</c:v>
                </c:pt>
                <c:pt idx="1089">
                  <c:v>44095</c:v>
                </c:pt>
                <c:pt idx="1090">
                  <c:v>44092</c:v>
                </c:pt>
                <c:pt idx="1091">
                  <c:v>44091</c:v>
                </c:pt>
                <c:pt idx="1092">
                  <c:v>44090</c:v>
                </c:pt>
                <c:pt idx="1093">
                  <c:v>44089</c:v>
                </c:pt>
                <c:pt idx="1094">
                  <c:v>44088</c:v>
                </c:pt>
                <c:pt idx="1095">
                  <c:v>44085</c:v>
                </c:pt>
                <c:pt idx="1096">
                  <c:v>44084</c:v>
                </c:pt>
                <c:pt idx="1097">
                  <c:v>44083</c:v>
                </c:pt>
                <c:pt idx="1098">
                  <c:v>44082</c:v>
                </c:pt>
                <c:pt idx="1099">
                  <c:v>44078</c:v>
                </c:pt>
                <c:pt idx="1100">
                  <c:v>44077</c:v>
                </c:pt>
                <c:pt idx="1101">
                  <c:v>44076</c:v>
                </c:pt>
                <c:pt idx="1102">
                  <c:v>44075</c:v>
                </c:pt>
                <c:pt idx="1103">
                  <c:v>44074</c:v>
                </c:pt>
                <c:pt idx="1104">
                  <c:v>44071</c:v>
                </c:pt>
                <c:pt idx="1105">
                  <c:v>44070</c:v>
                </c:pt>
                <c:pt idx="1106">
                  <c:v>44069</c:v>
                </c:pt>
                <c:pt idx="1107">
                  <c:v>44068</c:v>
                </c:pt>
                <c:pt idx="1108">
                  <c:v>44067</c:v>
                </c:pt>
                <c:pt idx="1109">
                  <c:v>44064</c:v>
                </c:pt>
                <c:pt idx="1110">
                  <c:v>44063</c:v>
                </c:pt>
                <c:pt idx="1111">
                  <c:v>44062</c:v>
                </c:pt>
                <c:pt idx="1112">
                  <c:v>44061</c:v>
                </c:pt>
                <c:pt idx="1113">
                  <c:v>44060</c:v>
                </c:pt>
                <c:pt idx="1114">
                  <c:v>44057</c:v>
                </c:pt>
                <c:pt idx="1115">
                  <c:v>44056</c:v>
                </c:pt>
                <c:pt idx="1116">
                  <c:v>44055</c:v>
                </c:pt>
                <c:pt idx="1117">
                  <c:v>44054</c:v>
                </c:pt>
                <c:pt idx="1118">
                  <c:v>44053</c:v>
                </c:pt>
                <c:pt idx="1119">
                  <c:v>44050</c:v>
                </c:pt>
                <c:pt idx="1120">
                  <c:v>44049</c:v>
                </c:pt>
                <c:pt idx="1121">
                  <c:v>44048</c:v>
                </c:pt>
                <c:pt idx="1122">
                  <c:v>44047</c:v>
                </c:pt>
                <c:pt idx="1123">
                  <c:v>44046</c:v>
                </c:pt>
                <c:pt idx="1124">
                  <c:v>44043</c:v>
                </c:pt>
                <c:pt idx="1125">
                  <c:v>44042</c:v>
                </c:pt>
                <c:pt idx="1126">
                  <c:v>44041</c:v>
                </c:pt>
                <c:pt idx="1127">
                  <c:v>44040</c:v>
                </c:pt>
                <c:pt idx="1128">
                  <c:v>44039</c:v>
                </c:pt>
                <c:pt idx="1129">
                  <c:v>44036</c:v>
                </c:pt>
                <c:pt idx="1130">
                  <c:v>44035</c:v>
                </c:pt>
                <c:pt idx="1131">
                  <c:v>44034</c:v>
                </c:pt>
                <c:pt idx="1132">
                  <c:v>44033</c:v>
                </c:pt>
                <c:pt idx="1133">
                  <c:v>44032</c:v>
                </c:pt>
                <c:pt idx="1134">
                  <c:v>44029</c:v>
                </c:pt>
                <c:pt idx="1135">
                  <c:v>44028</c:v>
                </c:pt>
                <c:pt idx="1136">
                  <c:v>44027</c:v>
                </c:pt>
                <c:pt idx="1137">
                  <c:v>44026</c:v>
                </c:pt>
                <c:pt idx="1138">
                  <c:v>44025</c:v>
                </c:pt>
                <c:pt idx="1139">
                  <c:v>44022</c:v>
                </c:pt>
                <c:pt idx="1140">
                  <c:v>44021</c:v>
                </c:pt>
                <c:pt idx="1141">
                  <c:v>44020</c:v>
                </c:pt>
                <c:pt idx="1142">
                  <c:v>44019</c:v>
                </c:pt>
                <c:pt idx="1143">
                  <c:v>44018</c:v>
                </c:pt>
                <c:pt idx="1144">
                  <c:v>44014</c:v>
                </c:pt>
                <c:pt idx="1145">
                  <c:v>44013</c:v>
                </c:pt>
                <c:pt idx="1146">
                  <c:v>44012</c:v>
                </c:pt>
                <c:pt idx="1147">
                  <c:v>44011</c:v>
                </c:pt>
                <c:pt idx="1148">
                  <c:v>44008</c:v>
                </c:pt>
                <c:pt idx="1149">
                  <c:v>44007</c:v>
                </c:pt>
                <c:pt idx="1150">
                  <c:v>44006</c:v>
                </c:pt>
                <c:pt idx="1151">
                  <c:v>44005</c:v>
                </c:pt>
                <c:pt idx="1152">
                  <c:v>44004</c:v>
                </c:pt>
                <c:pt idx="1153">
                  <c:v>44001</c:v>
                </c:pt>
                <c:pt idx="1154">
                  <c:v>44000</c:v>
                </c:pt>
                <c:pt idx="1155">
                  <c:v>43999</c:v>
                </c:pt>
                <c:pt idx="1156">
                  <c:v>43998</c:v>
                </c:pt>
                <c:pt idx="1157">
                  <c:v>43997</c:v>
                </c:pt>
                <c:pt idx="1158">
                  <c:v>43994</c:v>
                </c:pt>
                <c:pt idx="1159">
                  <c:v>43993</c:v>
                </c:pt>
                <c:pt idx="1160">
                  <c:v>43992</c:v>
                </c:pt>
                <c:pt idx="1161">
                  <c:v>43991</c:v>
                </c:pt>
                <c:pt idx="1162">
                  <c:v>43990</c:v>
                </c:pt>
                <c:pt idx="1163">
                  <c:v>43987</c:v>
                </c:pt>
                <c:pt idx="1164">
                  <c:v>43986</c:v>
                </c:pt>
                <c:pt idx="1165">
                  <c:v>43985</c:v>
                </c:pt>
                <c:pt idx="1166">
                  <c:v>43984</c:v>
                </c:pt>
                <c:pt idx="1167">
                  <c:v>43983</c:v>
                </c:pt>
                <c:pt idx="1168">
                  <c:v>43980</c:v>
                </c:pt>
                <c:pt idx="1169">
                  <c:v>43979</c:v>
                </c:pt>
                <c:pt idx="1170">
                  <c:v>43978</c:v>
                </c:pt>
                <c:pt idx="1171">
                  <c:v>43977</c:v>
                </c:pt>
                <c:pt idx="1172">
                  <c:v>43973</c:v>
                </c:pt>
                <c:pt idx="1173">
                  <c:v>43972</c:v>
                </c:pt>
                <c:pt idx="1174">
                  <c:v>43971</c:v>
                </c:pt>
                <c:pt idx="1175">
                  <c:v>43970</c:v>
                </c:pt>
                <c:pt idx="1176">
                  <c:v>43969</c:v>
                </c:pt>
                <c:pt idx="1177">
                  <c:v>43966</c:v>
                </c:pt>
                <c:pt idx="1178">
                  <c:v>43965</c:v>
                </c:pt>
                <c:pt idx="1179">
                  <c:v>43964</c:v>
                </c:pt>
                <c:pt idx="1180">
                  <c:v>43963</c:v>
                </c:pt>
                <c:pt idx="1181">
                  <c:v>43962</c:v>
                </c:pt>
                <c:pt idx="1182">
                  <c:v>43959</c:v>
                </c:pt>
                <c:pt idx="1183">
                  <c:v>43958</c:v>
                </c:pt>
                <c:pt idx="1184">
                  <c:v>43957</c:v>
                </c:pt>
                <c:pt idx="1185">
                  <c:v>43956</c:v>
                </c:pt>
                <c:pt idx="1186">
                  <c:v>43955</c:v>
                </c:pt>
                <c:pt idx="1187">
                  <c:v>43952</c:v>
                </c:pt>
                <c:pt idx="1188">
                  <c:v>43951</c:v>
                </c:pt>
                <c:pt idx="1189">
                  <c:v>43950</c:v>
                </c:pt>
                <c:pt idx="1190">
                  <c:v>43949</c:v>
                </c:pt>
                <c:pt idx="1191">
                  <c:v>43948</c:v>
                </c:pt>
                <c:pt idx="1192">
                  <c:v>43945</c:v>
                </c:pt>
                <c:pt idx="1193">
                  <c:v>43944</c:v>
                </c:pt>
                <c:pt idx="1194">
                  <c:v>43943</c:v>
                </c:pt>
                <c:pt idx="1195">
                  <c:v>43942</c:v>
                </c:pt>
                <c:pt idx="1196">
                  <c:v>43941</c:v>
                </c:pt>
                <c:pt idx="1197">
                  <c:v>43938</c:v>
                </c:pt>
                <c:pt idx="1198">
                  <c:v>43937</c:v>
                </c:pt>
                <c:pt idx="1199">
                  <c:v>43936</c:v>
                </c:pt>
                <c:pt idx="1200">
                  <c:v>43935</c:v>
                </c:pt>
                <c:pt idx="1201">
                  <c:v>43934</c:v>
                </c:pt>
                <c:pt idx="1202">
                  <c:v>43930</c:v>
                </c:pt>
                <c:pt idx="1203">
                  <c:v>43929</c:v>
                </c:pt>
                <c:pt idx="1204">
                  <c:v>43928</c:v>
                </c:pt>
                <c:pt idx="1205">
                  <c:v>43927</c:v>
                </c:pt>
                <c:pt idx="1206">
                  <c:v>43924</c:v>
                </c:pt>
                <c:pt idx="1207">
                  <c:v>43923</c:v>
                </c:pt>
                <c:pt idx="1208">
                  <c:v>43922</c:v>
                </c:pt>
                <c:pt idx="1209">
                  <c:v>43921</c:v>
                </c:pt>
                <c:pt idx="1210">
                  <c:v>43920</c:v>
                </c:pt>
                <c:pt idx="1211">
                  <c:v>43917</c:v>
                </c:pt>
                <c:pt idx="1212">
                  <c:v>43916</c:v>
                </c:pt>
                <c:pt idx="1213">
                  <c:v>43915</c:v>
                </c:pt>
                <c:pt idx="1214">
                  <c:v>43914</c:v>
                </c:pt>
                <c:pt idx="1215">
                  <c:v>43913</c:v>
                </c:pt>
                <c:pt idx="1216">
                  <c:v>43910</c:v>
                </c:pt>
                <c:pt idx="1217">
                  <c:v>43909</c:v>
                </c:pt>
                <c:pt idx="1218">
                  <c:v>43908</c:v>
                </c:pt>
                <c:pt idx="1219">
                  <c:v>43907</c:v>
                </c:pt>
                <c:pt idx="1220">
                  <c:v>43906</c:v>
                </c:pt>
                <c:pt idx="1221">
                  <c:v>43903</c:v>
                </c:pt>
                <c:pt idx="1222">
                  <c:v>43902</c:v>
                </c:pt>
                <c:pt idx="1223">
                  <c:v>43901</c:v>
                </c:pt>
                <c:pt idx="1224">
                  <c:v>43900</c:v>
                </c:pt>
                <c:pt idx="1225">
                  <c:v>43899</c:v>
                </c:pt>
                <c:pt idx="1226">
                  <c:v>43896</c:v>
                </c:pt>
                <c:pt idx="1227">
                  <c:v>43895</c:v>
                </c:pt>
                <c:pt idx="1228">
                  <c:v>43894</c:v>
                </c:pt>
                <c:pt idx="1229">
                  <c:v>43893</c:v>
                </c:pt>
                <c:pt idx="1230">
                  <c:v>43892</c:v>
                </c:pt>
                <c:pt idx="1231">
                  <c:v>43889</c:v>
                </c:pt>
                <c:pt idx="1232">
                  <c:v>43888</c:v>
                </c:pt>
                <c:pt idx="1233">
                  <c:v>43887</c:v>
                </c:pt>
                <c:pt idx="1234">
                  <c:v>43886</c:v>
                </c:pt>
                <c:pt idx="1235">
                  <c:v>43885</c:v>
                </c:pt>
                <c:pt idx="1236">
                  <c:v>43882</c:v>
                </c:pt>
                <c:pt idx="1237">
                  <c:v>43881</c:v>
                </c:pt>
                <c:pt idx="1238">
                  <c:v>43880</c:v>
                </c:pt>
                <c:pt idx="1239">
                  <c:v>43879</c:v>
                </c:pt>
                <c:pt idx="1240">
                  <c:v>43875</c:v>
                </c:pt>
                <c:pt idx="1241">
                  <c:v>43874</c:v>
                </c:pt>
                <c:pt idx="1242">
                  <c:v>43873</c:v>
                </c:pt>
                <c:pt idx="1243">
                  <c:v>43872</c:v>
                </c:pt>
                <c:pt idx="1244">
                  <c:v>43871</c:v>
                </c:pt>
                <c:pt idx="1245">
                  <c:v>43868</c:v>
                </c:pt>
                <c:pt idx="1246">
                  <c:v>43867</c:v>
                </c:pt>
                <c:pt idx="1247">
                  <c:v>43866</c:v>
                </c:pt>
                <c:pt idx="1248">
                  <c:v>43865</c:v>
                </c:pt>
                <c:pt idx="1249">
                  <c:v>43864</c:v>
                </c:pt>
                <c:pt idx="1250">
                  <c:v>43861</c:v>
                </c:pt>
                <c:pt idx="1251">
                  <c:v>43860</c:v>
                </c:pt>
                <c:pt idx="1252">
                  <c:v>43859</c:v>
                </c:pt>
                <c:pt idx="1253">
                  <c:v>43858</c:v>
                </c:pt>
                <c:pt idx="1254">
                  <c:v>43857</c:v>
                </c:pt>
                <c:pt idx="1255">
                  <c:v>43854</c:v>
                </c:pt>
                <c:pt idx="1256">
                  <c:v>43853</c:v>
                </c:pt>
                <c:pt idx="1257">
                  <c:v>43852</c:v>
                </c:pt>
                <c:pt idx="1258">
                  <c:v>43851</c:v>
                </c:pt>
                <c:pt idx="1259">
                  <c:v>43847</c:v>
                </c:pt>
                <c:pt idx="1260">
                  <c:v>43846</c:v>
                </c:pt>
                <c:pt idx="1261">
                  <c:v>43845</c:v>
                </c:pt>
                <c:pt idx="1262">
                  <c:v>43844</c:v>
                </c:pt>
                <c:pt idx="1263">
                  <c:v>43843</c:v>
                </c:pt>
                <c:pt idx="1264">
                  <c:v>43840</c:v>
                </c:pt>
                <c:pt idx="1265">
                  <c:v>43839</c:v>
                </c:pt>
                <c:pt idx="1266">
                  <c:v>43838</c:v>
                </c:pt>
                <c:pt idx="1267">
                  <c:v>43837</c:v>
                </c:pt>
                <c:pt idx="1268">
                  <c:v>43836</c:v>
                </c:pt>
                <c:pt idx="1269">
                  <c:v>43833</c:v>
                </c:pt>
              </c:numCache>
            </c:numRef>
          </c:cat>
          <c:val>
            <c:numRef>
              <c:f>[Charts_2024.xlsx]Գ23.0!$D$2:$D$1271</c:f>
              <c:numCache>
                <c:formatCode>General</c:formatCode>
                <c:ptCount val="1270"/>
                <c:pt idx="0">
                  <c:v>7.03</c:v>
                </c:pt>
                <c:pt idx="1">
                  <c:v>6.9850000000000003</c:v>
                </c:pt>
                <c:pt idx="2">
                  <c:v>7.0209999999999999</c:v>
                </c:pt>
                <c:pt idx="3">
                  <c:v>6.9969999999999999</c:v>
                </c:pt>
                <c:pt idx="4">
                  <c:v>7.0250000000000004</c:v>
                </c:pt>
                <c:pt idx="5">
                  <c:v>7.0039999999999996</c:v>
                </c:pt>
                <c:pt idx="6">
                  <c:v>6.9820000000000002</c:v>
                </c:pt>
                <c:pt idx="7">
                  <c:v>7.0140000000000002</c:v>
                </c:pt>
                <c:pt idx="8">
                  <c:v>6.819</c:v>
                </c:pt>
                <c:pt idx="9">
                  <c:v>6.7720000000000002</c:v>
                </c:pt>
                <c:pt idx="10">
                  <c:v>6.8280000000000003</c:v>
                </c:pt>
                <c:pt idx="11">
                  <c:v>6.8120000000000003</c:v>
                </c:pt>
                <c:pt idx="12">
                  <c:v>6.8090000000000002</c:v>
                </c:pt>
                <c:pt idx="13">
                  <c:v>6.8150000000000004</c:v>
                </c:pt>
                <c:pt idx="14">
                  <c:v>6.7990000000000004</c:v>
                </c:pt>
                <c:pt idx="15">
                  <c:v>6.7910000000000004</c:v>
                </c:pt>
                <c:pt idx="16">
                  <c:v>6.7939999999999996</c:v>
                </c:pt>
                <c:pt idx="17">
                  <c:v>6.82</c:v>
                </c:pt>
                <c:pt idx="18">
                  <c:v>6.8150000000000004</c:v>
                </c:pt>
                <c:pt idx="19">
                  <c:v>6.8250000000000002</c:v>
                </c:pt>
                <c:pt idx="20">
                  <c:v>6.7930000000000001</c:v>
                </c:pt>
                <c:pt idx="21">
                  <c:v>6.7709999999999999</c:v>
                </c:pt>
                <c:pt idx="22">
                  <c:v>6.8360000000000003</c:v>
                </c:pt>
                <c:pt idx="23">
                  <c:v>6.8680000000000003</c:v>
                </c:pt>
                <c:pt idx="24">
                  <c:v>6.8550000000000004</c:v>
                </c:pt>
                <c:pt idx="25">
                  <c:v>6.8570000000000002</c:v>
                </c:pt>
                <c:pt idx="26">
                  <c:v>6.8259999999999996</c:v>
                </c:pt>
                <c:pt idx="27">
                  <c:v>6.8209999999999997</c:v>
                </c:pt>
                <c:pt idx="28">
                  <c:v>6.79</c:v>
                </c:pt>
                <c:pt idx="29">
                  <c:v>6.7930000000000001</c:v>
                </c:pt>
                <c:pt idx="30">
                  <c:v>6.8369999999999997</c:v>
                </c:pt>
                <c:pt idx="31">
                  <c:v>6.8369999999999997</c:v>
                </c:pt>
                <c:pt idx="32">
                  <c:v>6.835</c:v>
                </c:pt>
                <c:pt idx="33">
                  <c:v>6.766</c:v>
                </c:pt>
                <c:pt idx="34">
                  <c:v>6.7530000000000001</c:v>
                </c:pt>
                <c:pt idx="35">
                  <c:v>6.7130000000000001</c:v>
                </c:pt>
                <c:pt idx="36">
                  <c:v>6.7110000000000003</c:v>
                </c:pt>
                <c:pt idx="37">
                  <c:v>6.7220000000000004</c:v>
                </c:pt>
                <c:pt idx="38">
                  <c:v>6.7709999999999999</c:v>
                </c:pt>
                <c:pt idx="39">
                  <c:v>6.7140000000000004</c:v>
                </c:pt>
                <c:pt idx="40">
                  <c:v>6.734</c:v>
                </c:pt>
                <c:pt idx="41">
                  <c:v>6.6929999999999996</c:v>
                </c:pt>
                <c:pt idx="42">
                  <c:v>6.68</c:v>
                </c:pt>
                <c:pt idx="43">
                  <c:v>6.641</c:v>
                </c:pt>
                <c:pt idx="44">
                  <c:v>6.6689999999999996</c:v>
                </c:pt>
                <c:pt idx="45">
                  <c:v>6.6689999999999996</c:v>
                </c:pt>
                <c:pt idx="46">
                  <c:v>6.617</c:v>
                </c:pt>
                <c:pt idx="47">
                  <c:v>6.6020000000000003</c:v>
                </c:pt>
                <c:pt idx="48">
                  <c:v>6.5979999999999999</c:v>
                </c:pt>
                <c:pt idx="49">
                  <c:v>6.5780000000000003</c:v>
                </c:pt>
                <c:pt idx="50">
                  <c:v>6.5039999999999996</c:v>
                </c:pt>
                <c:pt idx="51">
                  <c:v>6.4729999999999999</c:v>
                </c:pt>
                <c:pt idx="52">
                  <c:v>6.5250000000000004</c:v>
                </c:pt>
                <c:pt idx="53">
                  <c:v>6.4729999999999999</c:v>
                </c:pt>
                <c:pt idx="54">
                  <c:v>6.492</c:v>
                </c:pt>
                <c:pt idx="55">
                  <c:v>6.5279999999999996</c:v>
                </c:pt>
                <c:pt idx="56">
                  <c:v>6.4939999999999998</c:v>
                </c:pt>
                <c:pt idx="57">
                  <c:v>6.4930000000000003</c:v>
                </c:pt>
                <c:pt idx="58">
                  <c:v>6.5</c:v>
                </c:pt>
                <c:pt idx="59">
                  <c:v>6.4969999999999999</c:v>
                </c:pt>
                <c:pt idx="60">
                  <c:v>6.5140000000000002</c:v>
                </c:pt>
                <c:pt idx="61">
                  <c:v>6.4640000000000004</c:v>
                </c:pt>
                <c:pt idx="62">
                  <c:v>6.44</c:v>
                </c:pt>
                <c:pt idx="63">
                  <c:v>6.3940000000000001</c:v>
                </c:pt>
                <c:pt idx="64">
                  <c:v>6.4089999999999998</c:v>
                </c:pt>
                <c:pt idx="65">
                  <c:v>6.3410000000000002</c:v>
                </c:pt>
                <c:pt idx="66">
                  <c:v>6.3360000000000003</c:v>
                </c:pt>
                <c:pt idx="67">
                  <c:v>6.3410000000000002</c:v>
                </c:pt>
                <c:pt idx="68">
                  <c:v>6.37</c:v>
                </c:pt>
                <c:pt idx="69">
                  <c:v>6.3739999999999997</c:v>
                </c:pt>
                <c:pt idx="70">
                  <c:v>6.3979999999999997</c:v>
                </c:pt>
                <c:pt idx="71">
                  <c:v>6.3380000000000001</c:v>
                </c:pt>
                <c:pt idx="72">
                  <c:v>6.3760000000000003</c:v>
                </c:pt>
                <c:pt idx="73">
                  <c:v>6.4340000000000002</c:v>
                </c:pt>
                <c:pt idx="74">
                  <c:v>6.4160000000000004</c:v>
                </c:pt>
                <c:pt idx="75">
                  <c:v>6.4269999999999996</c:v>
                </c:pt>
                <c:pt idx="76">
                  <c:v>6.5010000000000003</c:v>
                </c:pt>
                <c:pt idx="77">
                  <c:v>6.4850000000000003</c:v>
                </c:pt>
                <c:pt idx="78">
                  <c:v>6.5279999999999996</c:v>
                </c:pt>
                <c:pt idx="79">
                  <c:v>6.4989999999999997</c:v>
                </c:pt>
                <c:pt idx="80">
                  <c:v>6.5140000000000002</c:v>
                </c:pt>
                <c:pt idx="81">
                  <c:v>6.5259999999999998</c:v>
                </c:pt>
                <c:pt idx="82">
                  <c:v>6.5570000000000004</c:v>
                </c:pt>
                <c:pt idx="83">
                  <c:v>6.6040000000000001</c:v>
                </c:pt>
                <c:pt idx="84">
                  <c:v>6.5819999999999999</c:v>
                </c:pt>
                <c:pt idx="85">
                  <c:v>6.5910000000000002</c:v>
                </c:pt>
                <c:pt idx="86">
                  <c:v>6.5780000000000003</c:v>
                </c:pt>
                <c:pt idx="87">
                  <c:v>6.5970000000000004</c:v>
                </c:pt>
                <c:pt idx="88">
                  <c:v>6.6059999999999999</c:v>
                </c:pt>
                <c:pt idx="89">
                  <c:v>6.5979999999999999</c:v>
                </c:pt>
                <c:pt idx="90">
                  <c:v>6.6360000000000001</c:v>
                </c:pt>
                <c:pt idx="91">
                  <c:v>6.617</c:v>
                </c:pt>
                <c:pt idx="92">
                  <c:v>6.7249999999999996</c:v>
                </c:pt>
                <c:pt idx="93">
                  <c:v>6.66</c:v>
                </c:pt>
                <c:pt idx="94">
                  <c:v>6.6529999999999996</c:v>
                </c:pt>
                <c:pt idx="95">
                  <c:v>6.69</c:v>
                </c:pt>
                <c:pt idx="96">
                  <c:v>6.7030000000000003</c:v>
                </c:pt>
                <c:pt idx="97">
                  <c:v>6.806</c:v>
                </c:pt>
                <c:pt idx="98">
                  <c:v>6.8620000000000001</c:v>
                </c:pt>
                <c:pt idx="99">
                  <c:v>6.8890000000000002</c:v>
                </c:pt>
                <c:pt idx="100">
                  <c:v>6.9</c:v>
                </c:pt>
                <c:pt idx="101">
                  <c:v>6.9189999999999996</c:v>
                </c:pt>
                <c:pt idx="102">
                  <c:v>6.95</c:v>
                </c:pt>
                <c:pt idx="103">
                  <c:v>6.9370000000000003</c:v>
                </c:pt>
                <c:pt idx="104">
                  <c:v>6.92</c:v>
                </c:pt>
                <c:pt idx="105">
                  <c:v>6.907</c:v>
                </c:pt>
                <c:pt idx="106">
                  <c:v>6.8860000000000001</c:v>
                </c:pt>
                <c:pt idx="107">
                  <c:v>6.8810000000000002</c:v>
                </c:pt>
                <c:pt idx="108">
                  <c:v>6.931</c:v>
                </c:pt>
                <c:pt idx="109">
                  <c:v>6.9690000000000003</c:v>
                </c:pt>
                <c:pt idx="110">
                  <c:v>6.9790000000000001</c:v>
                </c:pt>
                <c:pt idx="111">
                  <c:v>7.0170000000000003</c:v>
                </c:pt>
                <c:pt idx="112">
                  <c:v>6.984</c:v>
                </c:pt>
                <c:pt idx="113">
                  <c:v>6.9960000000000004</c:v>
                </c:pt>
                <c:pt idx="114">
                  <c:v>6.9749999999999996</c:v>
                </c:pt>
                <c:pt idx="115">
                  <c:v>6.9470000000000001</c:v>
                </c:pt>
                <c:pt idx="116">
                  <c:v>6.8929999999999998</c:v>
                </c:pt>
                <c:pt idx="117">
                  <c:v>6.915</c:v>
                </c:pt>
                <c:pt idx="118">
                  <c:v>6.8929999999999998</c:v>
                </c:pt>
                <c:pt idx="119">
                  <c:v>6.8529999999999998</c:v>
                </c:pt>
                <c:pt idx="120">
                  <c:v>6.8890000000000002</c:v>
                </c:pt>
                <c:pt idx="121">
                  <c:v>6.9240000000000004</c:v>
                </c:pt>
                <c:pt idx="122">
                  <c:v>6.9020000000000001</c:v>
                </c:pt>
                <c:pt idx="123">
                  <c:v>6.9560000000000004</c:v>
                </c:pt>
                <c:pt idx="124">
                  <c:v>6.992</c:v>
                </c:pt>
                <c:pt idx="125">
                  <c:v>6.944</c:v>
                </c:pt>
                <c:pt idx="126">
                  <c:v>7</c:v>
                </c:pt>
                <c:pt idx="127">
                  <c:v>7.0119999999999996</c:v>
                </c:pt>
                <c:pt idx="128">
                  <c:v>7.0410000000000004</c:v>
                </c:pt>
                <c:pt idx="129">
                  <c:v>7.0810000000000004</c:v>
                </c:pt>
                <c:pt idx="130">
                  <c:v>7.0490000000000004</c:v>
                </c:pt>
                <c:pt idx="131">
                  <c:v>6.9880000000000004</c:v>
                </c:pt>
                <c:pt idx="132">
                  <c:v>6.968</c:v>
                </c:pt>
                <c:pt idx="133">
                  <c:v>6.9930000000000003</c:v>
                </c:pt>
                <c:pt idx="134">
                  <c:v>6.99</c:v>
                </c:pt>
                <c:pt idx="135">
                  <c:v>6.9859999999999998</c:v>
                </c:pt>
                <c:pt idx="136">
                  <c:v>6.9889999999999999</c:v>
                </c:pt>
                <c:pt idx="137">
                  <c:v>6.97</c:v>
                </c:pt>
                <c:pt idx="138">
                  <c:v>6.9539999999999997</c:v>
                </c:pt>
                <c:pt idx="139">
                  <c:v>6.9790000000000001</c:v>
                </c:pt>
                <c:pt idx="140">
                  <c:v>6.9790000000000001</c:v>
                </c:pt>
                <c:pt idx="141">
                  <c:v>6.9450000000000003</c:v>
                </c:pt>
                <c:pt idx="142">
                  <c:v>6.9180000000000001</c:v>
                </c:pt>
                <c:pt idx="143">
                  <c:v>6.9109999999999996</c:v>
                </c:pt>
                <c:pt idx="144">
                  <c:v>6.9950000000000001</c:v>
                </c:pt>
                <c:pt idx="145">
                  <c:v>7</c:v>
                </c:pt>
                <c:pt idx="146">
                  <c:v>6.97</c:v>
                </c:pt>
                <c:pt idx="147">
                  <c:v>6.9640000000000004</c:v>
                </c:pt>
                <c:pt idx="148">
                  <c:v>6.944</c:v>
                </c:pt>
                <c:pt idx="149">
                  <c:v>6.9710000000000001</c:v>
                </c:pt>
                <c:pt idx="150">
                  <c:v>6.9770000000000003</c:v>
                </c:pt>
                <c:pt idx="151">
                  <c:v>7.0389999999999997</c:v>
                </c:pt>
                <c:pt idx="152">
                  <c:v>7.0910000000000002</c:v>
                </c:pt>
                <c:pt idx="153">
                  <c:v>7.0730000000000004</c:v>
                </c:pt>
                <c:pt idx="154">
                  <c:v>6.9950000000000001</c:v>
                </c:pt>
                <c:pt idx="155">
                  <c:v>6.9690000000000003</c:v>
                </c:pt>
                <c:pt idx="156">
                  <c:v>6.9850000000000003</c:v>
                </c:pt>
                <c:pt idx="157">
                  <c:v>6.98</c:v>
                </c:pt>
                <c:pt idx="158">
                  <c:v>6.9429999999999996</c:v>
                </c:pt>
                <c:pt idx="159">
                  <c:v>6.9279999999999999</c:v>
                </c:pt>
                <c:pt idx="160">
                  <c:v>6.9119999999999999</c:v>
                </c:pt>
                <c:pt idx="161">
                  <c:v>6.8959999999999999</c:v>
                </c:pt>
                <c:pt idx="162">
                  <c:v>6.9119999999999999</c:v>
                </c:pt>
                <c:pt idx="163">
                  <c:v>6.9329999999999998</c:v>
                </c:pt>
                <c:pt idx="164">
                  <c:v>7.0410000000000004</c:v>
                </c:pt>
                <c:pt idx="165">
                  <c:v>7.056</c:v>
                </c:pt>
                <c:pt idx="166">
                  <c:v>7.0549999999999997</c:v>
                </c:pt>
                <c:pt idx="167">
                  <c:v>7.0949999999999998</c:v>
                </c:pt>
                <c:pt idx="168">
                  <c:v>7.1079999999999997</c:v>
                </c:pt>
                <c:pt idx="169">
                  <c:v>7.1079999999999997</c:v>
                </c:pt>
                <c:pt idx="170">
                  <c:v>7.1079999999999997</c:v>
                </c:pt>
                <c:pt idx="171">
                  <c:v>7.2530000000000001</c:v>
                </c:pt>
                <c:pt idx="172">
                  <c:v>7.3659999999999997</c:v>
                </c:pt>
                <c:pt idx="173">
                  <c:v>7.4249999999999998</c:v>
                </c:pt>
                <c:pt idx="174">
                  <c:v>7.3810000000000002</c:v>
                </c:pt>
                <c:pt idx="175">
                  <c:v>7.3760000000000003</c:v>
                </c:pt>
                <c:pt idx="176">
                  <c:v>7.391</c:v>
                </c:pt>
                <c:pt idx="177">
                  <c:v>7.407</c:v>
                </c:pt>
                <c:pt idx="178">
                  <c:v>7.3559999999999999</c:v>
                </c:pt>
                <c:pt idx="179">
                  <c:v>7.3380000000000001</c:v>
                </c:pt>
                <c:pt idx="180">
                  <c:v>7.35</c:v>
                </c:pt>
                <c:pt idx="181">
                  <c:v>7.35</c:v>
                </c:pt>
                <c:pt idx="182">
                  <c:v>7.3339999999999996</c:v>
                </c:pt>
                <c:pt idx="183">
                  <c:v>7.3230000000000004</c:v>
                </c:pt>
                <c:pt idx="184">
                  <c:v>7.3369999999999997</c:v>
                </c:pt>
                <c:pt idx="185">
                  <c:v>7.2460000000000004</c:v>
                </c:pt>
                <c:pt idx="186">
                  <c:v>7.1189999999999998</c:v>
                </c:pt>
                <c:pt idx="187">
                  <c:v>7.12</c:v>
                </c:pt>
                <c:pt idx="188">
                  <c:v>7.0529999999999999</c:v>
                </c:pt>
                <c:pt idx="189">
                  <c:v>6.9820000000000002</c:v>
                </c:pt>
                <c:pt idx="190">
                  <c:v>7.0030000000000001</c:v>
                </c:pt>
                <c:pt idx="191">
                  <c:v>6.9749999999999996</c:v>
                </c:pt>
                <c:pt idx="192">
                  <c:v>6.94</c:v>
                </c:pt>
                <c:pt idx="193">
                  <c:v>6.9370000000000003</c:v>
                </c:pt>
                <c:pt idx="194">
                  <c:v>6.9349999999999996</c:v>
                </c:pt>
                <c:pt idx="195">
                  <c:v>6.9370000000000003</c:v>
                </c:pt>
                <c:pt idx="196">
                  <c:v>6.8769999999999998</c:v>
                </c:pt>
                <c:pt idx="197">
                  <c:v>6.8739999999999997</c:v>
                </c:pt>
                <c:pt idx="198">
                  <c:v>6.8959999999999999</c:v>
                </c:pt>
                <c:pt idx="199">
                  <c:v>6.8940000000000001</c:v>
                </c:pt>
                <c:pt idx="200">
                  <c:v>6.8879999999999999</c:v>
                </c:pt>
                <c:pt idx="201">
                  <c:v>6.89</c:v>
                </c:pt>
                <c:pt idx="202">
                  <c:v>6.8810000000000002</c:v>
                </c:pt>
                <c:pt idx="203">
                  <c:v>6.9569999999999999</c:v>
                </c:pt>
                <c:pt idx="204">
                  <c:v>6.9329999999999998</c:v>
                </c:pt>
                <c:pt idx="205">
                  <c:v>6.9260000000000002</c:v>
                </c:pt>
                <c:pt idx="206">
                  <c:v>6.9059999999999997</c:v>
                </c:pt>
                <c:pt idx="207">
                  <c:v>6.8639999999999999</c:v>
                </c:pt>
                <c:pt idx="208">
                  <c:v>6.8579999999999997</c:v>
                </c:pt>
                <c:pt idx="209">
                  <c:v>6.84</c:v>
                </c:pt>
                <c:pt idx="210">
                  <c:v>6.8730000000000002</c:v>
                </c:pt>
                <c:pt idx="211">
                  <c:v>6.9359999999999999</c:v>
                </c:pt>
                <c:pt idx="212">
                  <c:v>6.976</c:v>
                </c:pt>
                <c:pt idx="213">
                  <c:v>6.968</c:v>
                </c:pt>
                <c:pt idx="214">
                  <c:v>6.9870000000000001</c:v>
                </c:pt>
                <c:pt idx="215">
                  <c:v>6.992</c:v>
                </c:pt>
                <c:pt idx="216">
                  <c:v>6.9960000000000004</c:v>
                </c:pt>
                <c:pt idx="217">
                  <c:v>7.0060000000000002</c:v>
                </c:pt>
                <c:pt idx="218">
                  <c:v>7.0140000000000002</c:v>
                </c:pt>
                <c:pt idx="219">
                  <c:v>7.016</c:v>
                </c:pt>
                <c:pt idx="220">
                  <c:v>7.0140000000000002</c:v>
                </c:pt>
                <c:pt idx="221">
                  <c:v>6.9989999999999997</c:v>
                </c:pt>
                <c:pt idx="222">
                  <c:v>7.0149999999999997</c:v>
                </c:pt>
                <c:pt idx="223">
                  <c:v>6.9969999999999999</c:v>
                </c:pt>
                <c:pt idx="224">
                  <c:v>6.9989999999999997</c:v>
                </c:pt>
                <c:pt idx="225">
                  <c:v>7.0060000000000002</c:v>
                </c:pt>
                <c:pt idx="226">
                  <c:v>7.0149999999999997</c:v>
                </c:pt>
                <c:pt idx="227">
                  <c:v>7.0259999999999998</c:v>
                </c:pt>
                <c:pt idx="228">
                  <c:v>7.056</c:v>
                </c:pt>
                <c:pt idx="229">
                  <c:v>7.0750000000000002</c:v>
                </c:pt>
                <c:pt idx="230">
                  <c:v>6.9859999999999998</c:v>
                </c:pt>
                <c:pt idx="231">
                  <c:v>6.9960000000000004</c:v>
                </c:pt>
                <c:pt idx="232">
                  <c:v>6.9980000000000002</c:v>
                </c:pt>
                <c:pt idx="233">
                  <c:v>7.0090000000000003</c:v>
                </c:pt>
                <c:pt idx="234">
                  <c:v>7.0149999999999997</c:v>
                </c:pt>
                <c:pt idx="235">
                  <c:v>7.0190000000000001</c:v>
                </c:pt>
                <c:pt idx="236">
                  <c:v>6.9829999999999997</c:v>
                </c:pt>
                <c:pt idx="237">
                  <c:v>6.9119999999999999</c:v>
                </c:pt>
                <c:pt idx="238">
                  <c:v>6.931</c:v>
                </c:pt>
                <c:pt idx="239">
                  <c:v>6.944</c:v>
                </c:pt>
                <c:pt idx="240">
                  <c:v>6.9390000000000001</c:v>
                </c:pt>
                <c:pt idx="241">
                  <c:v>6.9379999999999997</c:v>
                </c:pt>
                <c:pt idx="242">
                  <c:v>6.97</c:v>
                </c:pt>
                <c:pt idx="243">
                  <c:v>6.9710000000000001</c:v>
                </c:pt>
                <c:pt idx="244">
                  <c:v>6.9779999999999998</c:v>
                </c:pt>
                <c:pt idx="245">
                  <c:v>6.9480000000000004</c:v>
                </c:pt>
                <c:pt idx="246">
                  <c:v>6.9589999999999996</c:v>
                </c:pt>
                <c:pt idx="247">
                  <c:v>6.9740000000000002</c:v>
                </c:pt>
                <c:pt idx="248">
                  <c:v>6.97</c:v>
                </c:pt>
                <c:pt idx="249">
                  <c:v>6.9080000000000004</c:v>
                </c:pt>
                <c:pt idx="250">
                  <c:v>6.867</c:v>
                </c:pt>
                <c:pt idx="251">
                  <c:v>6.8730000000000002</c:v>
                </c:pt>
                <c:pt idx="252">
                  <c:v>6.9020000000000001</c:v>
                </c:pt>
                <c:pt idx="253">
                  <c:v>6.9290000000000003</c:v>
                </c:pt>
                <c:pt idx="254">
                  <c:v>6.9450000000000003</c:v>
                </c:pt>
                <c:pt idx="255">
                  <c:v>6.9180000000000001</c:v>
                </c:pt>
                <c:pt idx="256">
                  <c:v>6.8570000000000002</c:v>
                </c:pt>
                <c:pt idx="257">
                  <c:v>6.851</c:v>
                </c:pt>
                <c:pt idx="258">
                  <c:v>6.7930000000000001</c:v>
                </c:pt>
                <c:pt idx="259">
                  <c:v>6.7270000000000003</c:v>
                </c:pt>
                <c:pt idx="260">
                  <c:v>6.7480000000000002</c:v>
                </c:pt>
                <c:pt idx="261">
                  <c:v>6.6970000000000001</c:v>
                </c:pt>
                <c:pt idx="262">
                  <c:v>6.6959999999999997</c:v>
                </c:pt>
                <c:pt idx="263">
                  <c:v>6.6859999999999999</c:v>
                </c:pt>
                <c:pt idx="264">
                  <c:v>6.7329999999999997</c:v>
                </c:pt>
                <c:pt idx="265">
                  <c:v>6.6890000000000001</c:v>
                </c:pt>
                <c:pt idx="266">
                  <c:v>6.68</c:v>
                </c:pt>
                <c:pt idx="267">
                  <c:v>6.7409999999999997</c:v>
                </c:pt>
                <c:pt idx="268">
                  <c:v>6.7430000000000003</c:v>
                </c:pt>
                <c:pt idx="269">
                  <c:v>6.766</c:v>
                </c:pt>
                <c:pt idx="270">
                  <c:v>6.88</c:v>
                </c:pt>
                <c:pt idx="271">
                  <c:v>7.1980000000000004</c:v>
                </c:pt>
                <c:pt idx="272">
                  <c:v>7.226</c:v>
                </c:pt>
                <c:pt idx="273">
                  <c:v>7.24</c:v>
                </c:pt>
                <c:pt idx="274">
                  <c:v>7.226</c:v>
                </c:pt>
                <c:pt idx="275">
                  <c:v>7.2080000000000002</c:v>
                </c:pt>
                <c:pt idx="276">
                  <c:v>7.2009999999999996</c:v>
                </c:pt>
                <c:pt idx="277">
                  <c:v>7.2610000000000001</c:v>
                </c:pt>
                <c:pt idx="278">
                  <c:v>7.3029999999999999</c:v>
                </c:pt>
                <c:pt idx="279">
                  <c:v>7.3559999999999999</c:v>
                </c:pt>
                <c:pt idx="280">
                  <c:v>7.3639999999999999</c:v>
                </c:pt>
                <c:pt idx="281">
                  <c:v>7.3639999999999999</c:v>
                </c:pt>
                <c:pt idx="282">
                  <c:v>7.4740000000000002</c:v>
                </c:pt>
                <c:pt idx="283">
                  <c:v>7.5460000000000003</c:v>
                </c:pt>
                <c:pt idx="284">
                  <c:v>7.6150000000000002</c:v>
                </c:pt>
                <c:pt idx="285">
                  <c:v>7.5990000000000002</c:v>
                </c:pt>
                <c:pt idx="286">
                  <c:v>7.6210000000000004</c:v>
                </c:pt>
                <c:pt idx="287">
                  <c:v>7.63</c:v>
                </c:pt>
                <c:pt idx="288">
                  <c:v>7.681</c:v>
                </c:pt>
                <c:pt idx="289">
                  <c:v>7.7320000000000002</c:v>
                </c:pt>
                <c:pt idx="290">
                  <c:v>7.7160000000000002</c:v>
                </c:pt>
                <c:pt idx="291">
                  <c:v>7.7169999999999996</c:v>
                </c:pt>
                <c:pt idx="292">
                  <c:v>7.7510000000000003</c:v>
                </c:pt>
                <c:pt idx="293">
                  <c:v>7.8010000000000002</c:v>
                </c:pt>
                <c:pt idx="294">
                  <c:v>7.8029999999999999</c:v>
                </c:pt>
                <c:pt idx="295">
                  <c:v>7.7729999999999997</c:v>
                </c:pt>
                <c:pt idx="296">
                  <c:v>7.8029999999999999</c:v>
                </c:pt>
                <c:pt idx="297">
                  <c:v>7.8029999999999999</c:v>
                </c:pt>
                <c:pt idx="298">
                  <c:v>7.806</c:v>
                </c:pt>
                <c:pt idx="299">
                  <c:v>7.7990000000000004</c:v>
                </c:pt>
                <c:pt idx="300">
                  <c:v>7.9279999999999999</c:v>
                </c:pt>
                <c:pt idx="301">
                  <c:v>8.1340000000000003</c:v>
                </c:pt>
                <c:pt idx="302">
                  <c:v>8.2059999999999995</c:v>
                </c:pt>
                <c:pt idx="303">
                  <c:v>8.2650000000000006</c:v>
                </c:pt>
                <c:pt idx="304">
                  <c:v>8.3239999999999998</c:v>
                </c:pt>
                <c:pt idx="305">
                  <c:v>8.327</c:v>
                </c:pt>
                <c:pt idx="306">
                  <c:v>8.298</c:v>
                </c:pt>
                <c:pt idx="307">
                  <c:v>8.2669999999999995</c:v>
                </c:pt>
                <c:pt idx="308">
                  <c:v>8.3360000000000003</c:v>
                </c:pt>
                <c:pt idx="309">
                  <c:v>8.35</c:v>
                </c:pt>
                <c:pt idx="310">
                  <c:v>8.3650000000000002</c:v>
                </c:pt>
                <c:pt idx="311">
                  <c:v>8.27</c:v>
                </c:pt>
                <c:pt idx="312">
                  <c:v>8.25</c:v>
                </c:pt>
                <c:pt idx="313">
                  <c:v>8.2309999999999999</c:v>
                </c:pt>
                <c:pt idx="314">
                  <c:v>8.2309999999999999</c:v>
                </c:pt>
                <c:pt idx="315">
                  <c:v>8.1669999999999998</c:v>
                </c:pt>
                <c:pt idx="316">
                  <c:v>8.1229999999999993</c:v>
                </c:pt>
                <c:pt idx="317">
                  <c:v>8.1189999999999998</c:v>
                </c:pt>
                <c:pt idx="318">
                  <c:v>8.1989999999999998</c:v>
                </c:pt>
                <c:pt idx="319">
                  <c:v>8.41</c:v>
                </c:pt>
                <c:pt idx="320">
                  <c:v>8.3369999999999997</c:v>
                </c:pt>
                <c:pt idx="321">
                  <c:v>8.4550000000000001</c:v>
                </c:pt>
                <c:pt idx="322">
                  <c:v>8.3219999999999992</c:v>
                </c:pt>
                <c:pt idx="323">
                  <c:v>8.2080000000000002</c:v>
                </c:pt>
                <c:pt idx="324">
                  <c:v>8.1349999999999998</c:v>
                </c:pt>
                <c:pt idx="325">
                  <c:v>8.17</c:v>
                </c:pt>
                <c:pt idx="326">
                  <c:v>8.0500000000000007</c:v>
                </c:pt>
                <c:pt idx="327">
                  <c:v>8.0229999999999997</c:v>
                </c:pt>
                <c:pt idx="328">
                  <c:v>7.9390000000000001</c:v>
                </c:pt>
                <c:pt idx="329">
                  <c:v>7.7919999999999998</c:v>
                </c:pt>
                <c:pt idx="330">
                  <c:v>7.8150000000000004</c:v>
                </c:pt>
                <c:pt idx="331">
                  <c:v>7.7469999999999999</c:v>
                </c:pt>
                <c:pt idx="332">
                  <c:v>7.85</c:v>
                </c:pt>
                <c:pt idx="333">
                  <c:v>7.4770000000000003</c:v>
                </c:pt>
                <c:pt idx="334">
                  <c:v>7.6529999999999996</c:v>
                </c:pt>
                <c:pt idx="335">
                  <c:v>7.6639999999999997</c:v>
                </c:pt>
                <c:pt idx="336">
                  <c:v>7.6609999999999996</c:v>
                </c:pt>
                <c:pt idx="337">
                  <c:v>7.5590000000000002</c:v>
                </c:pt>
                <c:pt idx="338">
                  <c:v>7.4039999999999999</c:v>
                </c:pt>
                <c:pt idx="339">
                  <c:v>7.3360000000000003</c:v>
                </c:pt>
                <c:pt idx="340">
                  <c:v>7.3570000000000002</c:v>
                </c:pt>
                <c:pt idx="341">
                  <c:v>7.3440000000000003</c:v>
                </c:pt>
                <c:pt idx="342">
                  <c:v>7.3339999999999996</c:v>
                </c:pt>
                <c:pt idx="343">
                  <c:v>7.407</c:v>
                </c:pt>
                <c:pt idx="344">
                  <c:v>7.3140000000000001</c:v>
                </c:pt>
                <c:pt idx="345">
                  <c:v>7.35</c:v>
                </c:pt>
                <c:pt idx="346">
                  <c:v>7.3470000000000004</c:v>
                </c:pt>
                <c:pt idx="347">
                  <c:v>7.3710000000000004</c:v>
                </c:pt>
                <c:pt idx="348">
                  <c:v>7.415</c:v>
                </c:pt>
                <c:pt idx="349">
                  <c:v>7.423</c:v>
                </c:pt>
                <c:pt idx="350">
                  <c:v>7.3970000000000002</c:v>
                </c:pt>
                <c:pt idx="351">
                  <c:v>7.39</c:v>
                </c:pt>
                <c:pt idx="352">
                  <c:v>7.4080000000000004</c:v>
                </c:pt>
                <c:pt idx="353">
                  <c:v>7.4080000000000004</c:v>
                </c:pt>
                <c:pt idx="354">
                  <c:v>7.3879999999999999</c:v>
                </c:pt>
                <c:pt idx="355">
                  <c:v>7.383</c:v>
                </c:pt>
                <c:pt idx="356">
                  <c:v>7.36</c:v>
                </c:pt>
                <c:pt idx="357">
                  <c:v>7.2859999999999996</c:v>
                </c:pt>
                <c:pt idx="358">
                  <c:v>7.23</c:v>
                </c:pt>
                <c:pt idx="359">
                  <c:v>7.2160000000000002</c:v>
                </c:pt>
                <c:pt idx="360">
                  <c:v>7.2160000000000002</c:v>
                </c:pt>
                <c:pt idx="361">
                  <c:v>7.21</c:v>
                </c:pt>
                <c:pt idx="362">
                  <c:v>7.2320000000000002</c:v>
                </c:pt>
                <c:pt idx="363">
                  <c:v>7.2050000000000001</c:v>
                </c:pt>
                <c:pt idx="364">
                  <c:v>7.1970000000000001</c:v>
                </c:pt>
                <c:pt idx="365">
                  <c:v>7.2279999999999998</c:v>
                </c:pt>
                <c:pt idx="366">
                  <c:v>7.1989999999999998</c:v>
                </c:pt>
                <c:pt idx="367">
                  <c:v>7.1909999999999998</c:v>
                </c:pt>
                <c:pt idx="368">
                  <c:v>7.19</c:v>
                </c:pt>
                <c:pt idx="369">
                  <c:v>7.1959999999999997</c:v>
                </c:pt>
                <c:pt idx="370">
                  <c:v>7.2</c:v>
                </c:pt>
                <c:pt idx="371">
                  <c:v>7.27</c:v>
                </c:pt>
                <c:pt idx="372">
                  <c:v>7.3559999999999999</c:v>
                </c:pt>
                <c:pt idx="373">
                  <c:v>7.3620000000000001</c:v>
                </c:pt>
                <c:pt idx="374">
                  <c:v>7.3789999999999996</c:v>
                </c:pt>
                <c:pt idx="375">
                  <c:v>7.3769999999999998</c:v>
                </c:pt>
                <c:pt idx="376">
                  <c:v>7.3769999999999998</c:v>
                </c:pt>
                <c:pt idx="377">
                  <c:v>7.4260000000000002</c:v>
                </c:pt>
                <c:pt idx="378">
                  <c:v>7.4249999999999998</c:v>
                </c:pt>
                <c:pt idx="379">
                  <c:v>7.4039999999999999</c:v>
                </c:pt>
                <c:pt idx="380">
                  <c:v>7.3860000000000001</c:v>
                </c:pt>
                <c:pt idx="381">
                  <c:v>7.4169999999999998</c:v>
                </c:pt>
                <c:pt idx="382">
                  <c:v>7.45</c:v>
                </c:pt>
                <c:pt idx="383">
                  <c:v>7.4749999999999996</c:v>
                </c:pt>
                <c:pt idx="384">
                  <c:v>7.5090000000000003</c:v>
                </c:pt>
                <c:pt idx="385">
                  <c:v>7.4690000000000003</c:v>
                </c:pt>
                <c:pt idx="386">
                  <c:v>7.367</c:v>
                </c:pt>
                <c:pt idx="387">
                  <c:v>7.351</c:v>
                </c:pt>
                <c:pt idx="388">
                  <c:v>7.351</c:v>
                </c:pt>
                <c:pt idx="389">
                  <c:v>7.35</c:v>
                </c:pt>
                <c:pt idx="390">
                  <c:v>7.3550000000000004</c:v>
                </c:pt>
                <c:pt idx="391">
                  <c:v>7.3419999999999996</c:v>
                </c:pt>
                <c:pt idx="392">
                  <c:v>7.3460000000000001</c:v>
                </c:pt>
                <c:pt idx="393">
                  <c:v>7.3719999999999999</c:v>
                </c:pt>
                <c:pt idx="394">
                  <c:v>7.383</c:v>
                </c:pt>
                <c:pt idx="395">
                  <c:v>7.3860000000000001</c:v>
                </c:pt>
                <c:pt idx="396">
                  <c:v>7.38</c:v>
                </c:pt>
                <c:pt idx="397">
                  <c:v>7.415</c:v>
                </c:pt>
                <c:pt idx="398">
                  <c:v>7.4139999999999997</c:v>
                </c:pt>
                <c:pt idx="399">
                  <c:v>7.4139999999999997</c:v>
                </c:pt>
                <c:pt idx="400">
                  <c:v>7.41</c:v>
                </c:pt>
                <c:pt idx="401">
                  <c:v>7.431</c:v>
                </c:pt>
                <c:pt idx="402">
                  <c:v>7.4329999999999998</c:v>
                </c:pt>
                <c:pt idx="403">
                  <c:v>7.4240000000000004</c:v>
                </c:pt>
                <c:pt idx="404">
                  <c:v>7.4269999999999996</c:v>
                </c:pt>
                <c:pt idx="405">
                  <c:v>7.391</c:v>
                </c:pt>
                <c:pt idx="406">
                  <c:v>7.4269999999999996</c:v>
                </c:pt>
                <c:pt idx="407">
                  <c:v>7.4219999999999997</c:v>
                </c:pt>
                <c:pt idx="408">
                  <c:v>7.4139999999999997</c:v>
                </c:pt>
                <c:pt idx="409">
                  <c:v>7.4180000000000001</c:v>
                </c:pt>
                <c:pt idx="410">
                  <c:v>7.4169999999999998</c:v>
                </c:pt>
                <c:pt idx="411">
                  <c:v>7.4429999999999996</c:v>
                </c:pt>
                <c:pt idx="412">
                  <c:v>7.4409999999999998</c:v>
                </c:pt>
                <c:pt idx="413">
                  <c:v>7.4580000000000002</c:v>
                </c:pt>
                <c:pt idx="414">
                  <c:v>7.4669999999999996</c:v>
                </c:pt>
                <c:pt idx="415">
                  <c:v>7.4509999999999996</c:v>
                </c:pt>
                <c:pt idx="416">
                  <c:v>7.4160000000000004</c:v>
                </c:pt>
                <c:pt idx="417">
                  <c:v>7.399</c:v>
                </c:pt>
                <c:pt idx="418">
                  <c:v>7.4059999999999997</c:v>
                </c:pt>
                <c:pt idx="419">
                  <c:v>7.3639999999999999</c:v>
                </c:pt>
                <c:pt idx="420">
                  <c:v>7.3259999999999996</c:v>
                </c:pt>
                <c:pt idx="421">
                  <c:v>7.3620000000000001</c:v>
                </c:pt>
                <c:pt idx="422">
                  <c:v>7.3570000000000002</c:v>
                </c:pt>
                <c:pt idx="423">
                  <c:v>7.3449999999999998</c:v>
                </c:pt>
                <c:pt idx="424">
                  <c:v>7.319</c:v>
                </c:pt>
                <c:pt idx="425">
                  <c:v>7.298</c:v>
                </c:pt>
                <c:pt idx="426">
                  <c:v>7.3029999999999999</c:v>
                </c:pt>
                <c:pt idx="427">
                  <c:v>7.298</c:v>
                </c:pt>
                <c:pt idx="428">
                  <c:v>7.3220000000000001</c:v>
                </c:pt>
                <c:pt idx="429">
                  <c:v>7.31</c:v>
                </c:pt>
                <c:pt idx="430">
                  <c:v>7.3129999999999997</c:v>
                </c:pt>
                <c:pt idx="431">
                  <c:v>7.2869999999999999</c:v>
                </c:pt>
                <c:pt idx="432">
                  <c:v>7.3</c:v>
                </c:pt>
                <c:pt idx="433">
                  <c:v>7.282</c:v>
                </c:pt>
                <c:pt idx="434">
                  <c:v>7.2830000000000004</c:v>
                </c:pt>
                <c:pt idx="435">
                  <c:v>7.3280000000000003</c:v>
                </c:pt>
                <c:pt idx="436">
                  <c:v>7.3150000000000004</c:v>
                </c:pt>
                <c:pt idx="437">
                  <c:v>7.3209999999999997</c:v>
                </c:pt>
                <c:pt idx="438">
                  <c:v>7.3810000000000002</c:v>
                </c:pt>
                <c:pt idx="439">
                  <c:v>7.3949999999999996</c:v>
                </c:pt>
                <c:pt idx="440">
                  <c:v>7.375</c:v>
                </c:pt>
                <c:pt idx="441">
                  <c:v>7.4189999999999996</c:v>
                </c:pt>
                <c:pt idx="442">
                  <c:v>7.3940000000000001</c:v>
                </c:pt>
                <c:pt idx="443">
                  <c:v>7.3739999999999997</c:v>
                </c:pt>
                <c:pt idx="444">
                  <c:v>7.3810000000000002</c:v>
                </c:pt>
                <c:pt idx="445">
                  <c:v>7.3810000000000002</c:v>
                </c:pt>
                <c:pt idx="446">
                  <c:v>7.38</c:v>
                </c:pt>
                <c:pt idx="447">
                  <c:v>7.3780000000000001</c:v>
                </c:pt>
                <c:pt idx="448">
                  <c:v>7.4269999999999996</c:v>
                </c:pt>
                <c:pt idx="449">
                  <c:v>7.4290000000000003</c:v>
                </c:pt>
                <c:pt idx="450">
                  <c:v>7.4139999999999997</c:v>
                </c:pt>
                <c:pt idx="451">
                  <c:v>7.4219999999999997</c:v>
                </c:pt>
                <c:pt idx="452">
                  <c:v>7.55</c:v>
                </c:pt>
                <c:pt idx="453">
                  <c:v>7.4930000000000003</c:v>
                </c:pt>
                <c:pt idx="454">
                  <c:v>7.5359999999999996</c:v>
                </c:pt>
                <c:pt idx="455">
                  <c:v>7.5620000000000003</c:v>
                </c:pt>
                <c:pt idx="456">
                  <c:v>7.5620000000000003</c:v>
                </c:pt>
                <c:pt idx="457">
                  <c:v>7.5720000000000001</c:v>
                </c:pt>
                <c:pt idx="458">
                  <c:v>7.5570000000000004</c:v>
                </c:pt>
                <c:pt idx="459">
                  <c:v>7.6509999999999998</c:v>
                </c:pt>
                <c:pt idx="460">
                  <c:v>7.6280000000000001</c:v>
                </c:pt>
                <c:pt idx="461">
                  <c:v>7.6920000000000002</c:v>
                </c:pt>
                <c:pt idx="462">
                  <c:v>7.7169999999999996</c:v>
                </c:pt>
                <c:pt idx="463">
                  <c:v>7.718</c:v>
                </c:pt>
                <c:pt idx="464">
                  <c:v>7.6740000000000004</c:v>
                </c:pt>
                <c:pt idx="465">
                  <c:v>7.6349999999999998</c:v>
                </c:pt>
                <c:pt idx="466">
                  <c:v>7.63</c:v>
                </c:pt>
                <c:pt idx="467">
                  <c:v>7.6230000000000002</c:v>
                </c:pt>
                <c:pt idx="468">
                  <c:v>7.5810000000000004</c:v>
                </c:pt>
                <c:pt idx="469">
                  <c:v>7.5780000000000003</c:v>
                </c:pt>
                <c:pt idx="470">
                  <c:v>7.5469999999999997</c:v>
                </c:pt>
                <c:pt idx="471">
                  <c:v>7.4909999999999997</c:v>
                </c:pt>
                <c:pt idx="472">
                  <c:v>7.4560000000000004</c:v>
                </c:pt>
                <c:pt idx="473">
                  <c:v>7.4530000000000003</c:v>
                </c:pt>
                <c:pt idx="474">
                  <c:v>7.4450000000000003</c:v>
                </c:pt>
                <c:pt idx="475">
                  <c:v>7.4530000000000003</c:v>
                </c:pt>
                <c:pt idx="476">
                  <c:v>7.3760000000000003</c:v>
                </c:pt>
                <c:pt idx="477">
                  <c:v>7.3760000000000003</c:v>
                </c:pt>
                <c:pt idx="478">
                  <c:v>7.3659999999999997</c:v>
                </c:pt>
                <c:pt idx="479">
                  <c:v>7.3559999999999999</c:v>
                </c:pt>
                <c:pt idx="480">
                  <c:v>7.3639999999999999</c:v>
                </c:pt>
                <c:pt idx="481">
                  <c:v>7.3680000000000003</c:v>
                </c:pt>
                <c:pt idx="482">
                  <c:v>7.3410000000000002</c:v>
                </c:pt>
                <c:pt idx="483">
                  <c:v>7.1879999999999997</c:v>
                </c:pt>
                <c:pt idx="484">
                  <c:v>7.22</c:v>
                </c:pt>
                <c:pt idx="485">
                  <c:v>7.2080000000000002</c:v>
                </c:pt>
                <c:pt idx="486">
                  <c:v>7.2329999999999997</c:v>
                </c:pt>
                <c:pt idx="487">
                  <c:v>7.16</c:v>
                </c:pt>
                <c:pt idx="488">
                  <c:v>7.1269999999999998</c:v>
                </c:pt>
                <c:pt idx="489">
                  <c:v>7.0949999999999998</c:v>
                </c:pt>
                <c:pt idx="490">
                  <c:v>7.0830000000000002</c:v>
                </c:pt>
                <c:pt idx="491">
                  <c:v>7.0810000000000004</c:v>
                </c:pt>
                <c:pt idx="492">
                  <c:v>7.0519999999999996</c:v>
                </c:pt>
                <c:pt idx="493">
                  <c:v>7.0449999999999999</c:v>
                </c:pt>
                <c:pt idx="494">
                  <c:v>6.9939999999999998</c:v>
                </c:pt>
                <c:pt idx="495">
                  <c:v>6.9509999999999996</c:v>
                </c:pt>
                <c:pt idx="496">
                  <c:v>7.032</c:v>
                </c:pt>
                <c:pt idx="497">
                  <c:v>7.0519999999999996</c:v>
                </c:pt>
                <c:pt idx="498">
                  <c:v>7.03</c:v>
                </c:pt>
                <c:pt idx="499">
                  <c:v>6.9610000000000003</c:v>
                </c:pt>
                <c:pt idx="500">
                  <c:v>6.9710000000000001</c:v>
                </c:pt>
                <c:pt idx="501">
                  <c:v>6.9630000000000001</c:v>
                </c:pt>
                <c:pt idx="502">
                  <c:v>6.9729999999999999</c:v>
                </c:pt>
                <c:pt idx="503">
                  <c:v>6.9729999999999999</c:v>
                </c:pt>
                <c:pt idx="504">
                  <c:v>6.9530000000000003</c:v>
                </c:pt>
                <c:pt idx="505">
                  <c:v>6.9580000000000002</c:v>
                </c:pt>
                <c:pt idx="506">
                  <c:v>6.9610000000000003</c:v>
                </c:pt>
                <c:pt idx="507">
                  <c:v>7.04</c:v>
                </c:pt>
                <c:pt idx="508">
                  <c:v>7.0110000000000001</c:v>
                </c:pt>
                <c:pt idx="509">
                  <c:v>7.0030000000000001</c:v>
                </c:pt>
                <c:pt idx="510">
                  <c:v>6.992</c:v>
                </c:pt>
                <c:pt idx="511">
                  <c:v>6.9850000000000003</c:v>
                </c:pt>
                <c:pt idx="512">
                  <c:v>7.0570000000000004</c:v>
                </c:pt>
                <c:pt idx="513">
                  <c:v>7.0229999999999997</c:v>
                </c:pt>
                <c:pt idx="514">
                  <c:v>7.0709999999999997</c:v>
                </c:pt>
                <c:pt idx="515">
                  <c:v>7.0780000000000003</c:v>
                </c:pt>
                <c:pt idx="516">
                  <c:v>7.0679999999999996</c:v>
                </c:pt>
                <c:pt idx="517">
                  <c:v>7.0869999999999997</c:v>
                </c:pt>
                <c:pt idx="518">
                  <c:v>7.077</c:v>
                </c:pt>
                <c:pt idx="519">
                  <c:v>7.0579999999999998</c:v>
                </c:pt>
                <c:pt idx="520">
                  <c:v>7.0380000000000003</c:v>
                </c:pt>
                <c:pt idx="521">
                  <c:v>7.0259999999999998</c:v>
                </c:pt>
                <c:pt idx="522">
                  <c:v>7.0350000000000001</c:v>
                </c:pt>
                <c:pt idx="523">
                  <c:v>7.0110000000000001</c:v>
                </c:pt>
                <c:pt idx="524">
                  <c:v>6.9880000000000004</c:v>
                </c:pt>
                <c:pt idx="525">
                  <c:v>6.9720000000000004</c:v>
                </c:pt>
                <c:pt idx="526">
                  <c:v>6.9219999999999997</c:v>
                </c:pt>
                <c:pt idx="527">
                  <c:v>6.94</c:v>
                </c:pt>
                <c:pt idx="528">
                  <c:v>6.9189999999999996</c:v>
                </c:pt>
                <c:pt idx="529">
                  <c:v>7.0209999999999999</c:v>
                </c:pt>
                <c:pt idx="530">
                  <c:v>7.1420000000000003</c:v>
                </c:pt>
                <c:pt idx="531">
                  <c:v>7.1459999999999999</c:v>
                </c:pt>
                <c:pt idx="532">
                  <c:v>7.1849999999999996</c:v>
                </c:pt>
                <c:pt idx="533">
                  <c:v>7.093</c:v>
                </c:pt>
                <c:pt idx="534">
                  <c:v>7.1120000000000001</c:v>
                </c:pt>
                <c:pt idx="535">
                  <c:v>7.0229999999999997</c:v>
                </c:pt>
                <c:pt idx="536">
                  <c:v>7.15</c:v>
                </c:pt>
                <c:pt idx="537">
                  <c:v>7.5250000000000004</c:v>
                </c:pt>
                <c:pt idx="538">
                  <c:v>7.7590000000000003</c:v>
                </c:pt>
                <c:pt idx="539">
                  <c:v>7.782</c:v>
                </c:pt>
                <c:pt idx="540">
                  <c:v>7.88</c:v>
                </c:pt>
                <c:pt idx="541">
                  <c:v>7.89</c:v>
                </c:pt>
                <c:pt idx="542">
                  <c:v>7.9020000000000001</c:v>
                </c:pt>
                <c:pt idx="543">
                  <c:v>7.9029999999999996</c:v>
                </c:pt>
                <c:pt idx="544">
                  <c:v>7.9560000000000004</c:v>
                </c:pt>
                <c:pt idx="545">
                  <c:v>7.952</c:v>
                </c:pt>
                <c:pt idx="546">
                  <c:v>7.9960000000000004</c:v>
                </c:pt>
                <c:pt idx="547">
                  <c:v>7.9560000000000004</c:v>
                </c:pt>
                <c:pt idx="548">
                  <c:v>7.8890000000000002</c:v>
                </c:pt>
                <c:pt idx="549">
                  <c:v>7.9009999999999998</c:v>
                </c:pt>
                <c:pt idx="550">
                  <c:v>8.0220000000000002</c:v>
                </c:pt>
                <c:pt idx="551">
                  <c:v>8.1370000000000005</c:v>
                </c:pt>
                <c:pt idx="552">
                  <c:v>8.8699999999999992</c:v>
                </c:pt>
                <c:pt idx="553">
                  <c:v>9.2609999999999992</c:v>
                </c:pt>
                <c:pt idx="554">
                  <c:v>9.2880000000000003</c:v>
                </c:pt>
                <c:pt idx="555">
                  <c:v>9.3450000000000006</c:v>
                </c:pt>
                <c:pt idx="556">
                  <c:v>9.4130000000000003</c:v>
                </c:pt>
                <c:pt idx="557">
                  <c:v>9.4130000000000003</c:v>
                </c:pt>
                <c:pt idx="558">
                  <c:v>9.3680000000000003</c:v>
                </c:pt>
                <c:pt idx="559">
                  <c:v>9.5150000000000006</c:v>
                </c:pt>
                <c:pt idx="560">
                  <c:v>9.5030000000000001</c:v>
                </c:pt>
                <c:pt idx="561">
                  <c:v>9.4689999999999994</c:v>
                </c:pt>
                <c:pt idx="562">
                  <c:v>9.468</c:v>
                </c:pt>
                <c:pt idx="563">
                  <c:v>9.4480000000000004</c:v>
                </c:pt>
                <c:pt idx="564">
                  <c:v>9.4979999999999993</c:v>
                </c:pt>
                <c:pt idx="565">
                  <c:v>9.5679999999999996</c:v>
                </c:pt>
                <c:pt idx="566">
                  <c:v>9.5169999999999995</c:v>
                </c:pt>
                <c:pt idx="567">
                  <c:v>9.5670000000000002</c:v>
                </c:pt>
                <c:pt idx="568">
                  <c:v>9.5660000000000007</c:v>
                </c:pt>
                <c:pt idx="569">
                  <c:v>9.5690000000000008</c:v>
                </c:pt>
                <c:pt idx="570">
                  <c:v>9.6319999999999997</c:v>
                </c:pt>
                <c:pt idx="571">
                  <c:v>9.641</c:v>
                </c:pt>
                <c:pt idx="572">
                  <c:v>9.6630000000000003</c:v>
                </c:pt>
                <c:pt idx="573">
                  <c:v>9.6379999999999999</c:v>
                </c:pt>
                <c:pt idx="574">
                  <c:v>9.6440000000000001</c:v>
                </c:pt>
                <c:pt idx="575">
                  <c:v>9.5579999999999998</c:v>
                </c:pt>
                <c:pt idx="576">
                  <c:v>9.5809999999999995</c:v>
                </c:pt>
                <c:pt idx="577">
                  <c:v>9.5299999999999994</c:v>
                </c:pt>
                <c:pt idx="578">
                  <c:v>9.5470000000000006</c:v>
                </c:pt>
                <c:pt idx="579">
                  <c:v>9.4849999999999994</c:v>
                </c:pt>
                <c:pt idx="580">
                  <c:v>9.6859999999999999</c:v>
                </c:pt>
                <c:pt idx="581">
                  <c:v>9.6880000000000006</c:v>
                </c:pt>
                <c:pt idx="582">
                  <c:v>9.6270000000000007</c:v>
                </c:pt>
                <c:pt idx="583">
                  <c:v>9.5670000000000002</c:v>
                </c:pt>
                <c:pt idx="584">
                  <c:v>9.3239999999999998</c:v>
                </c:pt>
                <c:pt idx="585">
                  <c:v>9.1069999999999993</c:v>
                </c:pt>
                <c:pt idx="586">
                  <c:v>8.9220000000000006</c:v>
                </c:pt>
                <c:pt idx="587">
                  <c:v>8.9450000000000003</c:v>
                </c:pt>
                <c:pt idx="588">
                  <c:v>8.9350000000000005</c:v>
                </c:pt>
                <c:pt idx="589">
                  <c:v>8.8640000000000008</c:v>
                </c:pt>
                <c:pt idx="590">
                  <c:v>8.8119999999999994</c:v>
                </c:pt>
                <c:pt idx="591">
                  <c:v>8.8130000000000006</c:v>
                </c:pt>
                <c:pt idx="592">
                  <c:v>8.6150000000000002</c:v>
                </c:pt>
                <c:pt idx="593">
                  <c:v>8.4849999999999994</c:v>
                </c:pt>
                <c:pt idx="594">
                  <c:v>8.2100000000000009</c:v>
                </c:pt>
                <c:pt idx="595">
                  <c:v>8.2289999999999992</c:v>
                </c:pt>
                <c:pt idx="596">
                  <c:v>8.3699999999999992</c:v>
                </c:pt>
                <c:pt idx="597">
                  <c:v>8.3729999999999993</c:v>
                </c:pt>
                <c:pt idx="598">
                  <c:v>8.4350000000000005</c:v>
                </c:pt>
                <c:pt idx="599">
                  <c:v>8.4570000000000007</c:v>
                </c:pt>
                <c:pt idx="600">
                  <c:v>8.4930000000000003</c:v>
                </c:pt>
                <c:pt idx="601">
                  <c:v>8.5150000000000006</c:v>
                </c:pt>
                <c:pt idx="602">
                  <c:v>8.484</c:v>
                </c:pt>
                <c:pt idx="603">
                  <c:v>8.4410000000000007</c:v>
                </c:pt>
                <c:pt idx="604">
                  <c:v>8.3810000000000002</c:v>
                </c:pt>
                <c:pt idx="605">
                  <c:v>8.3870000000000005</c:v>
                </c:pt>
                <c:pt idx="606">
                  <c:v>8.4489999999999998</c:v>
                </c:pt>
                <c:pt idx="607">
                  <c:v>8.4269999999999996</c:v>
                </c:pt>
                <c:pt idx="608">
                  <c:v>8.4489999999999998</c:v>
                </c:pt>
                <c:pt idx="609">
                  <c:v>8.4009999999999998</c:v>
                </c:pt>
                <c:pt idx="610">
                  <c:v>8.3339999999999996</c:v>
                </c:pt>
                <c:pt idx="611">
                  <c:v>8.3610000000000007</c:v>
                </c:pt>
                <c:pt idx="612">
                  <c:v>8.3260000000000005</c:v>
                </c:pt>
                <c:pt idx="613">
                  <c:v>8.3800000000000008</c:v>
                </c:pt>
                <c:pt idx="614">
                  <c:v>8.4130000000000003</c:v>
                </c:pt>
                <c:pt idx="615">
                  <c:v>8.4789999999999992</c:v>
                </c:pt>
                <c:pt idx="616">
                  <c:v>8.6180000000000003</c:v>
                </c:pt>
                <c:pt idx="617">
                  <c:v>8.6229999999999993</c:v>
                </c:pt>
                <c:pt idx="618">
                  <c:v>8.6180000000000003</c:v>
                </c:pt>
                <c:pt idx="619">
                  <c:v>8.6440000000000001</c:v>
                </c:pt>
                <c:pt idx="620">
                  <c:v>8.6120000000000001</c:v>
                </c:pt>
                <c:pt idx="621">
                  <c:v>8.6270000000000007</c:v>
                </c:pt>
                <c:pt idx="622">
                  <c:v>8.6229999999999993</c:v>
                </c:pt>
                <c:pt idx="623">
                  <c:v>8.6319999999999997</c:v>
                </c:pt>
                <c:pt idx="624">
                  <c:v>8.7420000000000009</c:v>
                </c:pt>
                <c:pt idx="625">
                  <c:v>8.75</c:v>
                </c:pt>
                <c:pt idx="626">
                  <c:v>8.8510000000000009</c:v>
                </c:pt>
                <c:pt idx="627">
                  <c:v>8.8490000000000002</c:v>
                </c:pt>
                <c:pt idx="628">
                  <c:v>8.8960000000000008</c:v>
                </c:pt>
                <c:pt idx="629">
                  <c:v>9.0839999999999996</c:v>
                </c:pt>
                <c:pt idx="630">
                  <c:v>9.2200000000000006</c:v>
                </c:pt>
                <c:pt idx="631">
                  <c:v>9.2040000000000006</c:v>
                </c:pt>
                <c:pt idx="632">
                  <c:v>9.2319999999999993</c:v>
                </c:pt>
                <c:pt idx="633">
                  <c:v>9.23</c:v>
                </c:pt>
                <c:pt idx="634">
                  <c:v>9.14</c:v>
                </c:pt>
                <c:pt idx="635">
                  <c:v>9.2110000000000003</c:v>
                </c:pt>
                <c:pt idx="636">
                  <c:v>9.202</c:v>
                </c:pt>
                <c:pt idx="637">
                  <c:v>8.9920000000000009</c:v>
                </c:pt>
                <c:pt idx="638">
                  <c:v>9.0289999999999999</c:v>
                </c:pt>
                <c:pt idx="639">
                  <c:v>8.9320000000000004</c:v>
                </c:pt>
                <c:pt idx="640">
                  <c:v>8.8699999999999992</c:v>
                </c:pt>
                <c:pt idx="641">
                  <c:v>8.86</c:v>
                </c:pt>
                <c:pt idx="642">
                  <c:v>8.8160000000000007</c:v>
                </c:pt>
                <c:pt idx="643">
                  <c:v>8.7370000000000001</c:v>
                </c:pt>
                <c:pt idx="644">
                  <c:v>8.8290000000000006</c:v>
                </c:pt>
                <c:pt idx="645">
                  <c:v>8.8239999999999998</c:v>
                </c:pt>
                <c:pt idx="646">
                  <c:v>8.65</c:v>
                </c:pt>
                <c:pt idx="647">
                  <c:v>8.5939999999999994</c:v>
                </c:pt>
                <c:pt idx="648">
                  <c:v>8.4870000000000001</c:v>
                </c:pt>
                <c:pt idx="649">
                  <c:v>8.5079999999999991</c:v>
                </c:pt>
                <c:pt idx="650">
                  <c:v>8.4870000000000001</c:v>
                </c:pt>
                <c:pt idx="651">
                  <c:v>8.4600000000000009</c:v>
                </c:pt>
                <c:pt idx="652">
                  <c:v>8.4659999999999993</c:v>
                </c:pt>
                <c:pt idx="653">
                  <c:v>8.3940000000000001</c:v>
                </c:pt>
                <c:pt idx="654">
                  <c:v>8.3800000000000008</c:v>
                </c:pt>
                <c:pt idx="655">
                  <c:v>8.2850000000000001</c:v>
                </c:pt>
                <c:pt idx="656">
                  <c:v>8.1829999999999998</c:v>
                </c:pt>
                <c:pt idx="657">
                  <c:v>8.2159999999999993</c:v>
                </c:pt>
                <c:pt idx="658">
                  <c:v>8.048</c:v>
                </c:pt>
                <c:pt idx="659">
                  <c:v>7.8170000000000002</c:v>
                </c:pt>
                <c:pt idx="660">
                  <c:v>7.71</c:v>
                </c:pt>
                <c:pt idx="661">
                  <c:v>7.6890000000000001</c:v>
                </c:pt>
                <c:pt idx="662">
                  <c:v>7.649</c:v>
                </c:pt>
                <c:pt idx="663">
                  <c:v>7.6509999999999998</c:v>
                </c:pt>
                <c:pt idx="664">
                  <c:v>7.5709999999999997</c:v>
                </c:pt>
                <c:pt idx="665">
                  <c:v>7.64</c:v>
                </c:pt>
                <c:pt idx="666">
                  <c:v>7.556</c:v>
                </c:pt>
                <c:pt idx="667">
                  <c:v>7.5869999999999997</c:v>
                </c:pt>
                <c:pt idx="668">
                  <c:v>7.6429999999999998</c:v>
                </c:pt>
                <c:pt idx="669">
                  <c:v>7.6289999999999996</c:v>
                </c:pt>
                <c:pt idx="670">
                  <c:v>7.6269999999999998</c:v>
                </c:pt>
                <c:pt idx="671">
                  <c:v>7.6280000000000001</c:v>
                </c:pt>
                <c:pt idx="672">
                  <c:v>7.548</c:v>
                </c:pt>
                <c:pt idx="673">
                  <c:v>7.609</c:v>
                </c:pt>
                <c:pt idx="674">
                  <c:v>7.5890000000000004</c:v>
                </c:pt>
                <c:pt idx="675">
                  <c:v>7.5839999999999996</c:v>
                </c:pt>
                <c:pt idx="676">
                  <c:v>7.5919999999999996</c:v>
                </c:pt>
                <c:pt idx="677">
                  <c:v>7.6429999999999998</c:v>
                </c:pt>
                <c:pt idx="678">
                  <c:v>7.59</c:v>
                </c:pt>
                <c:pt idx="679">
                  <c:v>7.6180000000000003</c:v>
                </c:pt>
                <c:pt idx="680">
                  <c:v>7.6269999999999998</c:v>
                </c:pt>
                <c:pt idx="681">
                  <c:v>7.6289999999999996</c:v>
                </c:pt>
                <c:pt idx="682">
                  <c:v>7.5209999999999999</c:v>
                </c:pt>
                <c:pt idx="683">
                  <c:v>7.46</c:v>
                </c:pt>
                <c:pt idx="684">
                  <c:v>7.4089999999999998</c:v>
                </c:pt>
                <c:pt idx="685">
                  <c:v>7.4160000000000004</c:v>
                </c:pt>
                <c:pt idx="686">
                  <c:v>7.3330000000000002</c:v>
                </c:pt>
                <c:pt idx="687">
                  <c:v>7.3479999999999999</c:v>
                </c:pt>
                <c:pt idx="688">
                  <c:v>7.2770000000000001</c:v>
                </c:pt>
                <c:pt idx="689">
                  <c:v>7.1909999999999998</c:v>
                </c:pt>
                <c:pt idx="690">
                  <c:v>7.0810000000000004</c:v>
                </c:pt>
                <c:pt idx="691">
                  <c:v>6.9279999999999999</c:v>
                </c:pt>
                <c:pt idx="692">
                  <c:v>6.8780000000000001</c:v>
                </c:pt>
                <c:pt idx="693">
                  <c:v>6.8869999999999996</c:v>
                </c:pt>
                <c:pt idx="694">
                  <c:v>6.8630000000000004</c:v>
                </c:pt>
                <c:pt idx="695">
                  <c:v>6.8040000000000003</c:v>
                </c:pt>
                <c:pt idx="696">
                  <c:v>6.7370000000000001</c:v>
                </c:pt>
                <c:pt idx="697">
                  <c:v>6.734</c:v>
                </c:pt>
                <c:pt idx="698">
                  <c:v>6.766</c:v>
                </c:pt>
                <c:pt idx="699">
                  <c:v>6.6440000000000001</c:v>
                </c:pt>
                <c:pt idx="700">
                  <c:v>6.6619999999999999</c:v>
                </c:pt>
                <c:pt idx="701">
                  <c:v>6.665</c:v>
                </c:pt>
                <c:pt idx="702">
                  <c:v>6.6130000000000004</c:v>
                </c:pt>
                <c:pt idx="703">
                  <c:v>6.5949999999999998</c:v>
                </c:pt>
                <c:pt idx="704">
                  <c:v>6.6210000000000004</c:v>
                </c:pt>
                <c:pt idx="705">
                  <c:v>6.5110000000000001</c:v>
                </c:pt>
                <c:pt idx="706">
                  <c:v>6.6139999999999999</c:v>
                </c:pt>
                <c:pt idx="707">
                  <c:v>6.6210000000000004</c:v>
                </c:pt>
                <c:pt idx="708">
                  <c:v>6.66</c:v>
                </c:pt>
                <c:pt idx="709">
                  <c:v>6.5709999999999997</c:v>
                </c:pt>
                <c:pt idx="710">
                  <c:v>6.5049999999999999</c:v>
                </c:pt>
                <c:pt idx="711">
                  <c:v>6.4779999999999998</c:v>
                </c:pt>
                <c:pt idx="712">
                  <c:v>6.5060000000000002</c:v>
                </c:pt>
                <c:pt idx="713">
                  <c:v>6.5819999999999999</c:v>
                </c:pt>
                <c:pt idx="714">
                  <c:v>6.8449999999999998</c:v>
                </c:pt>
                <c:pt idx="715">
                  <c:v>6.827</c:v>
                </c:pt>
                <c:pt idx="716">
                  <c:v>6.9640000000000004</c:v>
                </c:pt>
                <c:pt idx="717">
                  <c:v>7.282</c:v>
                </c:pt>
                <c:pt idx="718">
                  <c:v>7.3959999999999999</c:v>
                </c:pt>
                <c:pt idx="719">
                  <c:v>7.6870000000000003</c:v>
                </c:pt>
                <c:pt idx="720">
                  <c:v>7.6719999999999997</c:v>
                </c:pt>
                <c:pt idx="721">
                  <c:v>7.6970000000000001</c:v>
                </c:pt>
                <c:pt idx="722">
                  <c:v>7.68</c:v>
                </c:pt>
                <c:pt idx="723">
                  <c:v>7.3490000000000002</c:v>
                </c:pt>
                <c:pt idx="724">
                  <c:v>6.8730000000000002</c:v>
                </c:pt>
                <c:pt idx="725">
                  <c:v>6.5529999999999999</c:v>
                </c:pt>
                <c:pt idx="726">
                  <c:v>6.4349999999999996</c:v>
                </c:pt>
                <c:pt idx="727">
                  <c:v>5.6609999999999996</c:v>
                </c:pt>
                <c:pt idx="728">
                  <c:v>5.3380000000000001</c:v>
                </c:pt>
                <c:pt idx="729">
                  <c:v>5.2220000000000004</c:v>
                </c:pt>
                <c:pt idx="730">
                  <c:v>5.2359999999999998</c:v>
                </c:pt>
                <c:pt idx="731">
                  <c:v>5.1520000000000001</c:v>
                </c:pt>
                <c:pt idx="732">
                  <c:v>5.12</c:v>
                </c:pt>
                <c:pt idx="733">
                  <c:v>5.0670000000000002</c:v>
                </c:pt>
                <c:pt idx="734">
                  <c:v>5.0629999999999997</c:v>
                </c:pt>
                <c:pt idx="735">
                  <c:v>5.0789999999999997</c:v>
                </c:pt>
                <c:pt idx="736">
                  <c:v>5.0860000000000003</c:v>
                </c:pt>
                <c:pt idx="737">
                  <c:v>5.08</c:v>
                </c:pt>
                <c:pt idx="738">
                  <c:v>5.1100000000000003</c:v>
                </c:pt>
                <c:pt idx="739">
                  <c:v>5.0209999999999999</c:v>
                </c:pt>
                <c:pt idx="740">
                  <c:v>5.0860000000000003</c:v>
                </c:pt>
                <c:pt idx="741">
                  <c:v>4.9950000000000001</c:v>
                </c:pt>
                <c:pt idx="742">
                  <c:v>4.9980000000000002</c:v>
                </c:pt>
                <c:pt idx="743">
                  <c:v>4.9109999999999996</c:v>
                </c:pt>
                <c:pt idx="744">
                  <c:v>4.8159999999999998</c:v>
                </c:pt>
                <c:pt idx="745">
                  <c:v>4.8079999999999998</c:v>
                </c:pt>
                <c:pt idx="746">
                  <c:v>4.798</c:v>
                </c:pt>
                <c:pt idx="747">
                  <c:v>4.7859999999999996</c:v>
                </c:pt>
                <c:pt idx="748">
                  <c:v>4.7969999999999997</c:v>
                </c:pt>
                <c:pt idx="749">
                  <c:v>4.8159999999999998</c:v>
                </c:pt>
                <c:pt idx="750">
                  <c:v>4.7750000000000004</c:v>
                </c:pt>
                <c:pt idx="751">
                  <c:v>4.7990000000000004</c:v>
                </c:pt>
                <c:pt idx="752">
                  <c:v>4.7859999999999996</c:v>
                </c:pt>
                <c:pt idx="753">
                  <c:v>4.6870000000000003</c:v>
                </c:pt>
                <c:pt idx="754">
                  <c:v>4.5330000000000004</c:v>
                </c:pt>
                <c:pt idx="755">
                  <c:v>4.6139999999999999</c:v>
                </c:pt>
                <c:pt idx="756">
                  <c:v>4.6150000000000002</c:v>
                </c:pt>
                <c:pt idx="757">
                  <c:v>4.6210000000000004</c:v>
                </c:pt>
                <c:pt idx="758">
                  <c:v>4.548</c:v>
                </c:pt>
                <c:pt idx="759">
                  <c:v>4.5119999999999996</c:v>
                </c:pt>
                <c:pt idx="760">
                  <c:v>4.4969999999999999</c:v>
                </c:pt>
                <c:pt idx="761">
                  <c:v>4.4779999999999998</c:v>
                </c:pt>
                <c:pt idx="762">
                  <c:v>4.492</c:v>
                </c:pt>
                <c:pt idx="763">
                  <c:v>4.476</c:v>
                </c:pt>
                <c:pt idx="764">
                  <c:v>4.4359999999999999</c:v>
                </c:pt>
                <c:pt idx="765">
                  <c:v>4.4349999999999996</c:v>
                </c:pt>
                <c:pt idx="766">
                  <c:v>4.4290000000000003</c:v>
                </c:pt>
                <c:pt idx="767">
                  <c:v>4.3899999999999997</c:v>
                </c:pt>
                <c:pt idx="768">
                  <c:v>4.3630000000000004</c:v>
                </c:pt>
                <c:pt idx="769">
                  <c:v>4.359</c:v>
                </c:pt>
                <c:pt idx="770">
                  <c:v>4.351</c:v>
                </c:pt>
                <c:pt idx="771">
                  <c:v>4.3710000000000004</c:v>
                </c:pt>
                <c:pt idx="772">
                  <c:v>4.3600000000000003</c:v>
                </c:pt>
                <c:pt idx="773">
                  <c:v>4.3470000000000004</c:v>
                </c:pt>
                <c:pt idx="774">
                  <c:v>4.359</c:v>
                </c:pt>
                <c:pt idx="775">
                  <c:v>4.3499999999999996</c:v>
                </c:pt>
                <c:pt idx="776">
                  <c:v>4.3479999999999999</c:v>
                </c:pt>
                <c:pt idx="777">
                  <c:v>4.3540000000000001</c:v>
                </c:pt>
                <c:pt idx="778">
                  <c:v>4.3319999999999999</c:v>
                </c:pt>
                <c:pt idx="779">
                  <c:v>4.3259999999999996</c:v>
                </c:pt>
                <c:pt idx="780">
                  <c:v>4.3540000000000001</c:v>
                </c:pt>
                <c:pt idx="781">
                  <c:v>4.3479999999999999</c:v>
                </c:pt>
                <c:pt idx="782">
                  <c:v>4.3440000000000003</c:v>
                </c:pt>
                <c:pt idx="783">
                  <c:v>4.391</c:v>
                </c:pt>
                <c:pt idx="784">
                  <c:v>4.3979999999999997</c:v>
                </c:pt>
                <c:pt idx="785">
                  <c:v>4.3959999999999999</c:v>
                </c:pt>
                <c:pt idx="786">
                  <c:v>4.3929999999999998</c:v>
                </c:pt>
                <c:pt idx="787">
                  <c:v>4.4290000000000003</c:v>
                </c:pt>
                <c:pt idx="788">
                  <c:v>4.4119999999999999</c:v>
                </c:pt>
                <c:pt idx="789">
                  <c:v>4.47</c:v>
                </c:pt>
                <c:pt idx="790">
                  <c:v>4.4539999999999997</c:v>
                </c:pt>
                <c:pt idx="791">
                  <c:v>4.5289999999999999</c:v>
                </c:pt>
                <c:pt idx="792">
                  <c:v>4.5129999999999999</c:v>
                </c:pt>
                <c:pt idx="793">
                  <c:v>4.4870000000000001</c:v>
                </c:pt>
                <c:pt idx="794">
                  <c:v>4.4770000000000003</c:v>
                </c:pt>
                <c:pt idx="795">
                  <c:v>4.4939999999999998</c:v>
                </c:pt>
                <c:pt idx="796">
                  <c:v>4.431</c:v>
                </c:pt>
                <c:pt idx="797">
                  <c:v>4.375</c:v>
                </c:pt>
                <c:pt idx="798">
                  <c:v>4.3940000000000001</c:v>
                </c:pt>
                <c:pt idx="799">
                  <c:v>4.3719999999999999</c:v>
                </c:pt>
                <c:pt idx="800">
                  <c:v>4.3289999999999997</c:v>
                </c:pt>
                <c:pt idx="801">
                  <c:v>4.3</c:v>
                </c:pt>
                <c:pt idx="802">
                  <c:v>4.2830000000000004</c:v>
                </c:pt>
                <c:pt idx="803">
                  <c:v>4.2789999999999999</c:v>
                </c:pt>
                <c:pt idx="804">
                  <c:v>4.2290000000000001</c:v>
                </c:pt>
                <c:pt idx="805">
                  <c:v>4.2519999999999998</c:v>
                </c:pt>
                <c:pt idx="806">
                  <c:v>4.2539999999999996</c:v>
                </c:pt>
                <c:pt idx="807">
                  <c:v>4.2690000000000001</c:v>
                </c:pt>
                <c:pt idx="808">
                  <c:v>4.3129999999999997</c:v>
                </c:pt>
                <c:pt idx="809">
                  <c:v>4.2859999999999996</c:v>
                </c:pt>
                <c:pt idx="810">
                  <c:v>4.2699999999999996</c:v>
                </c:pt>
                <c:pt idx="811">
                  <c:v>4.2629999999999999</c:v>
                </c:pt>
                <c:pt idx="812">
                  <c:v>4.2750000000000004</c:v>
                </c:pt>
                <c:pt idx="813">
                  <c:v>4.25</c:v>
                </c:pt>
                <c:pt idx="814">
                  <c:v>4.2489999999999997</c:v>
                </c:pt>
                <c:pt idx="815">
                  <c:v>4.274</c:v>
                </c:pt>
                <c:pt idx="816">
                  <c:v>4.2530000000000001</c:v>
                </c:pt>
                <c:pt idx="817">
                  <c:v>4.2880000000000003</c:v>
                </c:pt>
                <c:pt idx="818">
                  <c:v>4.2409999999999997</c:v>
                </c:pt>
                <c:pt idx="819">
                  <c:v>4.218</c:v>
                </c:pt>
                <c:pt idx="820">
                  <c:v>4.1769999999999996</c:v>
                </c:pt>
                <c:pt idx="821">
                  <c:v>4.1680000000000001</c:v>
                </c:pt>
                <c:pt idx="822">
                  <c:v>4.1509999999999998</c:v>
                </c:pt>
                <c:pt idx="823">
                  <c:v>4.2670000000000003</c:v>
                </c:pt>
                <c:pt idx="824">
                  <c:v>4.3600000000000003</c:v>
                </c:pt>
                <c:pt idx="825">
                  <c:v>4.4020000000000001</c:v>
                </c:pt>
                <c:pt idx="826">
                  <c:v>4.4009999999999998</c:v>
                </c:pt>
                <c:pt idx="827">
                  <c:v>4.3949999999999996</c:v>
                </c:pt>
                <c:pt idx="828">
                  <c:v>4.399</c:v>
                </c:pt>
                <c:pt idx="829">
                  <c:v>4.3360000000000003</c:v>
                </c:pt>
                <c:pt idx="830">
                  <c:v>4.2919999999999998</c:v>
                </c:pt>
                <c:pt idx="831">
                  <c:v>4.2549999999999999</c:v>
                </c:pt>
                <c:pt idx="832">
                  <c:v>4.2329999999999997</c:v>
                </c:pt>
                <c:pt idx="833">
                  <c:v>4.2359999999999998</c:v>
                </c:pt>
                <c:pt idx="834">
                  <c:v>4.149</c:v>
                </c:pt>
                <c:pt idx="835">
                  <c:v>4.0579999999999998</c:v>
                </c:pt>
                <c:pt idx="836">
                  <c:v>4.0279999999999996</c:v>
                </c:pt>
                <c:pt idx="837">
                  <c:v>3.9580000000000002</c:v>
                </c:pt>
                <c:pt idx="838">
                  <c:v>3.9470000000000001</c:v>
                </c:pt>
                <c:pt idx="839">
                  <c:v>3.9260000000000002</c:v>
                </c:pt>
                <c:pt idx="840">
                  <c:v>3.911</c:v>
                </c:pt>
                <c:pt idx="841">
                  <c:v>3.9169999999999998</c:v>
                </c:pt>
                <c:pt idx="842">
                  <c:v>3.91</c:v>
                </c:pt>
                <c:pt idx="843">
                  <c:v>3.9220000000000002</c:v>
                </c:pt>
                <c:pt idx="844">
                  <c:v>3.9359999999999999</c:v>
                </c:pt>
                <c:pt idx="845">
                  <c:v>3.9470000000000001</c:v>
                </c:pt>
                <c:pt idx="846">
                  <c:v>3.952</c:v>
                </c:pt>
                <c:pt idx="847">
                  <c:v>3.9649999999999999</c:v>
                </c:pt>
                <c:pt idx="848">
                  <c:v>3.99</c:v>
                </c:pt>
                <c:pt idx="849">
                  <c:v>3.976</c:v>
                </c:pt>
                <c:pt idx="850">
                  <c:v>3.9620000000000002</c:v>
                </c:pt>
                <c:pt idx="851">
                  <c:v>4.024</c:v>
                </c:pt>
                <c:pt idx="852">
                  <c:v>4.0570000000000004</c:v>
                </c:pt>
                <c:pt idx="853">
                  <c:v>4.0460000000000003</c:v>
                </c:pt>
                <c:pt idx="854">
                  <c:v>4.0730000000000004</c:v>
                </c:pt>
                <c:pt idx="855">
                  <c:v>4.09</c:v>
                </c:pt>
                <c:pt idx="856">
                  <c:v>4.0949999999999998</c:v>
                </c:pt>
                <c:pt idx="857">
                  <c:v>4.1020000000000003</c:v>
                </c:pt>
                <c:pt idx="858">
                  <c:v>4.0890000000000004</c:v>
                </c:pt>
                <c:pt idx="859">
                  <c:v>4.0869999999999997</c:v>
                </c:pt>
                <c:pt idx="860">
                  <c:v>4.0890000000000004</c:v>
                </c:pt>
                <c:pt idx="861">
                  <c:v>4.0679999999999996</c:v>
                </c:pt>
                <c:pt idx="862">
                  <c:v>4.0880000000000001</c:v>
                </c:pt>
                <c:pt idx="863">
                  <c:v>4.0940000000000003</c:v>
                </c:pt>
                <c:pt idx="864">
                  <c:v>4.0579999999999998</c:v>
                </c:pt>
                <c:pt idx="865">
                  <c:v>4.0990000000000002</c:v>
                </c:pt>
                <c:pt idx="866">
                  <c:v>4.0890000000000004</c:v>
                </c:pt>
                <c:pt idx="867">
                  <c:v>4.0830000000000002</c:v>
                </c:pt>
                <c:pt idx="868">
                  <c:v>4.0650000000000004</c:v>
                </c:pt>
                <c:pt idx="869">
                  <c:v>4.0579999999999998</c:v>
                </c:pt>
                <c:pt idx="870">
                  <c:v>4.0419999999999998</c:v>
                </c:pt>
                <c:pt idx="871">
                  <c:v>4.0339999999999998</c:v>
                </c:pt>
                <c:pt idx="872">
                  <c:v>4.0229999999999997</c:v>
                </c:pt>
                <c:pt idx="873">
                  <c:v>4.0129999999999999</c:v>
                </c:pt>
                <c:pt idx="874">
                  <c:v>4.0289999999999999</c:v>
                </c:pt>
                <c:pt idx="875">
                  <c:v>4.048</c:v>
                </c:pt>
                <c:pt idx="876">
                  <c:v>4.0289999999999999</c:v>
                </c:pt>
                <c:pt idx="877">
                  <c:v>4.0270000000000001</c:v>
                </c:pt>
                <c:pt idx="878">
                  <c:v>4.0419999999999998</c:v>
                </c:pt>
                <c:pt idx="879">
                  <c:v>4.0209999999999999</c:v>
                </c:pt>
                <c:pt idx="880">
                  <c:v>4.0350000000000001</c:v>
                </c:pt>
                <c:pt idx="881">
                  <c:v>4.0279999999999996</c:v>
                </c:pt>
                <c:pt idx="882">
                  <c:v>4.0019999999999998</c:v>
                </c:pt>
                <c:pt idx="883">
                  <c:v>3.972</c:v>
                </c:pt>
                <c:pt idx="884">
                  <c:v>3.98</c:v>
                </c:pt>
                <c:pt idx="885">
                  <c:v>3.9830000000000001</c:v>
                </c:pt>
                <c:pt idx="886">
                  <c:v>3.99</c:v>
                </c:pt>
                <c:pt idx="887">
                  <c:v>4.0140000000000002</c:v>
                </c:pt>
                <c:pt idx="888">
                  <c:v>3.9950000000000001</c:v>
                </c:pt>
                <c:pt idx="889">
                  <c:v>4.0129999999999999</c:v>
                </c:pt>
                <c:pt idx="890">
                  <c:v>3.976</c:v>
                </c:pt>
                <c:pt idx="891">
                  <c:v>3.97</c:v>
                </c:pt>
                <c:pt idx="892">
                  <c:v>4.0350000000000001</c:v>
                </c:pt>
                <c:pt idx="893">
                  <c:v>4.0730000000000004</c:v>
                </c:pt>
                <c:pt idx="894">
                  <c:v>4.0739999999999998</c:v>
                </c:pt>
                <c:pt idx="895">
                  <c:v>4.0960000000000001</c:v>
                </c:pt>
                <c:pt idx="896">
                  <c:v>4.0860000000000003</c:v>
                </c:pt>
                <c:pt idx="897">
                  <c:v>4.1059999999999999</c:v>
                </c:pt>
                <c:pt idx="898">
                  <c:v>4.1360000000000001</c:v>
                </c:pt>
                <c:pt idx="899">
                  <c:v>4.16</c:v>
                </c:pt>
                <c:pt idx="900">
                  <c:v>4.2249999999999996</c:v>
                </c:pt>
                <c:pt idx="901">
                  <c:v>4.2370000000000001</c:v>
                </c:pt>
                <c:pt idx="902">
                  <c:v>4.2850000000000001</c:v>
                </c:pt>
                <c:pt idx="903">
                  <c:v>4.2930000000000001</c:v>
                </c:pt>
                <c:pt idx="904">
                  <c:v>4.3330000000000002</c:v>
                </c:pt>
                <c:pt idx="905">
                  <c:v>4.3609999999999998</c:v>
                </c:pt>
                <c:pt idx="906">
                  <c:v>4.2949999999999999</c:v>
                </c:pt>
                <c:pt idx="907">
                  <c:v>4.2869999999999999</c:v>
                </c:pt>
                <c:pt idx="908">
                  <c:v>4.2759999999999998</c:v>
                </c:pt>
                <c:pt idx="909">
                  <c:v>4.2869999999999999</c:v>
                </c:pt>
                <c:pt idx="910">
                  <c:v>4.3280000000000003</c:v>
                </c:pt>
                <c:pt idx="911">
                  <c:v>4.3449999999999998</c:v>
                </c:pt>
                <c:pt idx="912">
                  <c:v>4.359</c:v>
                </c:pt>
                <c:pt idx="913">
                  <c:v>4.3479999999999999</c:v>
                </c:pt>
                <c:pt idx="914">
                  <c:v>4.3780000000000001</c:v>
                </c:pt>
                <c:pt idx="915">
                  <c:v>4.3609999999999998</c:v>
                </c:pt>
                <c:pt idx="916">
                  <c:v>4.3529999999999998</c:v>
                </c:pt>
                <c:pt idx="917">
                  <c:v>4.3499999999999996</c:v>
                </c:pt>
                <c:pt idx="918">
                  <c:v>4.3339999999999996</c:v>
                </c:pt>
                <c:pt idx="919">
                  <c:v>4.3179999999999996</c:v>
                </c:pt>
                <c:pt idx="920">
                  <c:v>4.3079999999999998</c:v>
                </c:pt>
                <c:pt idx="921">
                  <c:v>4.3289999999999997</c:v>
                </c:pt>
                <c:pt idx="922">
                  <c:v>4.3310000000000004</c:v>
                </c:pt>
                <c:pt idx="923">
                  <c:v>4.3360000000000003</c:v>
                </c:pt>
                <c:pt idx="924">
                  <c:v>4.3570000000000002</c:v>
                </c:pt>
                <c:pt idx="925">
                  <c:v>4.3230000000000004</c:v>
                </c:pt>
                <c:pt idx="926">
                  <c:v>4.3310000000000004</c:v>
                </c:pt>
                <c:pt idx="927">
                  <c:v>4.28</c:v>
                </c:pt>
                <c:pt idx="928">
                  <c:v>4.2670000000000003</c:v>
                </c:pt>
                <c:pt idx="929">
                  <c:v>4.2729999999999997</c:v>
                </c:pt>
                <c:pt idx="930">
                  <c:v>4.2149999999999999</c:v>
                </c:pt>
                <c:pt idx="931">
                  <c:v>4.2119999999999997</c:v>
                </c:pt>
                <c:pt idx="932">
                  <c:v>4.2149999999999999</c:v>
                </c:pt>
                <c:pt idx="933">
                  <c:v>4.3559999999999999</c:v>
                </c:pt>
                <c:pt idx="934">
                  <c:v>4.4039999999999999</c:v>
                </c:pt>
                <c:pt idx="935">
                  <c:v>4.5270000000000001</c:v>
                </c:pt>
                <c:pt idx="936">
                  <c:v>4.5049999999999999</c:v>
                </c:pt>
                <c:pt idx="937">
                  <c:v>4.532</c:v>
                </c:pt>
                <c:pt idx="938">
                  <c:v>4.53</c:v>
                </c:pt>
                <c:pt idx="939">
                  <c:v>4.5019999999999998</c:v>
                </c:pt>
                <c:pt idx="940">
                  <c:v>4.5019999999999998</c:v>
                </c:pt>
                <c:pt idx="941">
                  <c:v>4.4660000000000002</c:v>
                </c:pt>
                <c:pt idx="942">
                  <c:v>4.4720000000000004</c:v>
                </c:pt>
                <c:pt idx="943">
                  <c:v>4.4619999999999997</c:v>
                </c:pt>
                <c:pt idx="944">
                  <c:v>4.4770000000000003</c:v>
                </c:pt>
                <c:pt idx="945">
                  <c:v>4.4710000000000001</c:v>
                </c:pt>
                <c:pt idx="946">
                  <c:v>4.5</c:v>
                </c:pt>
                <c:pt idx="947">
                  <c:v>4.5590000000000002</c:v>
                </c:pt>
                <c:pt idx="948">
                  <c:v>4.5910000000000002</c:v>
                </c:pt>
                <c:pt idx="949">
                  <c:v>4.6050000000000004</c:v>
                </c:pt>
                <c:pt idx="950">
                  <c:v>4.5940000000000003</c:v>
                </c:pt>
                <c:pt idx="951">
                  <c:v>4.6189999999999998</c:v>
                </c:pt>
                <c:pt idx="952">
                  <c:v>4.62</c:v>
                </c:pt>
                <c:pt idx="953">
                  <c:v>4.6029999999999998</c:v>
                </c:pt>
                <c:pt idx="954">
                  <c:v>4.6520000000000001</c:v>
                </c:pt>
                <c:pt idx="955">
                  <c:v>4.625</c:v>
                </c:pt>
                <c:pt idx="956">
                  <c:v>4.6379999999999999</c:v>
                </c:pt>
                <c:pt idx="957">
                  <c:v>4.665</c:v>
                </c:pt>
                <c:pt idx="958">
                  <c:v>4.6130000000000004</c:v>
                </c:pt>
                <c:pt idx="959">
                  <c:v>4.665</c:v>
                </c:pt>
                <c:pt idx="960">
                  <c:v>4.6390000000000002</c:v>
                </c:pt>
                <c:pt idx="961">
                  <c:v>4.6459999999999999</c:v>
                </c:pt>
                <c:pt idx="962">
                  <c:v>4.6989999999999998</c:v>
                </c:pt>
                <c:pt idx="963">
                  <c:v>4.665</c:v>
                </c:pt>
                <c:pt idx="964">
                  <c:v>4.6459999999999999</c:v>
                </c:pt>
                <c:pt idx="965">
                  <c:v>4.6260000000000003</c:v>
                </c:pt>
                <c:pt idx="966">
                  <c:v>4.6559999999999997</c:v>
                </c:pt>
                <c:pt idx="967">
                  <c:v>4.641</c:v>
                </c:pt>
                <c:pt idx="968">
                  <c:v>4.6459999999999999</c:v>
                </c:pt>
                <c:pt idx="969">
                  <c:v>4.5750000000000002</c:v>
                </c:pt>
                <c:pt idx="970">
                  <c:v>4.4450000000000003</c:v>
                </c:pt>
                <c:pt idx="971">
                  <c:v>4.3879999999999999</c:v>
                </c:pt>
                <c:pt idx="972">
                  <c:v>4.4050000000000002</c:v>
                </c:pt>
                <c:pt idx="973">
                  <c:v>4.3600000000000003</c:v>
                </c:pt>
                <c:pt idx="974">
                  <c:v>4.4089999999999998</c:v>
                </c:pt>
                <c:pt idx="975">
                  <c:v>4.4180000000000001</c:v>
                </c:pt>
                <c:pt idx="976">
                  <c:v>4.4560000000000004</c:v>
                </c:pt>
                <c:pt idx="977">
                  <c:v>4.3780000000000001</c:v>
                </c:pt>
                <c:pt idx="978">
                  <c:v>4.3019999999999996</c:v>
                </c:pt>
                <c:pt idx="979">
                  <c:v>4.2329999999999997</c:v>
                </c:pt>
                <c:pt idx="980">
                  <c:v>4.2350000000000003</c:v>
                </c:pt>
                <c:pt idx="981">
                  <c:v>4.2670000000000003</c:v>
                </c:pt>
                <c:pt idx="982">
                  <c:v>4.3049999999999997</c:v>
                </c:pt>
                <c:pt idx="983">
                  <c:v>4.3780000000000001</c:v>
                </c:pt>
                <c:pt idx="984">
                  <c:v>4.0460000000000003</c:v>
                </c:pt>
                <c:pt idx="985">
                  <c:v>4.032</c:v>
                </c:pt>
                <c:pt idx="986">
                  <c:v>4.0449999999999999</c:v>
                </c:pt>
                <c:pt idx="987">
                  <c:v>4.0090000000000003</c:v>
                </c:pt>
                <c:pt idx="988">
                  <c:v>4.07</c:v>
                </c:pt>
                <c:pt idx="989">
                  <c:v>4.0380000000000003</c:v>
                </c:pt>
                <c:pt idx="990">
                  <c:v>4.0469999999999997</c:v>
                </c:pt>
                <c:pt idx="991">
                  <c:v>3.875</c:v>
                </c:pt>
                <c:pt idx="992">
                  <c:v>3.8439999999999999</c:v>
                </c:pt>
                <c:pt idx="993">
                  <c:v>3.7690000000000001</c:v>
                </c:pt>
                <c:pt idx="994">
                  <c:v>3.778</c:v>
                </c:pt>
                <c:pt idx="995">
                  <c:v>3.7549999999999999</c:v>
                </c:pt>
                <c:pt idx="996">
                  <c:v>3.7290000000000001</c:v>
                </c:pt>
                <c:pt idx="997">
                  <c:v>3.7170000000000001</c:v>
                </c:pt>
                <c:pt idx="998">
                  <c:v>3.7120000000000002</c:v>
                </c:pt>
                <c:pt idx="999">
                  <c:v>3.7</c:v>
                </c:pt>
                <c:pt idx="1000">
                  <c:v>3.7229999999999999</c:v>
                </c:pt>
                <c:pt idx="1001">
                  <c:v>3.7240000000000002</c:v>
                </c:pt>
                <c:pt idx="1002">
                  <c:v>3.7290000000000001</c:v>
                </c:pt>
                <c:pt idx="1003">
                  <c:v>3.7389999999999999</c:v>
                </c:pt>
                <c:pt idx="1004">
                  <c:v>3.6520000000000001</c:v>
                </c:pt>
                <c:pt idx="1005">
                  <c:v>3.7010000000000001</c:v>
                </c:pt>
                <c:pt idx="1006">
                  <c:v>3.6030000000000002</c:v>
                </c:pt>
                <c:pt idx="1007">
                  <c:v>3.601</c:v>
                </c:pt>
                <c:pt idx="1008">
                  <c:v>3.5779999999999998</c:v>
                </c:pt>
                <c:pt idx="1009">
                  <c:v>3.5680000000000001</c:v>
                </c:pt>
                <c:pt idx="1010">
                  <c:v>3.532</c:v>
                </c:pt>
                <c:pt idx="1011">
                  <c:v>3.5939999999999999</c:v>
                </c:pt>
                <c:pt idx="1012">
                  <c:v>3.6829999999999998</c:v>
                </c:pt>
                <c:pt idx="1013">
                  <c:v>3.7269999999999999</c:v>
                </c:pt>
                <c:pt idx="1014">
                  <c:v>3.738</c:v>
                </c:pt>
                <c:pt idx="1015">
                  <c:v>3.7480000000000002</c:v>
                </c:pt>
                <c:pt idx="1016">
                  <c:v>3.762</c:v>
                </c:pt>
                <c:pt idx="1017">
                  <c:v>3.762</c:v>
                </c:pt>
                <c:pt idx="1018">
                  <c:v>3.76</c:v>
                </c:pt>
                <c:pt idx="1019">
                  <c:v>3.7850000000000001</c:v>
                </c:pt>
                <c:pt idx="1020">
                  <c:v>3.8260000000000001</c:v>
                </c:pt>
                <c:pt idx="1021">
                  <c:v>3.819</c:v>
                </c:pt>
                <c:pt idx="1022">
                  <c:v>3.86</c:v>
                </c:pt>
                <c:pt idx="1023">
                  <c:v>3.8460000000000001</c:v>
                </c:pt>
                <c:pt idx="1024">
                  <c:v>3.8410000000000002</c:v>
                </c:pt>
                <c:pt idx="1025">
                  <c:v>3.835</c:v>
                </c:pt>
                <c:pt idx="1026">
                  <c:v>3.8050000000000002</c:v>
                </c:pt>
                <c:pt idx="1027">
                  <c:v>3.8079999999999998</c:v>
                </c:pt>
                <c:pt idx="1028">
                  <c:v>3.798</c:v>
                </c:pt>
                <c:pt idx="1029">
                  <c:v>3.8250000000000002</c:v>
                </c:pt>
                <c:pt idx="1030">
                  <c:v>3.8420000000000001</c:v>
                </c:pt>
                <c:pt idx="1031">
                  <c:v>3.919</c:v>
                </c:pt>
                <c:pt idx="1032">
                  <c:v>3.9580000000000002</c:v>
                </c:pt>
                <c:pt idx="1033">
                  <c:v>3.9630000000000001</c:v>
                </c:pt>
                <c:pt idx="1034">
                  <c:v>3.9459999999999997</c:v>
                </c:pt>
                <c:pt idx="1035">
                  <c:v>3.9510000000000001</c:v>
                </c:pt>
                <c:pt idx="1036">
                  <c:v>3.944</c:v>
                </c:pt>
                <c:pt idx="1037">
                  <c:v>3.9370000000000003</c:v>
                </c:pt>
                <c:pt idx="1038">
                  <c:v>3.9489999999999998</c:v>
                </c:pt>
                <c:pt idx="1039">
                  <c:v>4.1379999999999999</c:v>
                </c:pt>
                <c:pt idx="1040">
                  <c:v>4.2919999999999998</c:v>
                </c:pt>
                <c:pt idx="1041">
                  <c:v>4.3330000000000002</c:v>
                </c:pt>
                <c:pt idx="1042">
                  <c:v>4.3090000000000002</c:v>
                </c:pt>
                <c:pt idx="1043">
                  <c:v>4.2930000000000001</c:v>
                </c:pt>
                <c:pt idx="1044">
                  <c:v>4.2750000000000004</c:v>
                </c:pt>
                <c:pt idx="1045">
                  <c:v>4.3</c:v>
                </c:pt>
                <c:pt idx="1046">
                  <c:v>4.32</c:v>
                </c:pt>
                <c:pt idx="1047">
                  <c:v>4.3019999999999996</c:v>
                </c:pt>
                <c:pt idx="1048">
                  <c:v>4.2720000000000002</c:v>
                </c:pt>
                <c:pt idx="1049">
                  <c:v>4.2539999999999996</c:v>
                </c:pt>
                <c:pt idx="1050">
                  <c:v>4.234</c:v>
                </c:pt>
                <c:pt idx="1051">
                  <c:v>4.2140000000000004</c:v>
                </c:pt>
                <c:pt idx="1052">
                  <c:v>4.18</c:v>
                </c:pt>
                <c:pt idx="1053">
                  <c:v>4.1139999999999999</c:v>
                </c:pt>
                <c:pt idx="1054">
                  <c:v>4.1669999999999998</c:v>
                </c:pt>
                <c:pt idx="1055">
                  <c:v>4.5620000000000003</c:v>
                </c:pt>
                <c:pt idx="1056">
                  <c:v>4.5999999999999996</c:v>
                </c:pt>
                <c:pt idx="1057">
                  <c:v>4.6100000000000003</c:v>
                </c:pt>
                <c:pt idx="1058">
                  <c:v>4.6769999999999996</c:v>
                </c:pt>
                <c:pt idx="1059">
                  <c:v>4.7750000000000004</c:v>
                </c:pt>
                <c:pt idx="1060">
                  <c:v>4.7720000000000002</c:v>
                </c:pt>
                <c:pt idx="1061">
                  <c:v>4.7119999999999997</c:v>
                </c:pt>
                <c:pt idx="1062">
                  <c:v>4.5629999999999997</c:v>
                </c:pt>
                <c:pt idx="1063">
                  <c:v>4.4960000000000004</c:v>
                </c:pt>
                <c:pt idx="1064">
                  <c:v>4.4400000000000004</c:v>
                </c:pt>
                <c:pt idx="1065">
                  <c:v>4.3970000000000002</c:v>
                </c:pt>
                <c:pt idx="1066">
                  <c:v>4.3289999999999997</c:v>
                </c:pt>
                <c:pt idx="1067">
                  <c:v>4.3239999999999998</c:v>
                </c:pt>
                <c:pt idx="1068">
                  <c:v>4.2930000000000001</c:v>
                </c:pt>
                <c:pt idx="1069">
                  <c:v>4.2549999999999999</c:v>
                </c:pt>
                <c:pt idx="1070">
                  <c:v>4.2590000000000003</c:v>
                </c:pt>
                <c:pt idx="1071">
                  <c:v>4.2789999999999999</c:v>
                </c:pt>
                <c:pt idx="1072">
                  <c:v>4.2699999999999996</c:v>
                </c:pt>
                <c:pt idx="1073">
                  <c:v>4.1109999999999998</c:v>
                </c:pt>
                <c:pt idx="1074">
                  <c:v>4.0199999999999996</c:v>
                </c:pt>
                <c:pt idx="1075">
                  <c:v>4.0279999999999996</c:v>
                </c:pt>
                <c:pt idx="1076">
                  <c:v>4.0609999999999999</c:v>
                </c:pt>
                <c:pt idx="1077">
                  <c:v>4.0789999999999997</c:v>
                </c:pt>
                <c:pt idx="1078">
                  <c:v>4.0190000000000001</c:v>
                </c:pt>
                <c:pt idx="1079">
                  <c:v>4.0540000000000003</c:v>
                </c:pt>
                <c:pt idx="1080">
                  <c:v>4.0419999999999998</c:v>
                </c:pt>
                <c:pt idx="1081">
                  <c:v>4.0860000000000003</c:v>
                </c:pt>
                <c:pt idx="1082">
                  <c:v>4.3029999999999999</c:v>
                </c:pt>
                <c:pt idx="1083">
                  <c:v>4.5490000000000004</c:v>
                </c:pt>
                <c:pt idx="1084">
                  <c:v>4.2910000000000004</c:v>
                </c:pt>
                <c:pt idx="1085">
                  <c:v>3.798</c:v>
                </c:pt>
                <c:pt idx="1086">
                  <c:v>3.802</c:v>
                </c:pt>
                <c:pt idx="1087">
                  <c:v>3.7250000000000001</c:v>
                </c:pt>
                <c:pt idx="1088">
                  <c:v>3.7279999999999998</c:v>
                </c:pt>
                <c:pt idx="1089">
                  <c:v>3.6949999999999998</c:v>
                </c:pt>
                <c:pt idx="1090">
                  <c:v>3.649</c:v>
                </c:pt>
                <c:pt idx="1091">
                  <c:v>3.6680000000000001</c:v>
                </c:pt>
                <c:pt idx="1092">
                  <c:v>3.67</c:v>
                </c:pt>
                <c:pt idx="1093">
                  <c:v>3.661</c:v>
                </c:pt>
                <c:pt idx="1094">
                  <c:v>3.669</c:v>
                </c:pt>
                <c:pt idx="1095">
                  <c:v>3.6659999999999999</c:v>
                </c:pt>
                <c:pt idx="1096">
                  <c:v>3.64</c:v>
                </c:pt>
                <c:pt idx="1097">
                  <c:v>3.6539999999999999</c:v>
                </c:pt>
                <c:pt idx="1098">
                  <c:v>3.63</c:v>
                </c:pt>
                <c:pt idx="1099">
                  <c:v>3.6470000000000002</c:v>
                </c:pt>
                <c:pt idx="1100">
                  <c:v>3.629</c:v>
                </c:pt>
                <c:pt idx="1101">
                  <c:v>3.6310000000000002</c:v>
                </c:pt>
                <c:pt idx="1102">
                  <c:v>3.6440000000000001</c:v>
                </c:pt>
                <c:pt idx="1103">
                  <c:v>3.6720000000000002</c:v>
                </c:pt>
                <c:pt idx="1104">
                  <c:v>3.6819999999999999</c:v>
                </c:pt>
                <c:pt idx="1105">
                  <c:v>3.6949999999999998</c:v>
                </c:pt>
                <c:pt idx="1106">
                  <c:v>3.7160000000000002</c:v>
                </c:pt>
                <c:pt idx="1107">
                  <c:v>3.7160000000000002</c:v>
                </c:pt>
                <c:pt idx="1108">
                  <c:v>3.7090000000000001</c:v>
                </c:pt>
                <c:pt idx="1109">
                  <c:v>3.7119999999999997</c:v>
                </c:pt>
                <c:pt idx="1110">
                  <c:v>3.722</c:v>
                </c:pt>
                <c:pt idx="1111">
                  <c:v>3.7250000000000001</c:v>
                </c:pt>
                <c:pt idx="1112">
                  <c:v>3.7210000000000001</c:v>
                </c:pt>
                <c:pt idx="1113">
                  <c:v>3.7330000000000001</c:v>
                </c:pt>
                <c:pt idx="1114">
                  <c:v>3.7290000000000001</c:v>
                </c:pt>
                <c:pt idx="1115">
                  <c:v>3.774</c:v>
                </c:pt>
                <c:pt idx="1116">
                  <c:v>3.8069999999999999</c:v>
                </c:pt>
                <c:pt idx="1117">
                  <c:v>3.7989999999999999</c:v>
                </c:pt>
                <c:pt idx="1118">
                  <c:v>3.8129999999999997</c:v>
                </c:pt>
                <c:pt idx="1119">
                  <c:v>3.8140000000000001</c:v>
                </c:pt>
                <c:pt idx="1120">
                  <c:v>3.8090000000000002</c:v>
                </c:pt>
                <c:pt idx="1121">
                  <c:v>3.8970000000000002</c:v>
                </c:pt>
                <c:pt idx="1122">
                  <c:v>3.9420000000000002</c:v>
                </c:pt>
                <c:pt idx="1123">
                  <c:v>3.9809999999999999</c:v>
                </c:pt>
                <c:pt idx="1124">
                  <c:v>3.9910000000000001</c:v>
                </c:pt>
                <c:pt idx="1125">
                  <c:v>4.0220000000000002</c:v>
                </c:pt>
                <c:pt idx="1126">
                  <c:v>4.016</c:v>
                </c:pt>
                <c:pt idx="1127">
                  <c:v>4.0220000000000002</c:v>
                </c:pt>
                <c:pt idx="1128">
                  <c:v>4.0469999999999997</c:v>
                </c:pt>
                <c:pt idx="1129">
                  <c:v>4.0579999999999998</c:v>
                </c:pt>
                <c:pt idx="1130">
                  <c:v>4.05</c:v>
                </c:pt>
                <c:pt idx="1131">
                  <c:v>4.1100000000000003</c:v>
                </c:pt>
                <c:pt idx="1132">
                  <c:v>4.125</c:v>
                </c:pt>
                <c:pt idx="1133">
                  <c:v>4.1639999999999997</c:v>
                </c:pt>
                <c:pt idx="1134">
                  <c:v>4.1580000000000004</c:v>
                </c:pt>
                <c:pt idx="1135">
                  <c:v>4.1379999999999999</c:v>
                </c:pt>
                <c:pt idx="1136">
                  <c:v>4.1520000000000001</c:v>
                </c:pt>
                <c:pt idx="1137">
                  <c:v>4.1449999999999996</c:v>
                </c:pt>
                <c:pt idx="1138">
                  <c:v>4.1020000000000003</c:v>
                </c:pt>
                <c:pt idx="1139">
                  <c:v>4.141</c:v>
                </c:pt>
                <c:pt idx="1140">
                  <c:v>4.0759999999999996</c:v>
                </c:pt>
                <c:pt idx="1141">
                  <c:v>4.1130000000000004</c:v>
                </c:pt>
                <c:pt idx="1142">
                  <c:v>4.085</c:v>
                </c:pt>
                <c:pt idx="1143">
                  <c:v>4.0970000000000004</c:v>
                </c:pt>
                <c:pt idx="1144">
                  <c:v>4.12</c:v>
                </c:pt>
                <c:pt idx="1145">
                  <c:v>4.2960000000000003</c:v>
                </c:pt>
                <c:pt idx="1146">
                  <c:v>4.3570000000000002</c:v>
                </c:pt>
                <c:pt idx="1147">
                  <c:v>4.3280000000000003</c:v>
                </c:pt>
                <c:pt idx="1148">
                  <c:v>4.335</c:v>
                </c:pt>
                <c:pt idx="1149">
                  <c:v>4.3719999999999999</c:v>
                </c:pt>
                <c:pt idx="1150">
                  <c:v>4.2990000000000004</c:v>
                </c:pt>
                <c:pt idx="1151">
                  <c:v>4.3029999999999999</c:v>
                </c:pt>
                <c:pt idx="1152">
                  <c:v>4.3570000000000002</c:v>
                </c:pt>
                <c:pt idx="1153">
                  <c:v>4.3319999999999999</c:v>
                </c:pt>
                <c:pt idx="1154">
                  <c:v>4.3529999999999998</c:v>
                </c:pt>
                <c:pt idx="1155">
                  <c:v>4.3250000000000002</c:v>
                </c:pt>
                <c:pt idx="1156">
                  <c:v>4.2969999999999997</c:v>
                </c:pt>
                <c:pt idx="1157">
                  <c:v>4.3810000000000002</c:v>
                </c:pt>
                <c:pt idx="1158">
                  <c:v>4.1079999999999997</c:v>
                </c:pt>
                <c:pt idx="1159">
                  <c:v>4.05</c:v>
                </c:pt>
                <c:pt idx="1160">
                  <c:v>3.9079999999999999</c:v>
                </c:pt>
                <c:pt idx="1161">
                  <c:v>3.9420000000000002</c:v>
                </c:pt>
                <c:pt idx="1162">
                  <c:v>3.9290000000000003</c:v>
                </c:pt>
                <c:pt idx="1163">
                  <c:v>3.944</c:v>
                </c:pt>
                <c:pt idx="1164">
                  <c:v>3.9619999999999997</c:v>
                </c:pt>
                <c:pt idx="1165">
                  <c:v>3.9089999999999998</c:v>
                </c:pt>
                <c:pt idx="1166">
                  <c:v>3.93</c:v>
                </c:pt>
                <c:pt idx="1167">
                  <c:v>3.93</c:v>
                </c:pt>
                <c:pt idx="1168">
                  <c:v>3.948</c:v>
                </c:pt>
                <c:pt idx="1169">
                  <c:v>3.9390000000000001</c:v>
                </c:pt>
                <c:pt idx="1170">
                  <c:v>3.9420000000000002</c:v>
                </c:pt>
                <c:pt idx="1171">
                  <c:v>3.9379999999999997</c:v>
                </c:pt>
                <c:pt idx="1172">
                  <c:v>3.9820000000000002</c:v>
                </c:pt>
                <c:pt idx="1173">
                  <c:v>3.9790000000000001</c:v>
                </c:pt>
                <c:pt idx="1174">
                  <c:v>3.9889999999999999</c:v>
                </c:pt>
                <c:pt idx="1175">
                  <c:v>4.0819999999999999</c:v>
                </c:pt>
                <c:pt idx="1176">
                  <c:v>4.1459999999999999</c:v>
                </c:pt>
                <c:pt idx="1177">
                  <c:v>4.2450000000000001</c:v>
                </c:pt>
                <c:pt idx="1178">
                  <c:v>4.2930000000000001</c:v>
                </c:pt>
                <c:pt idx="1179">
                  <c:v>4.3220000000000001</c:v>
                </c:pt>
                <c:pt idx="1180">
                  <c:v>4.3289999999999997</c:v>
                </c:pt>
                <c:pt idx="1181">
                  <c:v>4.42</c:v>
                </c:pt>
                <c:pt idx="1182">
                  <c:v>4.5280000000000005</c:v>
                </c:pt>
                <c:pt idx="1183">
                  <c:v>4.4870000000000001</c:v>
                </c:pt>
                <c:pt idx="1184">
                  <c:v>4.5369999999999999</c:v>
                </c:pt>
                <c:pt idx="1185">
                  <c:v>4.5670000000000002</c:v>
                </c:pt>
                <c:pt idx="1186">
                  <c:v>4.76</c:v>
                </c:pt>
                <c:pt idx="1187">
                  <c:v>4.76</c:v>
                </c:pt>
                <c:pt idx="1188">
                  <c:v>4.7839999999999998</c:v>
                </c:pt>
                <c:pt idx="1189">
                  <c:v>4.8810000000000002</c:v>
                </c:pt>
                <c:pt idx="1190">
                  <c:v>4.8810000000000002</c:v>
                </c:pt>
                <c:pt idx="1191">
                  <c:v>4.9050000000000002</c:v>
                </c:pt>
                <c:pt idx="1192">
                  <c:v>4.8739999999999997</c:v>
                </c:pt>
                <c:pt idx="1193">
                  <c:v>4.87</c:v>
                </c:pt>
                <c:pt idx="1194">
                  <c:v>4.8860000000000001</c:v>
                </c:pt>
                <c:pt idx="1195">
                  <c:v>4.8419999999999996</c:v>
                </c:pt>
                <c:pt idx="1196">
                  <c:v>4.8179999999999996</c:v>
                </c:pt>
                <c:pt idx="1197">
                  <c:v>4.83</c:v>
                </c:pt>
                <c:pt idx="1198">
                  <c:v>4.88</c:v>
                </c:pt>
                <c:pt idx="1199">
                  <c:v>4.8849999999999998</c:v>
                </c:pt>
                <c:pt idx="1200">
                  <c:v>4.8879999999999999</c:v>
                </c:pt>
                <c:pt idx="1201">
                  <c:v>4.9969999999999999</c:v>
                </c:pt>
                <c:pt idx="1202">
                  <c:v>4.9790000000000001</c:v>
                </c:pt>
                <c:pt idx="1203">
                  <c:v>5.0739999999999998</c:v>
                </c:pt>
                <c:pt idx="1204">
                  <c:v>4.9980000000000002</c:v>
                </c:pt>
                <c:pt idx="1205">
                  <c:v>5.0640000000000001</c:v>
                </c:pt>
                <c:pt idx="1206">
                  <c:v>5.3109999999999999</c:v>
                </c:pt>
                <c:pt idx="1207">
                  <c:v>5.3579999999999997</c:v>
                </c:pt>
                <c:pt idx="1208">
                  <c:v>5.3959999999999999</c:v>
                </c:pt>
                <c:pt idx="1209">
                  <c:v>5.4470000000000001</c:v>
                </c:pt>
                <c:pt idx="1210">
                  <c:v>5.585</c:v>
                </c:pt>
                <c:pt idx="1211">
                  <c:v>5.4189999999999996</c:v>
                </c:pt>
                <c:pt idx="1212">
                  <c:v>5.5110000000000001</c:v>
                </c:pt>
                <c:pt idx="1213">
                  <c:v>5.8449999999999998</c:v>
                </c:pt>
                <c:pt idx="1214">
                  <c:v>5.9559999999999995</c:v>
                </c:pt>
                <c:pt idx="1215">
                  <c:v>5.9969999999999999</c:v>
                </c:pt>
                <c:pt idx="1216">
                  <c:v>5.7949999999999999</c:v>
                </c:pt>
                <c:pt idx="1217">
                  <c:v>5.931</c:v>
                </c:pt>
                <c:pt idx="1218">
                  <c:v>5.7919999999999998</c:v>
                </c:pt>
                <c:pt idx="1219">
                  <c:v>5.0990000000000002</c:v>
                </c:pt>
                <c:pt idx="1220">
                  <c:v>4.7679999999999998</c:v>
                </c:pt>
                <c:pt idx="1221">
                  <c:v>4.6740000000000004</c:v>
                </c:pt>
                <c:pt idx="1222">
                  <c:v>4.7439999999999998</c:v>
                </c:pt>
                <c:pt idx="1223">
                  <c:v>4.4050000000000002</c:v>
                </c:pt>
                <c:pt idx="1224">
                  <c:v>4.3390000000000004</c:v>
                </c:pt>
                <c:pt idx="1225">
                  <c:v>4.25</c:v>
                </c:pt>
                <c:pt idx="1226">
                  <c:v>3.677</c:v>
                </c:pt>
                <c:pt idx="1227">
                  <c:v>3.63</c:v>
                </c:pt>
                <c:pt idx="1228">
                  <c:v>3.6989999999999998</c:v>
                </c:pt>
                <c:pt idx="1229">
                  <c:v>3.7199999999999998</c:v>
                </c:pt>
                <c:pt idx="1230">
                  <c:v>3.923</c:v>
                </c:pt>
                <c:pt idx="1231">
                  <c:v>3.899</c:v>
                </c:pt>
                <c:pt idx="1232">
                  <c:v>3.698</c:v>
                </c:pt>
                <c:pt idx="1233">
                  <c:v>3.6509999999999998</c:v>
                </c:pt>
                <c:pt idx="1234">
                  <c:v>3.645</c:v>
                </c:pt>
                <c:pt idx="1235">
                  <c:v>3.6339999999999999</c:v>
                </c:pt>
                <c:pt idx="1236">
                  <c:v>3.63</c:v>
                </c:pt>
                <c:pt idx="1237">
                  <c:v>3.67</c:v>
                </c:pt>
                <c:pt idx="1238">
                  <c:v>3.7010000000000001</c:v>
                </c:pt>
                <c:pt idx="1239">
                  <c:v>3.71</c:v>
                </c:pt>
                <c:pt idx="1240">
                  <c:v>3.7320000000000002</c:v>
                </c:pt>
                <c:pt idx="1241">
                  <c:v>3.7650000000000001</c:v>
                </c:pt>
                <c:pt idx="1242">
                  <c:v>3.7759999999999998</c:v>
                </c:pt>
                <c:pt idx="1243">
                  <c:v>3.7720000000000002</c:v>
                </c:pt>
                <c:pt idx="1244">
                  <c:v>3.7720000000000002</c:v>
                </c:pt>
                <c:pt idx="1245">
                  <c:v>3.7669999999999999</c:v>
                </c:pt>
                <c:pt idx="1246">
                  <c:v>3.7749999999999999</c:v>
                </c:pt>
                <c:pt idx="1247">
                  <c:v>3.7989999999999999</c:v>
                </c:pt>
                <c:pt idx="1248">
                  <c:v>3.7960000000000003</c:v>
                </c:pt>
                <c:pt idx="1249">
                  <c:v>3.7800000000000002</c:v>
                </c:pt>
                <c:pt idx="1250">
                  <c:v>3.7519999999999998</c:v>
                </c:pt>
                <c:pt idx="1251">
                  <c:v>3.8090000000000002</c:v>
                </c:pt>
                <c:pt idx="1252">
                  <c:v>3.7640000000000002</c:v>
                </c:pt>
                <c:pt idx="1253">
                  <c:v>3.8079999999999998</c:v>
                </c:pt>
                <c:pt idx="1254">
                  <c:v>3.7829999999999999</c:v>
                </c:pt>
                <c:pt idx="1255">
                  <c:v>3.7720000000000002</c:v>
                </c:pt>
                <c:pt idx="1256">
                  <c:v>3.786</c:v>
                </c:pt>
                <c:pt idx="1257">
                  <c:v>3.7869999999999999</c:v>
                </c:pt>
                <c:pt idx="1258">
                  <c:v>3.7890000000000001</c:v>
                </c:pt>
                <c:pt idx="1259">
                  <c:v>3.806</c:v>
                </c:pt>
                <c:pt idx="1260">
                  <c:v>3.802</c:v>
                </c:pt>
                <c:pt idx="1261">
                  <c:v>3.8260000000000001</c:v>
                </c:pt>
                <c:pt idx="1262">
                  <c:v>3.8540000000000001</c:v>
                </c:pt>
                <c:pt idx="1263">
                  <c:v>3.8919999999999999</c:v>
                </c:pt>
                <c:pt idx="1264">
                  <c:v>3.899</c:v>
                </c:pt>
                <c:pt idx="1265">
                  <c:v>3.9340000000000002</c:v>
                </c:pt>
                <c:pt idx="1266">
                  <c:v>4.0199999999999996</c:v>
                </c:pt>
                <c:pt idx="1267">
                  <c:v>4.0220000000000002</c:v>
                </c:pt>
                <c:pt idx="1268">
                  <c:v>4.0309999999999997</c:v>
                </c:pt>
                <c:pt idx="1269">
                  <c:v>4.0010000000000003</c:v>
                </c:pt>
              </c:numCache>
            </c:numRef>
          </c:val>
          <c:smooth val="0"/>
          <c:extLst>
            <c:ext xmlns:c16="http://schemas.microsoft.com/office/drawing/2014/chart" uri="{C3380CC4-5D6E-409C-BE32-E72D297353CC}">
              <c16:uniqueId val="{00000002-8E24-40FF-B452-4BCB6135287C}"/>
            </c:ext>
          </c:extLst>
        </c:ser>
        <c:ser>
          <c:idx val="3"/>
          <c:order val="3"/>
          <c:tx>
            <c:strRef>
              <c:f>[Charts_2024.xlsx]Գ23.0!$E$1</c:f>
              <c:strCache>
                <c:ptCount val="1"/>
                <c:pt idx="0">
                  <c:v>2021թ. թողարկված և 2031թ. մարվող</c:v>
                </c:pt>
              </c:strCache>
            </c:strRef>
          </c:tx>
          <c:spPr>
            <a:ln w="28575" cap="rnd">
              <a:solidFill>
                <a:schemeClr val="accent2"/>
              </a:solidFill>
              <a:round/>
            </a:ln>
            <a:effectLst/>
          </c:spPr>
          <c:marker>
            <c:symbol val="none"/>
          </c:marker>
          <c:cat>
            <c:numRef>
              <c:f>[Charts_2024.xlsx]Գ23.0!$A$2:$A$1271</c:f>
              <c:numCache>
                <c:formatCode>m/d/yyyy</c:formatCode>
                <c:ptCount val="1270"/>
                <c:pt idx="0">
                  <c:v>45656</c:v>
                </c:pt>
                <c:pt idx="1">
                  <c:v>45653</c:v>
                </c:pt>
                <c:pt idx="2">
                  <c:v>45652</c:v>
                </c:pt>
                <c:pt idx="3">
                  <c:v>45651</c:v>
                </c:pt>
                <c:pt idx="4">
                  <c:v>45650</c:v>
                </c:pt>
                <c:pt idx="5">
                  <c:v>45649</c:v>
                </c:pt>
                <c:pt idx="6">
                  <c:v>45646</c:v>
                </c:pt>
                <c:pt idx="7">
                  <c:v>45645</c:v>
                </c:pt>
                <c:pt idx="8">
                  <c:v>45644</c:v>
                </c:pt>
                <c:pt idx="9">
                  <c:v>45643</c:v>
                </c:pt>
                <c:pt idx="10">
                  <c:v>45642</c:v>
                </c:pt>
                <c:pt idx="11">
                  <c:v>45639</c:v>
                </c:pt>
                <c:pt idx="12">
                  <c:v>45638</c:v>
                </c:pt>
                <c:pt idx="13">
                  <c:v>45637</c:v>
                </c:pt>
                <c:pt idx="14">
                  <c:v>45636</c:v>
                </c:pt>
                <c:pt idx="15">
                  <c:v>45635</c:v>
                </c:pt>
                <c:pt idx="16">
                  <c:v>45632</c:v>
                </c:pt>
                <c:pt idx="17">
                  <c:v>45631</c:v>
                </c:pt>
                <c:pt idx="18">
                  <c:v>45630</c:v>
                </c:pt>
                <c:pt idx="19">
                  <c:v>45629</c:v>
                </c:pt>
                <c:pt idx="20">
                  <c:v>45628</c:v>
                </c:pt>
                <c:pt idx="21">
                  <c:v>45625</c:v>
                </c:pt>
                <c:pt idx="22">
                  <c:v>45624</c:v>
                </c:pt>
                <c:pt idx="23">
                  <c:v>45623</c:v>
                </c:pt>
                <c:pt idx="24">
                  <c:v>45622</c:v>
                </c:pt>
                <c:pt idx="25">
                  <c:v>45621</c:v>
                </c:pt>
                <c:pt idx="26">
                  <c:v>45618</c:v>
                </c:pt>
                <c:pt idx="27">
                  <c:v>45617</c:v>
                </c:pt>
                <c:pt idx="28">
                  <c:v>45616</c:v>
                </c:pt>
                <c:pt idx="29">
                  <c:v>45615</c:v>
                </c:pt>
                <c:pt idx="30">
                  <c:v>45614</c:v>
                </c:pt>
                <c:pt idx="31">
                  <c:v>45611</c:v>
                </c:pt>
                <c:pt idx="32">
                  <c:v>45610</c:v>
                </c:pt>
                <c:pt idx="33">
                  <c:v>45609</c:v>
                </c:pt>
                <c:pt idx="34">
                  <c:v>45608</c:v>
                </c:pt>
                <c:pt idx="35">
                  <c:v>45607</c:v>
                </c:pt>
                <c:pt idx="36">
                  <c:v>45604</c:v>
                </c:pt>
                <c:pt idx="37">
                  <c:v>45603</c:v>
                </c:pt>
                <c:pt idx="38">
                  <c:v>45602</c:v>
                </c:pt>
                <c:pt idx="39">
                  <c:v>45601</c:v>
                </c:pt>
                <c:pt idx="40">
                  <c:v>45600</c:v>
                </c:pt>
                <c:pt idx="41">
                  <c:v>45597</c:v>
                </c:pt>
                <c:pt idx="42">
                  <c:v>45596</c:v>
                </c:pt>
                <c:pt idx="43">
                  <c:v>45595</c:v>
                </c:pt>
                <c:pt idx="44">
                  <c:v>45594</c:v>
                </c:pt>
                <c:pt idx="45">
                  <c:v>45593</c:v>
                </c:pt>
                <c:pt idx="46">
                  <c:v>45590</c:v>
                </c:pt>
                <c:pt idx="47">
                  <c:v>45589</c:v>
                </c:pt>
                <c:pt idx="48">
                  <c:v>45588</c:v>
                </c:pt>
                <c:pt idx="49">
                  <c:v>45587</c:v>
                </c:pt>
                <c:pt idx="50">
                  <c:v>45586</c:v>
                </c:pt>
                <c:pt idx="51">
                  <c:v>45583</c:v>
                </c:pt>
                <c:pt idx="52">
                  <c:v>45582</c:v>
                </c:pt>
                <c:pt idx="53">
                  <c:v>45581</c:v>
                </c:pt>
                <c:pt idx="54">
                  <c:v>45580</c:v>
                </c:pt>
                <c:pt idx="55">
                  <c:v>45579</c:v>
                </c:pt>
                <c:pt idx="56">
                  <c:v>45576</c:v>
                </c:pt>
                <c:pt idx="57">
                  <c:v>45575</c:v>
                </c:pt>
                <c:pt idx="58">
                  <c:v>45574</c:v>
                </c:pt>
                <c:pt idx="59">
                  <c:v>45573</c:v>
                </c:pt>
                <c:pt idx="60">
                  <c:v>45572</c:v>
                </c:pt>
                <c:pt idx="61">
                  <c:v>45569</c:v>
                </c:pt>
                <c:pt idx="62">
                  <c:v>45568</c:v>
                </c:pt>
                <c:pt idx="63">
                  <c:v>45567</c:v>
                </c:pt>
                <c:pt idx="64">
                  <c:v>45566</c:v>
                </c:pt>
                <c:pt idx="65">
                  <c:v>45565</c:v>
                </c:pt>
                <c:pt idx="66">
                  <c:v>45562</c:v>
                </c:pt>
                <c:pt idx="67">
                  <c:v>45561</c:v>
                </c:pt>
                <c:pt idx="68">
                  <c:v>45560</c:v>
                </c:pt>
                <c:pt idx="69">
                  <c:v>45559</c:v>
                </c:pt>
                <c:pt idx="70">
                  <c:v>45558</c:v>
                </c:pt>
                <c:pt idx="71">
                  <c:v>45555</c:v>
                </c:pt>
                <c:pt idx="72">
                  <c:v>45554</c:v>
                </c:pt>
                <c:pt idx="73">
                  <c:v>45553</c:v>
                </c:pt>
                <c:pt idx="74">
                  <c:v>45552</c:v>
                </c:pt>
                <c:pt idx="75">
                  <c:v>45551</c:v>
                </c:pt>
                <c:pt idx="76">
                  <c:v>45548</c:v>
                </c:pt>
                <c:pt idx="77">
                  <c:v>45547</c:v>
                </c:pt>
                <c:pt idx="78">
                  <c:v>45546</c:v>
                </c:pt>
                <c:pt idx="79">
                  <c:v>45545</c:v>
                </c:pt>
                <c:pt idx="80">
                  <c:v>45544</c:v>
                </c:pt>
                <c:pt idx="81">
                  <c:v>45541</c:v>
                </c:pt>
                <c:pt idx="82">
                  <c:v>45540</c:v>
                </c:pt>
                <c:pt idx="83">
                  <c:v>45539</c:v>
                </c:pt>
                <c:pt idx="84">
                  <c:v>45538</c:v>
                </c:pt>
                <c:pt idx="85">
                  <c:v>45537</c:v>
                </c:pt>
                <c:pt idx="86">
                  <c:v>45534</c:v>
                </c:pt>
                <c:pt idx="87">
                  <c:v>45533</c:v>
                </c:pt>
                <c:pt idx="88">
                  <c:v>45532</c:v>
                </c:pt>
                <c:pt idx="89">
                  <c:v>45531</c:v>
                </c:pt>
                <c:pt idx="90">
                  <c:v>45530</c:v>
                </c:pt>
                <c:pt idx="91">
                  <c:v>45527</c:v>
                </c:pt>
                <c:pt idx="92">
                  <c:v>45526</c:v>
                </c:pt>
                <c:pt idx="93">
                  <c:v>45525</c:v>
                </c:pt>
                <c:pt idx="94">
                  <c:v>45524</c:v>
                </c:pt>
                <c:pt idx="95">
                  <c:v>45523</c:v>
                </c:pt>
                <c:pt idx="96">
                  <c:v>45520</c:v>
                </c:pt>
                <c:pt idx="97">
                  <c:v>45519</c:v>
                </c:pt>
                <c:pt idx="98">
                  <c:v>45518</c:v>
                </c:pt>
                <c:pt idx="99">
                  <c:v>45517</c:v>
                </c:pt>
                <c:pt idx="100">
                  <c:v>45516</c:v>
                </c:pt>
                <c:pt idx="101">
                  <c:v>45513</c:v>
                </c:pt>
                <c:pt idx="102">
                  <c:v>45512</c:v>
                </c:pt>
                <c:pt idx="103">
                  <c:v>45511</c:v>
                </c:pt>
                <c:pt idx="104">
                  <c:v>45510</c:v>
                </c:pt>
                <c:pt idx="105">
                  <c:v>45509</c:v>
                </c:pt>
                <c:pt idx="106">
                  <c:v>45506</c:v>
                </c:pt>
                <c:pt idx="107">
                  <c:v>45505</c:v>
                </c:pt>
                <c:pt idx="108">
                  <c:v>45504</c:v>
                </c:pt>
                <c:pt idx="109">
                  <c:v>45503</c:v>
                </c:pt>
                <c:pt idx="110">
                  <c:v>45502</c:v>
                </c:pt>
                <c:pt idx="111">
                  <c:v>45499</c:v>
                </c:pt>
                <c:pt idx="112">
                  <c:v>45498</c:v>
                </c:pt>
                <c:pt idx="113">
                  <c:v>45497</c:v>
                </c:pt>
                <c:pt idx="114">
                  <c:v>45496</c:v>
                </c:pt>
                <c:pt idx="115">
                  <c:v>45495</c:v>
                </c:pt>
                <c:pt idx="116">
                  <c:v>45492</c:v>
                </c:pt>
                <c:pt idx="117">
                  <c:v>45491</c:v>
                </c:pt>
                <c:pt idx="118">
                  <c:v>45490</c:v>
                </c:pt>
                <c:pt idx="119">
                  <c:v>45489</c:v>
                </c:pt>
                <c:pt idx="120">
                  <c:v>45488</c:v>
                </c:pt>
                <c:pt idx="121">
                  <c:v>45485</c:v>
                </c:pt>
                <c:pt idx="122">
                  <c:v>45484</c:v>
                </c:pt>
                <c:pt idx="123">
                  <c:v>45483</c:v>
                </c:pt>
                <c:pt idx="124">
                  <c:v>45482</c:v>
                </c:pt>
                <c:pt idx="125">
                  <c:v>45481</c:v>
                </c:pt>
                <c:pt idx="126">
                  <c:v>45478</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45440</c:v>
                </c:pt>
                <c:pt idx="155">
                  <c:v>45439</c:v>
                </c:pt>
                <c:pt idx="156">
                  <c:v>45436</c:v>
                </c:pt>
                <c:pt idx="157">
                  <c:v>45435</c:v>
                </c:pt>
                <c:pt idx="158">
                  <c:v>45434</c:v>
                </c:pt>
                <c:pt idx="159">
                  <c:v>45433</c:v>
                </c:pt>
                <c:pt idx="160">
                  <c:v>45432</c:v>
                </c:pt>
                <c:pt idx="161">
                  <c:v>45429</c:v>
                </c:pt>
                <c:pt idx="162">
                  <c:v>45428</c:v>
                </c:pt>
                <c:pt idx="163">
                  <c:v>45427</c:v>
                </c:pt>
                <c:pt idx="164">
                  <c:v>45426</c:v>
                </c:pt>
                <c:pt idx="165">
                  <c:v>45425</c:v>
                </c:pt>
                <c:pt idx="166">
                  <c:v>45422</c:v>
                </c:pt>
                <c:pt idx="167">
                  <c:v>45421</c:v>
                </c:pt>
                <c:pt idx="168">
                  <c:v>45420</c:v>
                </c:pt>
                <c:pt idx="169">
                  <c:v>45419</c:v>
                </c:pt>
                <c:pt idx="170">
                  <c:v>45418</c:v>
                </c:pt>
                <c:pt idx="171">
                  <c:v>45415</c:v>
                </c:pt>
                <c:pt idx="172">
                  <c:v>45414</c:v>
                </c:pt>
                <c:pt idx="173">
                  <c:v>45413</c:v>
                </c:pt>
                <c:pt idx="174">
                  <c:v>45412</c:v>
                </c:pt>
                <c:pt idx="175">
                  <c:v>45411</c:v>
                </c:pt>
                <c:pt idx="176">
                  <c:v>45408</c:v>
                </c:pt>
                <c:pt idx="177">
                  <c:v>45407</c:v>
                </c:pt>
                <c:pt idx="178">
                  <c:v>45406</c:v>
                </c:pt>
                <c:pt idx="179">
                  <c:v>45405</c:v>
                </c:pt>
                <c:pt idx="180">
                  <c:v>45404</c:v>
                </c:pt>
                <c:pt idx="181">
                  <c:v>45401</c:v>
                </c:pt>
                <c:pt idx="182">
                  <c:v>45400</c:v>
                </c:pt>
                <c:pt idx="183">
                  <c:v>45399</c:v>
                </c:pt>
                <c:pt idx="184">
                  <c:v>45398</c:v>
                </c:pt>
                <c:pt idx="185">
                  <c:v>45397</c:v>
                </c:pt>
                <c:pt idx="186">
                  <c:v>45394</c:v>
                </c:pt>
                <c:pt idx="187">
                  <c:v>45393</c:v>
                </c:pt>
                <c:pt idx="188">
                  <c:v>45392</c:v>
                </c:pt>
                <c:pt idx="189">
                  <c:v>45391</c:v>
                </c:pt>
                <c:pt idx="190">
                  <c:v>45390</c:v>
                </c:pt>
                <c:pt idx="191">
                  <c:v>45387</c:v>
                </c:pt>
                <c:pt idx="192">
                  <c:v>45386</c:v>
                </c:pt>
                <c:pt idx="193">
                  <c:v>45385</c:v>
                </c:pt>
                <c:pt idx="194">
                  <c:v>45384</c:v>
                </c:pt>
                <c:pt idx="195">
                  <c:v>45383</c:v>
                </c:pt>
                <c:pt idx="196">
                  <c:v>45380</c:v>
                </c:pt>
                <c:pt idx="197">
                  <c:v>45379</c:v>
                </c:pt>
                <c:pt idx="198">
                  <c:v>45378</c:v>
                </c:pt>
                <c:pt idx="199">
                  <c:v>45377</c:v>
                </c:pt>
                <c:pt idx="200">
                  <c:v>45376</c:v>
                </c:pt>
                <c:pt idx="201">
                  <c:v>45373</c:v>
                </c:pt>
                <c:pt idx="202">
                  <c:v>45372</c:v>
                </c:pt>
                <c:pt idx="203">
                  <c:v>45371</c:v>
                </c:pt>
                <c:pt idx="204">
                  <c:v>45370</c:v>
                </c:pt>
                <c:pt idx="205">
                  <c:v>45369</c:v>
                </c:pt>
                <c:pt idx="206">
                  <c:v>45366</c:v>
                </c:pt>
                <c:pt idx="207">
                  <c:v>45365</c:v>
                </c:pt>
                <c:pt idx="208">
                  <c:v>45364</c:v>
                </c:pt>
                <c:pt idx="209">
                  <c:v>45363</c:v>
                </c:pt>
                <c:pt idx="210">
                  <c:v>45362</c:v>
                </c:pt>
                <c:pt idx="211">
                  <c:v>45359</c:v>
                </c:pt>
                <c:pt idx="212">
                  <c:v>45358</c:v>
                </c:pt>
                <c:pt idx="213">
                  <c:v>45357</c:v>
                </c:pt>
                <c:pt idx="214">
                  <c:v>45356</c:v>
                </c:pt>
                <c:pt idx="215">
                  <c:v>45355</c:v>
                </c:pt>
                <c:pt idx="216">
                  <c:v>45352</c:v>
                </c:pt>
                <c:pt idx="217">
                  <c:v>45351</c:v>
                </c:pt>
                <c:pt idx="218">
                  <c:v>45350</c:v>
                </c:pt>
                <c:pt idx="219">
                  <c:v>45349</c:v>
                </c:pt>
                <c:pt idx="220">
                  <c:v>45348</c:v>
                </c:pt>
                <c:pt idx="221">
                  <c:v>45345</c:v>
                </c:pt>
                <c:pt idx="222">
                  <c:v>45344</c:v>
                </c:pt>
                <c:pt idx="223">
                  <c:v>45343</c:v>
                </c:pt>
                <c:pt idx="224">
                  <c:v>45342</c:v>
                </c:pt>
                <c:pt idx="225">
                  <c:v>45341</c:v>
                </c:pt>
                <c:pt idx="226">
                  <c:v>45338</c:v>
                </c:pt>
                <c:pt idx="227">
                  <c:v>45337</c:v>
                </c:pt>
                <c:pt idx="228">
                  <c:v>45336</c:v>
                </c:pt>
                <c:pt idx="229">
                  <c:v>45335</c:v>
                </c:pt>
                <c:pt idx="230">
                  <c:v>45334</c:v>
                </c:pt>
                <c:pt idx="231">
                  <c:v>45331</c:v>
                </c:pt>
                <c:pt idx="232">
                  <c:v>45330</c:v>
                </c:pt>
                <c:pt idx="233">
                  <c:v>45329</c:v>
                </c:pt>
                <c:pt idx="234">
                  <c:v>45328</c:v>
                </c:pt>
                <c:pt idx="235">
                  <c:v>45327</c:v>
                </c:pt>
                <c:pt idx="236">
                  <c:v>45324</c:v>
                </c:pt>
                <c:pt idx="237">
                  <c:v>45323</c:v>
                </c:pt>
                <c:pt idx="238">
                  <c:v>45322</c:v>
                </c:pt>
                <c:pt idx="239">
                  <c:v>45321</c:v>
                </c:pt>
                <c:pt idx="240">
                  <c:v>45320</c:v>
                </c:pt>
                <c:pt idx="241">
                  <c:v>45317</c:v>
                </c:pt>
                <c:pt idx="242">
                  <c:v>45316</c:v>
                </c:pt>
                <c:pt idx="243">
                  <c:v>45315</c:v>
                </c:pt>
                <c:pt idx="244">
                  <c:v>45314</c:v>
                </c:pt>
                <c:pt idx="245">
                  <c:v>45313</c:v>
                </c:pt>
                <c:pt idx="246">
                  <c:v>45310</c:v>
                </c:pt>
                <c:pt idx="247">
                  <c:v>45309</c:v>
                </c:pt>
                <c:pt idx="248">
                  <c:v>45308</c:v>
                </c:pt>
                <c:pt idx="249">
                  <c:v>45307</c:v>
                </c:pt>
                <c:pt idx="250">
                  <c:v>45306</c:v>
                </c:pt>
                <c:pt idx="251">
                  <c:v>45303</c:v>
                </c:pt>
                <c:pt idx="252">
                  <c:v>45302</c:v>
                </c:pt>
                <c:pt idx="253">
                  <c:v>45301</c:v>
                </c:pt>
                <c:pt idx="254">
                  <c:v>45300</c:v>
                </c:pt>
                <c:pt idx="255">
                  <c:v>45299</c:v>
                </c:pt>
                <c:pt idx="256">
                  <c:v>45296</c:v>
                </c:pt>
                <c:pt idx="257">
                  <c:v>45295</c:v>
                </c:pt>
                <c:pt idx="258">
                  <c:v>45294</c:v>
                </c:pt>
                <c:pt idx="259">
                  <c:v>45293</c:v>
                </c:pt>
                <c:pt idx="260">
                  <c:v>45292</c:v>
                </c:pt>
                <c:pt idx="261">
                  <c:v>45289</c:v>
                </c:pt>
                <c:pt idx="262">
                  <c:v>45288</c:v>
                </c:pt>
                <c:pt idx="263">
                  <c:v>45287</c:v>
                </c:pt>
                <c:pt idx="264">
                  <c:v>45282</c:v>
                </c:pt>
                <c:pt idx="265">
                  <c:v>45281</c:v>
                </c:pt>
                <c:pt idx="266">
                  <c:v>45280</c:v>
                </c:pt>
                <c:pt idx="267">
                  <c:v>45279</c:v>
                </c:pt>
                <c:pt idx="268">
                  <c:v>45278</c:v>
                </c:pt>
                <c:pt idx="269">
                  <c:v>45275</c:v>
                </c:pt>
                <c:pt idx="270">
                  <c:v>45274</c:v>
                </c:pt>
                <c:pt idx="271">
                  <c:v>45273</c:v>
                </c:pt>
                <c:pt idx="272">
                  <c:v>45272</c:v>
                </c:pt>
                <c:pt idx="273">
                  <c:v>45271</c:v>
                </c:pt>
                <c:pt idx="274">
                  <c:v>45268</c:v>
                </c:pt>
                <c:pt idx="275">
                  <c:v>45267</c:v>
                </c:pt>
                <c:pt idx="276">
                  <c:v>45266</c:v>
                </c:pt>
                <c:pt idx="277">
                  <c:v>45265</c:v>
                </c:pt>
                <c:pt idx="278">
                  <c:v>45264</c:v>
                </c:pt>
                <c:pt idx="279">
                  <c:v>45261</c:v>
                </c:pt>
                <c:pt idx="280">
                  <c:v>45260</c:v>
                </c:pt>
                <c:pt idx="281">
                  <c:v>45259</c:v>
                </c:pt>
                <c:pt idx="282">
                  <c:v>45258</c:v>
                </c:pt>
                <c:pt idx="283">
                  <c:v>45257</c:v>
                </c:pt>
                <c:pt idx="284">
                  <c:v>45254</c:v>
                </c:pt>
                <c:pt idx="285">
                  <c:v>45253</c:v>
                </c:pt>
                <c:pt idx="286">
                  <c:v>45252</c:v>
                </c:pt>
                <c:pt idx="287">
                  <c:v>45251</c:v>
                </c:pt>
                <c:pt idx="288">
                  <c:v>45250</c:v>
                </c:pt>
                <c:pt idx="289">
                  <c:v>45247</c:v>
                </c:pt>
                <c:pt idx="290">
                  <c:v>45246</c:v>
                </c:pt>
                <c:pt idx="291">
                  <c:v>45245</c:v>
                </c:pt>
                <c:pt idx="292">
                  <c:v>45244</c:v>
                </c:pt>
                <c:pt idx="293">
                  <c:v>45243</c:v>
                </c:pt>
                <c:pt idx="294">
                  <c:v>45240</c:v>
                </c:pt>
                <c:pt idx="295">
                  <c:v>45239</c:v>
                </c:pt>
                <c:pt idx="296">
                  <c:v>45238</c:v>
                </c:pt>
                <c:pt idx="297">
                  <c:v>45237</c:v>
                </c:pt>
                <c:pt idx="298">
                  <c:v>45236</c:v>
                </c:pt>
                <c:pt idx="299">
                  <c:v>45233</c:v>
                </c:pt>
                <c:pt idx="300">
                  <c:v>45232</c:v>
                </c:pt>
                <c:pt idx="301">
                  <c:v>45231</c:v>
                </c:pt>
                <c:pt idx="302">
                  <c:v>45230</c:v>
                </c:pt>
                <c:pt idx="303">
                  <c:v>45229</c:v>
                </c:pt>
                <c:pt idx="304">
                  <c:v>45226</c:v>
                </c:pt>
                <c:pt idx="305">
                  <c:v>45225</c:v>
                </c:pt>
                <c:pt idx="306">
                  <c:v>45224</c:v>
                </c:pt>
                <c:pt idx="307">
                  <c:v>45223</c:v>
                </c:pt>
                <c:pt idx="308">
                  <c:v>45222</c:v>
                </c:pt>
                <c:pt idx="309">
                  <c:v>45219</c:v>
                </c:pt>
                <c:pt idx="310">
                  <c:v>45218</c:v>
                </c:pt>
                <c:pt idx="311">
                  <c:v>45217</c:v>
                </c:pt>
                <c:pt idx="312">
                  <c:v>45216</c:v>
                </c:pt>
                <c:pt idx="313">
                  <c:v>45215</c:v>
                </c:pt>
                <c:pt idx="314">
                  <c:v>45212</c:v>
                </c:pt>
                <c:pt idx="315">
                  <c:v>45211</c:v>
                </c:pt>
                <c:pt idx="316">
                  <c:v>45210</c:v>
                </c:pt>
                <c:pt idx="317">
                  <c:v>45209</c:v>
                </c:pt>
                <c:pt idx="318">
                  <c:v>45208</c:v>
                </c:pt>
                <c:pt idx="319">
                  <c:v>45205</c:v>
                </c:pt>
                <c:pt idx="320">
                  <c:v>45204</c:v>
                </c:pt>
                <c:pt idx="321">
                  <c:v>45203</c:v>
                </c:pt>
                <c:pt idx="322">
                  <c:v>45202</c:v>
                </c:pt>
                <c:pt idx="323">
                  <c:v>45201</c:v>
                </c:pt>
                <c:pt idx="324">
                  <c:v>45198</c:v>
                </c:pt>
                <c:pt idx="325">
                  <c:v>45197</c:v>
                </c:pt>
                <c:pt idx="326">
                  <c:v>45196</c:v>
                </c:pt>
                <c:pt idx="327">
                  <c:v>45195</c:v>
                </c:pt>
                <c:pt idx="328">
                  <c:v>45194</c:v>
                </c:pt>
                <c:pt idx="329">
                  <c:v>45191</c:v>
                </c:pt>
                <c:pt idx="330">
                  <c:v>45190</c:v>
                </c:pt>
                <c:pt idx="331">
                  <c:v>45189</c:v>
                </c:pt>
                <c:pt idx="332">
                  <c:v>45188</c:v>
                </c:pt>
                <c:pt idx="333">
                  <c:v>45187</c:v>
                </c:pt>
                <c:pt idx="334">
                  <c:v>45184</c:v>
                </c:pt>
                <c:pt idx="335">
                  <c:v>45183</c:v>
                </c:pt>
                <c:pt idx="336">
                  <c:v>45182</c:v>
                </c:pt>
                <c:pt idx="337">
                  <c:v>45181</c:v>
                </c:pt>
                <c:pt idx="338">
                  <c:v>45180</c:v>
                </c:pt>
                <c:pt idx="339">
                  <c:v>45177</c:v>
                </c:pt>
                <c:pt idx="340">
                  <c:v>45176</c:v>
                </c:pt>
                <c:pt idx="341">
                  <c:v>45175</c:v>
                </c:pt>
                <c:pt idx="342">
                  <c:v>45174</c:v>
                </c:pt>
                <c:pt idx="343">
                  <c:v>45173</c:v>
                </c:pt>
                <c:pt idx="344">
                  <c:v>45170</c:v>
                </c:pt>
                <c:pt idx="345">
                  <c:v>45169</c:v>
                </c:pt>
                <c:pt idx="346">
                  <c:v>45168</c:v>
                </c:pt>
                <c:pt idx="347">
                  <c:v>45167</c:v>
                </c:pt>
                <c:pt idx="348">
                  <c:v>45166</c:v>
                </c:pt>
                <c:pt idx="349">
                  <c:v>45163</c:v>
                </c:pt>
                <c:pt idx="350">
                  <c:v>45162</c:v>
                </c:pt>
                <c:pt idx="351">
                  <c:v>45161</c:v>
                </c:pt>
                <c:pt idx="352">
                  <c:v>45160</c:v>
                </c:pt>
                <c:pt idx="353">
                  <c:v>45159</c:v>
                </c:pt>
                <c:pt idx="354">
                  <c:v>45156</c:v>
                </c:pt>
                <c:pt idx="355">
                  <c:v>45155</c:v>
                </c:pt>
                <c:pt idx="356">
                  <c:v>45154</c:v>
                </c:pt>
                <c:pt idx="357">
                  <c:v>45153</c:v>
                </c:pt>
                <c:pt idx="358">
                  <c:v>45152</c:v>
                </c:pt>
                <c:pt idx="359">
                  <c:v>45149</c:v>
                </c:pt>
                <c:pt idx="360">
                  <c:v>45148</c:v>
                </c:pt>
                <c:pt idx="361">
                  <c:v>45147</c:v>
                </c:pt>
                <c:pt idx="362">
                  <c:v>45146</c:v>
                </c:pt>
                <c:pt idx="363">
                  <c:v>45145</c:v>
                </c:pt>
                <c:pt idx="364">
                  <c:v>45142</c:v>
                </c:pt>
                <c:pt idx="365">
                  <c:v>45141</c:v>
                </c:pt>
                <c:pt idx="366">
                  <c:v>45140</c:v>
                </c:pt>
                <c:pt idx="367">
                  <c:v>45139</c:v>
                </c:pt>
                <c:pt idx="368">
                  <c:v>45138</c:v>
                </c:pt>
                <c:pt idx="369">
                  <c:v>45135</c:v>
                </c:pt>
                <c:pt idx="370">
                  <c:v>45134</c:v>
                </c:pt>
                <c:pt idx="371">
                  <c:v>45133</c:v>
                </c:pt>
                <c:pt idx="372">
                  <c:v>45132</c:v>
                </c:pt>
                <c:pt idx="373">
                  <c:v>45131</c:v>
                </c:pt>
                <c:pt idx="374">
                  <c:v>45128</c:v>
                </c:pt>
                <c:pt idx="375">
                  <c:v>45127</c:v>
                </c:pt>
                <c:pt idx="376">
                  <c:v>45126</c:v>
                </c:pt>
                <c:pt idx="377">
                  <c:v>45125</c:v>
                </c:pt>
                <c:pt idx="378">
                  <c:v>45124</c:v>
                </c:pt>
                <c:pt idx="379">
                  <c:v>45121</c:v>
                </c:pt>
                <c:pt idx="380">
                  <c:v>45120</c:v>
                </c:pt>
                <c:pt idx="381">
                  <c:v>45119</c:v>
                </c:pt>
                <c:pt idx="382">
                  <c:v>45118</c:v>
                </c:pt>
                <c:pt idx="383">
                  <c:v>45117</c:v>
                </c:pt>
                <c:pt idx="384">
                  <c:v>45114</c:v>
                </c:pt>
                <c:pt idx="385">
                  <c:v>45113</c:v>
                </c:pt>
                <c:pt idx="386">
                  <c:v>45112</c:v>
                </c:pt>
                <c:pt idx="387">
                  <c:v>45111</c:v>
                </c:pt>
                <c:pt idx="388">
                  <c:v>45110</c:v>
                </c:pt>
                <c:pt idx="389">
                  <c:v>45107</c:v>
                </c:pt>
                <c:pt idx="390">
                  <c:v>45106</c:v>
                </c:pt>
                <c:pt idx="391">
                  <c:v>45105</c:v>
                </c:pt>
                <c:pt idx="392">
                  <c:v>45104</c:v>
                </c:pt>
                <c:pt idx="393">
                  <c:v>45103</c:v>
                </c:pt>
                <c:pt idx="394">
                  <c:v>45100</c:v>
                </c:pt>
                <c:pt idx="395">
                  <c:v>45099</c:v>
                </c:pt>
                <c:pt idx="396">
                  <c:v>45098</c:v>
                </c:pt>
                <c:pt idx="397">
                  <c:v>45097</c:v>
                </c:pt>
                <c:pt idx="398">
                  <c:v>45096</c:v>
                </c:pt>
                <c:pt idx="399">
                  <c:v>45093</c:v>
                </c:pt>
                <c:pt idx="400">
                  <c:v>45092</c:v>
                </c:pt>
                <c:pt idx="401">
                  <c:v>45091</c:v>
                </c:pt>
                <c:pt idx="402">
                  <c:v>45090</c:v>
                </c:pt>
                <c:pt idx="403">
                  <c:v>45089</c:v>
                </c:pt>
                <c:pt idx="404">
                  <c:v>45086</c:v>
                </c:pt>
                <c:pt idx="405">
                  <c:v>45085</c:v>
                </c:pt>
                <c:pt idx="406">
                  <c:v>45084</c:v>
                </c:pt>
                <c:pt idx="407">
                  <c:v>45083</c:v>
                </c:pt>
                <c:pt idx="408">
                  <c:v>45082</c:v>
                </c:pt>
                <c:pt idx="409">
                  <c:v>45079</c:v>
                </c:pt>
                <c:pt idx="410">
                  <c:v>45078</c:v>
                </c:pt>
                <c:pt idx="411">
                  <c:v>45077</c:v>
                </c:pt>
                <c:pt idx="412">
                  <c:v>45076</c:v>
                </c:pt>
                <c:pt idx="413">
                  <c:v>45075</c:v>
                </c:pt>
                <c:pt idx="414">
                  <c:v>45072</c:v>
                </c:pt>
                <c:pt idx="415">
                  <c:v>45071</c:v>
                </c:pt>
                <c:pt idx="416">
                  <c:v>45070</c:v>
                </c:pt>
                <c:pt idx="417">
                  <c:v>45069</c:v>
                </c:pt>
                <c:pt idx="418">
                  <c:v>45068</c:v>
                </c:pt>
                <c:pt idx="419">
                  <c:v>45065</c:v>
                </c:pt>
                <c:pt idx="420">
                  <c:v>45064</c:v>
                </c:pt>
                <c:pt idx="421">
                  <c:v>45063</c:v>
                </c:pt>
                <c:pt idx="422">
                  <c:v>45062</c:v>
                </c:pt>
                <c:pt idx="423">
                  <c:v>45061</c:v>
                </c:pt>
                <c:pt idx="424">
                  <c:v>45058</c:v>
                </c:pt>
                <c:pt idx="425">
                  <c:v>45057</c:v>
                </c:pt>
                <c:pt idx="426">
                  <c:v>45056</c:v>
                </c:pt>
                <c:pt idx="427">
                  <c:v>45055</c:v>
                </c:pt>
                <c:pt idx="428">
                  <c:v>45054</c:v>
                </c:pt>
                <c:pt idx="429">
                  <c:v>45051</c:v>
                </c:pt>
                <c:pt idx="430">
                  <c:v>45050</c:v>
                </c:pt>
                <c:pt idx="431">
                  <c:v>45049</c:v>
                </c:pt>
                <c:pt idx="432">
                  <c:v>45048</c:v>
                </c:pt>
                <c:pt idx="433">
                  <c:v>45047</c:v>
                </c:pt>
                <c:pt idx="434">
                  <c:v>45044</c:v>
                </c:pt>
                <c:pt idx="435">
                  <c:v>45043</c:v>
                </c:pt>
                <c:pt idx="436">
                  <c:v>45042</c:v>
                </c:pt>
                <c:pt idx="437">
                  <c:v>45041</c:v>
                </c:pt>
                <c:pt idx="438">
                  <c:v>45040</c:v>
                </c:pt>
                <c:pt idx="439">
                  <c:v>45037</c:v>
                </c:pt>
                <c:pt idx="440">
                  <c:v>45036</c:v>
                </c:pt>
                <c:pt idx="441">
                  <c:v>45035</c:v>
                </c:pt>
                <c:pt idx="442">
                  <c:v>45034</c:v>
                </c:pt>
                <c:pt idx="443">
                  <c:v>45033</c:v>
                </c:pt>
                <c:pt idx="444">
                  <c:v>45030</c:v>
                </c:pt>
                <c:pt idx="445">
                  <c:v>45029</c:v>
                </c:pt>
                <c:pt idx="446">
                  <c:v>45028</c:v>
                </c:pt>
                <c:pt idx="447">
                  <c:v>45027</c:v>
                </c:pt>
                <c:pt idx="448">
                  <c:v>45026</c:v>
                </c:pt>
                <c:pt idx="449">
                  <c:v>45023</c:v>
                </c:pt>
                <c:pt idx="450">
                  <c:v>45022</c:v>
                </c:pt>
                <c:pt idx="451">
                  <c:v>45021</c:v>
                </c:pt>
                <c:pt idx="452">
                  <c:v>45020</c:v>
                </c:pt>
                <c:pt idx="453">
                  <c:v>45019</c:v>
                </c:pt>
                <c:pt idx="454">
                  <c:v>45016</c:v>
                </c:pt>
                <c:pt idx="455">
                  <c:v>45015</c:v>
                </c:pt>
                <c:pt idx="456">
                  <c:v>45014</c:v>
                </c:pt>
                <c:pt idx="457">
                  <c:v>45013</c:v>
                </c:pt>
                <c:pt idx="458">
                  <c:v>45012</c:v>
                </c:pt>
                <c:pt idx="459">
                  <c:v>45009</c:v>
                </c:pt>
                <c:pt idx="460">
                  <c:v>45008</c:v>
                </c:pt>
                <c:pt idx="461">
                  <c:v>45007</c:v>
                </c:pt>
                <c:pt idx="462">
                  <c:v>45006</c:v>
                </c:pt>
                <c:pt idx="463">
                  <c:v>45005</c:v>
                </c:pt>
                <c:pt idx="464">
                  <c:v>45002</c:v>
                </c:pt>
                <c:pt idx="465">
                  <c:v>45001</c:v>
                </c:pt>
                <c:pt idx="466">
                  <c:v>45000</c:v>
                </c:pt>
                <c:pt idx="467">
                  <c:v>44999</c:v>
                </c:pt>
                <c:pt idx="468">
                  <c:v>44998</c:v>
                </c:pt>
                <c:pt idx="469">
                  <c:v>44995</c:v>
                </c:pt>
                <c:pt idx="470">
                  <c:v>44994</c:v>
                </c:pt>
                <c:pt idx="471">
                  <c:v>44993</c:v>
                </c:pt>
                <c:pt idx="472">
                  <c:v>44992</c:v>
                </c:pt>
                <c:pt idx="473">
                  <c:v>44991</c:v>
                </c:pt>
                <c:pt idx="474">
                  <c:v>44988</c:v>
                </c:pt>
                <c:pt idx="475">
                  <c:v>44987</c:v>
                </c:pt>
                <c:pt idx="476">
                  <c:v>44986</c:v>
                </c:pt>
                <c:pt idx="477">
                  <c:v>44985</c:v>
                </c:pt>
                <c:pt idx="478">
                  <c:v>44984</c:v>
                </c:pt>
                <c:pt idx="479">
                  <c:v>44981</c:v>
                </c:pt>
                <c:pt idx="480">
                  <c:v>44980</c:v>
                </c:pt>
                <c:pt idx="481">
                  <c:v>44979</c:v>
                </c:pt>
                <c:pt idx="482">
                  <c:v>44978</c:v>
                </c:pt>
                <c:pt idx="483">
                  <c:v>44977</c:v>
                </c:pt>
                <c:pt idx="484">
                  <c:v>44974</c:v>
                </c:pt>
                <c:pt idx="485">
                  <c:v>44973</c:v>
                </c:pt>
                <c:pt idx="486">
                  <c:v>44972</c:v>
                </c:pt>
                <c:pt idx="487">
                  <c:v>44971</c:v>
                </c:pt>
                <c:pt idx="488">
                  <c:v>44970</c:v>
                </c:pt>
                <c:pt idx="489">
                  <c:v>44967</c:v>
                </c:pt>
                <c:pt idx="490">
                  <c:v>44966</c:v>
                </c:pt>
                <c:pt idx="491">
                  <c:v>44965</c:v>
                </c:pt>
                <c:pt idx="492">
                  <c:v>44964</c:v>
                </c:pt>
                <c:pt idx="493">
                  <c:v>44963</c:v>
                </c:pt>
                <c:pt idx="494">
                  <c:v>44960</c:v>
                </c:pt>
                <c:pt idx="495">
                  <c:v>44959</c:v>
                </c:pt>
                <c:pt idx="496">
                  <c:v>44958</c:v>
                </c:pt>
                <c:pt idx="497">
                  <c:v>44957</c:v>
                </c:pt>
                <c:pt idx="498">
                  <c:v>44956</c:v>
                </c:pt>
                <c:pt idx="499">
                  <c:v>44953</c:v>
                </c:pt>
                <c:pt idx="500">
                  <c:v>44952</c:v>
                </c:pt>
                <c:pt idx="501">
                  <c:v>44951</c:v>
                </c:pt>
                <c:pt idx="502">
                  <c:v>44950</c:v>
                </c:pt>
                <c:pt idx="503">
                  <c:v>44949</c:v>
                </c:pt>
                <c:pt idx="504">
                  <c:v>44946</c:v>
                </c:pt>
                <c:pt idx="505">
                  <c:v>44945</c:v>
                </c:pt>
                <c:pt idx="506">
                  <c:v>44944</c:v>
                </c:pt>
                <c:pt idx="507">
                  <c:v>44943</c:v>
                </c:pt>
                <c:pt idx="508">
                  <c:v>44942</c:v>
                </c:pt>
                <c:pt idx="509">
                  <c:v>44939</c:v>
                </c:pt>
                <c:pt idx="510">
                  <c:v>44938</c:v>
                </c:pt>
                <c:pt idx="511">
                  <c:v>44937</c:v>
                </c:pt>
                <c:pt idx="512">
                  <c:v>44936</c:v>
                </c:pt>
                <c:pt idx="513">
                  <c:v>44935</c:v>
                </c:pt>
                <c:pt idx="514">
                  <c:v>44932</c:v>
                </c:pt>
                <c:pt idx="515">
                  <c:v>44931</c:v>
                </c:pt>
                <c:pt idx="516">
                  <c:v>44930</c:v>
                </c:pt>
                <c:pt idx="517">
                  <c:v>44929</c:v>
                </c:pt>
                <c:pt idx="518">
                  <c:v>44925</c:v>
                </c:pt>
                <c:pt idx="519">
                  <c:v>44924</c:v>
                </c:pt>
                <c:pt idx="520">
                  <c:v>44923</c:v>
                </c:pt>
                <c:pt idx="521">
                  <c:v>44922</c:v>
                </c:pt>
                <c:pt idx="522">
                  <c:v>44918</c:v>
                </c:pt>
                <c:pt idx="523">
                  <c:v>44917</c:v>
                </c:pt>
                <c:pt idx="524">
                  <c:v>44916</c:v>
                </c:pt>
                <c:pt idx="525">
                  <c:v>44915</c:v>
                </c:pt>
                <c:pt idx="526">
                  <c:v>44914</c:v>
                </c:pt>
                <c:pt idx="527">
                  <c:v>44911</c:v>
                </c:pt>
                <c:pt idx="528">
                  <c:v>44910</c:v>
                </c:pt>
                <c:pt idx="529">
                  <c:v>44909</c:v>
                </c:pt>
                <c:pt idx="530">
                  <c:v>44908</c:v>
                </c:pt>
                <c:pt idx="531">
                  <c:v>44907</c:v>
                </c:pt>
                <c:pt idx="532">
                  <c:v>44904</c:v>
                </c:pt>
                <c:pt idx="533">
                  <c:v>44903</c:v>
                </c:pt>
                <c:pt idx="534">
                  <c:v>44902</c:v>
                </c:pt>
                <c:pt idx="535">
                  <c:v>44901</c:v>
                </c:pt>
                <c:pt idx="536">
                  <c:v>44900</c:v>
                </c:pt>
                <c:pt idx="537">
                  <c:v>44897</c:v>
                </c:pt>
                <c:pt idx="538">
                  <c:v>44896</c:v>
                </c:pt>
                <c:pt idx="539">
                  <c:v>44895</c:v>
                </c:pt>
                <c:pt idx="540">
                  <c:v>44894</c:v>
                </c:pt>
                <c:pt idx="541">
                  <c:v>44893</c:v>
                </c:pt>
                <c:pt idx="542">
                  <c:v>44890</c:v>
                </c:pt>
                <c:pt idx="543">
                  <c:v>44889</c:v>
                </c:pt>
                <c:pt idx="544">
                  <c:v>44888</c:v>
                </c:pt>
                <c:pt idx="545">
                  <c:v>44887</c:v>
                </c:pt>
                <c:pt idx="546">
                  <c:v>44886</c:v>
                </c:pt>
                <c:pt idx="547">
                  <c:v>44883</c:v>
                </c:pt>
                <c:pt idx="548">
                  <c:v>44882</c:v>
                </c:pt>
                <c:pt idx="549">
                  <c:v>44881</c:v>
                </c:pt>
                <c:pt idx="550">
                  <c:v>44880</c:v>
                </c:pt>
                <c:pt idx="551">
                  <c:v>44879</c:v>
                </c:pt>
                <c:pt idx="552">
                  <c:v>44876</c:v>
                </c:pt>
                <c:pt idx="553">
                  <c:v>44875</c:v>
                </c:pt>
                <c:pt idx="554">
                  <c:v>44874</c:v>
                </c:pt>
                <c:pt idx="555">
                  <c:v>44873</c:v>
                </c:pt>
                <c:pt idx="556">
                  <c:v>44872</c:v>
                </c:pt>
                <c:pt idx="557">
                  <c:v>44869</c:v>
                </c:pt>
                <c:pt idx="558">
                  <c:v>44868</c:v>
                </c:pt>
                <c:pt idx="559">
                  <c:v>44867</c:v>
                </c:pt>
                <c:pt idx="560">
                  <c:v>44866</c:v>
                </c:pt>
                <c:pt idx="561">
                  <c:v>44865</c:v>
                </c:pt>
                <c:pt idx="562">
                  <c:v>44862</c:v>
                </c:pt>
                <c:pt idx="563">
                  <c:v>44861</c:v>
                </c:pt>
                <c:pt idx="564">
                  <c:v>44860</c:v>
                </c:pt>
                <c:pt idx="565">
                  <c:v>44859</c:v>
                </c:pt>
                <c:pt idx="566">
                  <c:v>44858</c:v>
                </c:pt>
                <c:pt idx="567">
                  <c:v>44855</c:v>
                </c:pt>
                <c:pt idx="568">
                  <c:v>44854</c:v>
                </c:pt>
                <c:pt idx="569">
                  <c:v>44853</c:v>
                </c:pt>
                <c:pt idx="570">
                  <c:v>44852</c:v>
                </c:pt>
                <c:pt idx="571">
                  <c:v>44851</c:v>
                </c:pt>
                <c:pt idx="572">
                  <c:v>44848</c:v>
                </c:pt>
                <c:pt idx="573">
                  <c:v>44847</c:v>
                </c:pt>
                <c:pt idx="574">
                  <c:v>44846</c:v>
                </c:pt>
                <c:pt idx="575">
                  <c:v>44845</c:v>
                </c:pt>
                <c:pt idx="576">
                  <c:v>44844</c:v>
                </c:pt>
                <c:pt idx="577">
                  <c:v>44841</c:v>
                </c:pt>
                <c:pt idx="578">
                  <c:v>44840</c:v>
                </c:pt>
                <c:pt idx="579">
                  <c:v>44839</c:v>
                </c:pt>
                <c:pt idx="580">
                  <c:v>44838</c:v>
                </c:pt>
                <c:pt idx="581">
                  <c:v>44837</c:v>
                </c:pt>
                <c:pt idx="582">
                  <c:v>44834</c:v>
                </c:pt>
                <c:pt idx="583">
                  <c:v>44833</c:v>
                </c:pt>
                <c:pt idx="584">
                  <c:v>44832</c:v>
                </c:pt>
                <c:pt idx="585">
                  <c:v>44831</c:v>
                </c:pt>
                <c:pt idx="586">
                  <c:v>44830</c:v>
                </c:pt>
                <c:pt idx="587">
                  <c:v>44827</c:v>
                </c:pt>
                <c:pt idx="588">
                  <c:v>44826</c:v>
                </c:pt>
                <c:pt idx="589">
                  <c:v>44825</c:v>
                </c:pt>
                <c:pt idx="590">
                  <c:v>44824</c:v>
                </c:pt>
                <c:pt idx="591">
                  <c:v>44820</c:v>
                </c:pt>
                <c:pt idx="592">
                  <c:v>44819</c:v>
                </c:pt>
                <c:pt idx="593">
                  <c:v>44818</c:v>
                </c:pt>
                <c:pt idx="594">
                  <c:v>44817</c:v>
                </c:pt>
                <c:pt idx="595">
                  <c:v>44816</c:v>
                </c:pt>
                <c:pt idx="596">
                  <c:v>44813</c:v>
                </c:pt>
                <c:pt idx="597">
                  <c:v>44812</c:v>
                </c:pt>
                <c:pt idx="598">
                  <c:v>44811</c:v>
                </c:pt>
                <c:pt idx="599">
                  <c:v>44810</c:v>
                </c:pt>
                <c:pt idx="600">
                  <c:v>44809</c:v>
                </c:pt>
                <c:pt idx="601">
                  <c:v>44806</c:v>
                </c:pt>
                <c:pt idx="602">
                  <c:v>44805</c:v>
                </c:pt>
                <c:pt idx="603">
                  <c:v>44804</c:v>
                </c:pt>
                <c:pt idx="604">
                  <c:v>44803</c:v>
                </c:pt>
                <c:pt idx="605">
                  <c:v>44799</c:v>
                </c:pt>
                <c:pt idx="606">
                  <c:v>44798</c:v>
                </c:pt>
                <c:pt idx="607">
                  <c:v>44797</c:v>
                </c:pt>
                <c:pt idx="608">
                  <c:v>44796</c:v>
                </c:pt>
                <c:pt idx="609">
                  <c:v>44795</c:v>
                </c:pt>
                <c:pt idx="610">
                  <c:v>44792</c:v>
                </c:pt>
                <c:pt idx="611">
                  <c:v>44791</c:v>
                </c:pt>
                <c:pt idx="612">
                  <c:v>44790</c:v>
                </c:pt>
                <c:pt idx="613">
                  <c:v>44789</c:v>
                </c:pt>
                <c:pt idx="614">
                  <c:v>44788</c:v>
                </c:pt>
                <c:pt idx="615">
                  <c:v>44785</c:v>
                </c:pt>
                <c:pt idx="616">
                  <c:v>44784</c:v>
                </c:pt>
                <c:pt idx="617">
                  <c:v>44783</c:v>
                </c:pt>
                <c:pt idx="618">
                  <c:v>44782</c:v>
                </c:pt>
                <c:pt idx="619">
                  <c:v>44781</c:v>
                </c:pt>
                <c:pt idx="620">
                  <c:v>44778</c:v>
                </c:pt>
                <c:pt idx="621">
                  <c:v>44777</c:v>
                </c:pt>
                <c:pt idx="622">
                  <c:v>44776</c:v>
                </c:pt>
                <c:pt idx="623">
                  <c:v>44775</c:v>
                </c:pt>
                <c:pt idx="624">
                  <c:v>44774</c:v>
                </c:pt>
                <c:pt idx="625">
                  <c:v>44771</c:v>
                </c:pt>
                <c:pt idx="626">
                  <c:v>44770</c:v>
                </c:pt>
                <c:pt idx="627">
                  <c:v>44769</c:v>
                </c:pt>
                <c:pt idx="628">
                  <c:v>44768</c:v>
                </c:pt>
                <c:pt idx="629">
                  <c:v>44767</c:v>
                </c:pt>
                <c:pt idx="630">
                  <c:v>44764</c:v>
                </c:pt>
                <c:pt idx="631">
                  <c:v>44763</c:v>
                </c:pt>
                <c:pt idx="632">
                  <c:v>44762</c:v>
                </c:pt>
                <c:pt idx="633">
                  <c:v>44761</c:v>
                </c:pt>
                <c:pt idx="634">
                  <c:v>44760</c:v>
                </c:pt>
                <c:pt idx="635">
                  <c:v>44757</c:v>
                </c:pt>
                <c:pt idx="636">
                  <c:v>44756</c:v>
                </c:pt>
                <c:pt idx="637">
                  <c:v>44755</c:v>
                </c:pt>
                <c:pt idx="638">
                  <c:v>44754</c:v>
                </c:pt>
                <c:pt idx="639">
                  <c:v>44753</c:v>
                </c:pt>
                <c:pt idx="640">
                  <c:v>44750</c:v>
                </c:pt>
                <c:pt idx="641">
                  <c:v>44749</c:v>
                </c:pt>
                <c:pt idx="642">
                  <c:v>44748</c:v>
                </c:pt>
                <c:pt idx="643">
                  <c:v>44747</c:v>
                </c:pt>
                <c:pt idx="644">
                  <c:v>44746</c:v>
                </c:pt>
                <c:pt idx="645">
                  <c:v>44743</c:v>
                </c:pt>
                <c:pt idx="646">
                  <c:v>44742</c:v>
                </c:pt>
                <c:pt idx="647">
                  <c:v>44741</c:v>
                </c:pt>
                <c:pt idx="648">
                  <c:v>44740</c:v>
                </c:pt>
                <c:pt idx="649">
                  <c:v>44739</c:v>
                </c:pt>
                <c:pt idx="650">
                  <c:v>44736</c:v>
                </c:pt>
                <c:pt idx="651">
                  <c:v>44735</c:v>
                </c:pt>
                <c:pt idx="652">
                  <c:v>44734</c:v>
                </c:pt>
                <c:pt idx="653">
                  <c:v>44733</c:v>
                </c:pt>
                <c:pt idx="654">
                  <c:v>44732</c:v>
                </c:pt>
                <c:pt idx="655">
                  <c:v>44729</c:v>
                </c:pt>
                <c:pt idx="656">
                  <c:v>44728</c:v>
                </c:pt>
                <c:pt idx="657">
                  <c:v>44727</c:v>
                </c:pt>
                <c:pt idx="658">
                  <c:v>44726</c:v>
                </c:pt>
                <c:pt idx="659">
                  <c:v>44725</c:v>
                </c:pt>
                <c:pt idx="660">
                  <c:v>44722</c:v>
                </c:pt>
                <c:pt idx="661">
                  <c:v>44721</c:v>
                </c:pt>
                <c:pt idx="662">
                  <c:v>44720</c:v>
                </c:pt>
                <c:pt idx="663">
                  <c:v>44719</c:v>
                </c:pt>
                <c:pt idx="664">
                  <c:v>44718</c:v>
                </c:pt>
                <c:pt idx="665">
                  <c:v>44713</c:v>
                </c:pt>
                <c:pt idx="666">
                  <c:v>44712</c:v>
                </c:pt>
                <c:pt idx="667">
                  <c:v>44711</c:v>
                </c:pt>
                <c:pt idx="668">
                  <c:v>44708</c:v>
                </c:pt>
                <c:pt idx="669">
                  <c:v>44707</c:v>
                </c:pt>
                <c:pt idx="670">
                  <c:v>44706</c:v>
                </c:pt>
                <c:pt idx="671">
                  <c:v>44705</c:v>
                </c:pt>
                <c:pt idx="672">
                  <c:v>44704</c:v>
                </c:pt>
                <c:pt idx="673">
                  <c:v>44701</c:v>
                </c:pt>
                <c:pt idx="674">
                  <c:v>44700</c:v>
                </c:pt>
                <c:pt idx="675">
                  <c:v>44699</c:v>
                </c:pt>
                <c:pt idx="676">
                  <c:v>44698</c:v>
                </c:pt>
                <c:pt idx="677">
                  <c:v>44697</c:v>
                </c:pt>
                <c:pt idx="678">
                  <c:v>44694</c:v>
                </c:pt>
                <c:pt idx="679">
                  <c:v>44693</c:v>
                </c:pt>
                <c:pt idx="680">
                  <c:v>44692</c:v>
                </c:pt>
                <c:pt idx="681">
                  <c:v>44691</c:v>
                </c:pt>
                <c:pt idx="682">
                  <c:v>44690</c:v>
                </c:pt>
                <c:pt idx="683">
                  <c:v>44687</c:v>
                </c:pt>
                <c:pt idx="684">
                  <c:v>44686</c:v>
                </c:pt>
                <c:pt idx="685">
                  <c:v>44685</c:v>
                </c:pt>
                <c:pt idx="686">
                  <c:v>44684</c:v>
                </c:pt>
                <c:pt idx="687">
                  <c:v>44680</c:v>
                </c:pt>
                <c:pt idx="688">
                  <c:v>44679</c:v>
                </c:pt>
                <c:pt idx="689">
                  <c:v>44678</c:v>
                </c:pt>
                <c:pt idx="690">
                  <c:v>44677</c:v>
                </c:pt>
                <c:pt idx="691">
                  <c:v>44676</c:v>
                </c:pt>
                <c:pt idx="692">
                  <c:v>44673</c:v>
                </c:pt>
                <c:pt idx="693">
                  <c:v>44672</c:v>
                </c:pt>
                <c:pt idx="694">
                  <c:v>44671</c:v>
                </c:pt>
                <c:pt idx="695">
                  <c:v>44670</c:v>
                </c:pt>
                <c:pt idx="696">
                  <c:v>44665</c:v>
                </c:pt>
                <c:pt idx="697">
                  <c:v>44664</c:v>
                </c:pt>
                <c:pt idx="698">
                  <c:v>44663</c:v>
                </c:pt>
                <c:pt idx="699">
                  <c:v>44662</c:v>
                </c:pt>
                <c:pt idx="700">
                  <c:v>44659</c:v>
                </c:pt>
                <c:pt idx="701">
                  <c:v>44658</c:v>
                </c:pt>
                <c:pt idx="702">
                  <c:v>44657</c:v>
                </c:pt>
                <c:pt idx="703">
                  <c:v>44656</c:v>
                </c:pt>
                <c:pt idx="704">
                  <c:v>44655</c:v>
                </c:pt>
                <c:pt idx="705">
                  <c:v>44652</c:v>
                </c:pt>
                <c:pt idx="706">
                  <c:v>44651</c:v>
                </c:pt>
                <c:pt idx="707">
                  <c:v>44650</c:v>
                </c:pt>
                <c:pt idx="708">
                  <c:v>44649</c:v>
                </c:pt>
                <c:pt idx="709">
                  <c:v>44648</c:v>
                </c:pt>
                <c:pt idx="710">
                  <c:v>44645</c:v>
                </c:pt>
                <c:pt idx="711">
                  <c:v>44644</c:v>
                </c:pt>
                <c:pt idx="712">
                  <c:v>44643</c:v>
                </c:pt>
                <c:pt idx="713">
                  <c:v>44642</c:v>
                </c:pt>
                <c:pt idx="714">
                  <c:v>44641</c:v>
                </c:pt>
                <c:pt idx="715">
                  <c:v>44638</c:v>
                </c:pt>
                <c:pt idx="716">
                  <c:v>44637</c:v>
                </c:pt>
                <c:pt idx="717">
                  <c:v>44636</c:v>
                </c:pt>
                <c:pt idx="718">
                  <c:v>44635</c:v>
                </c:pt>
                <c:pt idx="719">
                  <c:v>44634</c:v>
                </c:pt>
                <c:pt idx="720">
                  <c:v>44631</c:v>
                </c:pt>
                <c:pt idx="721">
                  <c:v>44630</c:v>
                </c:pt>
                <c:pt idx="722">
                  <c:v>44629</c:v>
                </c:pt>
                <c:pt idx="723">
                  <c:v>44628</c:v>
                </c:pt>
                <c:pt idx="724">
                  <c:v>44627</c:v>
                </c:pt>
                <c:pt idx="725">
                  <c:v>44624</c:v>
                </c:pt>
                <c:pt idx="726">
                  <c:v>44623</c:v>
                </c:pt>
                <c:pt idx="727">
                  <c:v>44622</c:v>
                </c:pt>
                <c:pt idx="728">
                  <c:v>44621</c:v>
                </c:pt>
                <c:pt idx="729">
                  <c:v>44620</c:v>
                </c:pt>
                <c:pt idx="730">
                  <c:v>44617</c:v>
                </c:pt>
                <c:pt idx="731">
                  <c:v>44616</c:v>
                </c:pt>
                <c:pt idx="732">
                  <c:v>44615</c:v>
                </c:pt>
                <c:pt idx="733">
                  <c:v>44614</c:v>
                </c:pt>
                <c:pt idx="734">
                  <c:v>44613</c:v>
                </c:pt>
                <c:pt idx="735">
                  <c:v>44610</c:v>
                </c:pt>
                <c:pt idx="736">
                  <c:v>44609</c:v>
                </c:pt>
                <c:pt idx="737">
                  <c:v>44608</c:v>
                </c:pt>
                <c:pt idx="738">
                  <c:v>44607</c:v>
                </c:pt>
                <c:pt idx="739">
                  <c:v>44606</c:v>
                </c:pt>
                <c:pt idx="740">
                  <c:v>44603</c:v>
                </c:pt>
                <c:pt idx="741">
                  <c:v>44602</c:v>
                </c:pt>
                <c:pt idx="742">
                  <c:v>44601</c:v>
                </c:pt>
                <c:pt idx="743">
                  <c:v>44600</c:v>
                </c:pt>
                <c:pt idx="744">
                  <c:v>44599</c:v>
                </c:pt>
                <c:pt idx="745">
                  <c:v>44596</c:v>
                </c:pt>
                <c:pt idx="746">
                  <c:v>44595</c:v>
                </c:pt>
                <c:pt idx="747">
                  <c:v>44594</c:v>
                </c:pt>
                <c:pt idx="748">
                  <c:v>44593</c:v>
                </c:pt>
                <c:pt idx="749">
                  <c:v>44592</c:v>
                </c:pt>
                <c:pt idx="750">
                  <c:v>44589</c:v>
                </c:pt>
                <c:pt idx="751">
                  <c:v>44588</c:v>
                </c:pt>
                <c:pt idx="752">
                  <c:v>44587</c:v>
                </c:pt>
                <c:pt idx="753">
                  <c:v>44586</c:v>
                </c:pt>
                <c:pt idx="754">
                  <c:v>44585</c:v>
                </c:pt>
                <c:pt idx="755">
                  <c:v>44582</c:v>
                </c:pt>
                <c:pt idx="756">
                  <c:v>44581</c:v>
                </c:pt>
                <c:pt idx="757">
                  <c:v>44580</c:v>
                </c:pt>
                <c:pt idx="758">
                  <c:v>44579</c:v>
                </c:pt>
                <c:pt idx="759">
                  <c:v>44578</c:v>
                </c:pt>
                <c:pt idx="760">
                  <c:v>44575</c:v>
                </c:pt>
                <c:pt idx="761">
                  <c:v>44574</c:v>
                </c:pt>
                <c:pt idx="762">
                  <c:v>44573</c:v>
                </c:pt>
                <c:pt idx="763">
                  <c:v>44572</c:v>
                </c:pt>
                <c:pt idx="764">
                  <c:v>44571</c:v>
                </c:pt>
                <c:pt idx="765">
                  <c:v>44568</c:v>
                </c:pt>
                <c:pt idx="766">
                  <c:v>44567</c:v>
                </c:pt>
                <c:pt idx="767">
                  <c:v>44566</c:v>
                </c:pt>
                <c:pt idx="768">
                  <c:v>44565</c:v>
                </c:pt>
                <c:pt idx="769">
                  <c:v>44561</c:v>
                </c:pt>
                <c:pt idx="770">
                  <c:v>44560</c:v>
                </c:pt>
                <c:pt idx="771">
                  <c:v>44559</c:v>
                </c:pt>
                <c:pt idx="772">
                  <c:v>44558</c:v>
                </c:pt>
                <c:pt idx="773">
                  <c:v>44557</c:v>
                </c:pt>
                <c:pt idx="774">
                  <c:v>44553</c:v>
                </c:pt>
                <c:pt idx="775">
                  <c:v>44552</c:v>
                </c:pt>
                <c:pt idx="776">
                  <c:v>44551</c:v>
                </c:pt>
                <c:pt idx="777">
                  <c:v>44550</c:v>
                </c:pt>
                <c:pt idx="778">
                  <c:v>44547</c:v>
                </c:pt>
                <c:pt idx="779">
                  <c:v>44546</c:v>
                </c:pt>
                <c:pt idx="780">
                  <c:v>44545</c:v>
                </c:pt>
                <c:pt idx="781">
                  <c:v>44544</c:v>
                </c:pt>
                <c:pt idx="782">
                  <c:v>44543</c:v>
                </c:pt>
                <c:pt idx="783">
                  <c:v>44540</c:v>
                </c:pt>
                <c:pt idx="784">
                  <c:v>44539</c:v>
                </c:pt>
                <c:pt idx="785">
                  <c:v>44538</c:v>
                </c:pt>
                <c:pt idx="786">
                  <c:v>44537</c:v>
                </c:pt>
                <c:pt idx="787">
                  <c:v>44536</c:v>
                </c:pt>
                <c:pt idx="788">
                  <c:v>44533</c:v>
                </c:pt>
                <c:pt idx="789">
                  <c:v>44532</c:v>
                </c:pt>
                <c:pt idx="790">
                  <c:v>44531</c:v>
                </c:pt>
                <c:pt idx="791">
                  <c:v>44530</c:v>
                </c:pt>
                <c:pt idx="792">
                  <c:v>44529</c:v>
                </c:pt>
                <c:pt idx="793">
                  <c:v>44526</c:v>
                </c:pt>
                <c:pt idx="794">
                  <c:v>44524</c:v>
                </c:pt>
                <c:pt idx="795">
                  <c:v>44523</c:v>
                </c:pt>
                <c:pt idx="796">
                  <c:v>44522</c:v>
                </c:pt>
                <c:pt idx="797">
                  <c:v>44519</c:v>
                </c:pt>
                <c:pt idx="798">
                  <c:v>44518</c:v>
                </c:pt>
                <c:pt idx="799">
                  <c:v>44517</c:v>
                </c:pt>
                <c:pt idx="800">
                  <c:v>44516</c:v>
                </c:pt>
                <c:pt idx="801">
                  <c:v>44515</c:v>
                </c:pt>
                <c:pt idx="802">
                  <c:v>44512</c:v>
                </c:pt>
                <c:pt idx="803">
                  <c:v>44510</c:v>
                </c:pt>
                <c:pt idx="804">
                  <c:v>44509</c:v>
                </c:pt>
                <c:pt idx="805">
                  <c:v>44508</c:v>
                </c:pt>
                <c:pt idx="806">
                  <c:v>44505</c:v>
                </c:pt>
                <c:pt idx="807">
                  <c:v>44504</c:v>
                </c:pt>
                <c:pt idx="808">
                  <c:v>44503</c:v>
                </c:pt>
                <c:pt idx="809">
                  <c:v>44502</c:v>
                </c:pt>
                <c:pt idx="810">
                  <c:v>44501</c:v>
                </c:pt>
                <c:pt idx="811">
                  <c:v>44498</c:v>
                </c:pt>
                <c:pt idx="812">
                  <c:v>44497</c:v>
                </c:pt>
                <c:pt idx="813">
                  <c:v>44496</c:v>
                </c:pt>
                <c:pt idx="814">
                  <c:v>44495</c:v>
                </c:pt>
                <c:pt idx="815">
                  <c:v>44494</c:v>
                </c:pt>
                <c:pt idx="816">
                  <c:v>44491</c:v>
                </c:pt>
                <c:pt idx="817">
                  <c:v>44490</c:v>
                </c:pt>
                <c:pt idx="818">
                  <c:v>44489</c:v>
                </c:pt>
                <c:pt idx="819">
                  <c:v>44488</c:v>
                </c:pt>
                <c:pt idx="820">
                  <c:v>44487</c:v>
                </c:pt>
                <c:pt idx="821">
                  <c:v>44484</c:v>
                </c:pt>
                <c:pt idx="822">
                  <c:v>44483</c:v>
                </c:pt>
                <c:pt idx="823">
                  <c:v>44482</c:v>
                </c:pt>
                <c:pt idx="824">
                  <c:v>44481</c:v>
                </c:pt>
                <c:pt idx="825">
                  <c:v>44477</c:v>
                </c:pt>
                <c:pt idx="826">
                  <c:v>44476</c:v>
                </c:pt>
                <c:pt idx="827">
                  <c:v>44475</c:v>
                </c:pt>
                <c:pt idx="828">
                  <c:v>44474</c:v>
                </c:pt>
                <c:pt idx="829">
                  <c:v>44473</c:v>
                </c:pt>
                <c:pt idx="830">
                  <c:v>44470</c:v>
                </c:pt>
                <c:pt idx="831">
                  <c:v>44469</c:v>
                </c:pt>
                <c:pt idx="832">
                  <c:v>44468</c:v>
                </c:pt>
                <c:pt idx="833">
                  <c:v>44467</c:v>
                </c:pt>
                <c:pt idx="834">
                  <c:v>44466</c:v>
                </c:pt>
                <c:pt idx="835">
                  <c:v>44463</c:v>
                </c:pt>
                <c:pt idx="836">
                  <c:v>44462</c:v>
                </c:pt>
                <c:pt idx="837">
                  <c:v>44461</c:v>
                </c:pt>
                <c:pt idx="838">
                  <c:v>44460</c:v>
                </c:pt>
                <c:pt idx="839">
                  <c:v>44459</c:v>
                </c:pt>
                <c:pt idx="840">
                  <c:v>44456</c:v>
                </c:pt>
                <c:pt idx="841">
                  <c:v>44455</c:v>
                </c:pt>
                <c:pt idx="842">
                  <c:v>44454</c:v>
                </c:pt>
                <c:pt idx="843">
                  <c:v>44453</c:v>
                </c:pt>
                <c:pt idx="844">
                  <c:v>44452</c:v>
                </c:pt>
                <c:pt idx="845">
                  <c:v>44449</c:v>
                </c:pt>
                <c:pt idx="846">
                  <c:v>44448</c:v>
                </c:pt>
                <c:pt idx="847">
                  <c:v>44447</c:v>
                </c:pt>
                <c:pt idx="848">
                  <c:v>44446</c:v>
                </c:pt>
                <c:pt idx="849">
                  <c:v>44442</c:v>
                </c:pt>
                <c:pt idx="850">
                  <c:v>44441</c:v>
                </c:pt>
                <c:pt idx="851">
                  <c:v>44440</c:v>
                </c:pt>
                <c:pt idx="852">
                  <c:v>44439</c:v>
                </c:pt>
                <c:pt idx="853">
                  <c:v>44438</c:v>
                </c:pt>
                <c:pt idx="854">
                  <c:v>44435</c:v>
                </c:pt>
                <c:pt idx="855">
                  <c:v>44434</c:v>
                </c:pt>
                <c:pt idx="856">
                  <c:v>44433</c:v>
                </c:pt>
                <c:pt idx="857">
                  <c:v>44432</c:v>
                </c:pt>
                <c:pt idx="858">
                  <c:v>44431</c:v>
                </c:pt>
                <c:pt idx="859">
                  <c:v>44428</c:v>
                </c:pt>
                <c:pt idx="860">
                  <c:v>44427</c:v>
                </c:pt>
                <c:pt idx="861">
                  <c:v>44426</c:v>
                </c:pt>
                <c:pt idx="862">
                  <c:v>44425</c:v>
                </c:pt>
                <c:pt idx="863">
                  <c:v>44424</c:v>
                </c:pt>
                <c:pt idx="864">
                  <c:v>44421</c:v>
                </c:pt>
                <c:pt idx="865">
                  <c:v>44420</c:v>
                </c:pt>
                <c:pt idx="866">
                  <c:v>44419</c:v>
                </c:pt>
                <c:pt idx="867">
                  <c:v>44418</c:v>
                </c:pt>
                <c:pt idx="868">
                  <c:v>44417</c:v>
                </c:pt>
                <c:pt idx="869">
                  <c:v>44414</c:v>
                </c:pt>
                <c:pt idx="870">
                  <c:v>44413</c:v>
                </c:pt>
                <c:pt idx="871">
                  <c:v>44412</c:v>
                </c:pt>
                <c:pt idx="872">
                  <c:v>44411</c:v>
                </c:pt>
                <c:pt idx="873">
                  <c:v>44410</c:v>
                </c:pt>
                <c:pt idx="874">
                  <c:v>44407</c:v>
                </c:pt>
                <c:pt idx="875">
                  <c:v>44406</c:v>
                </c:pt>
                <c:pt idx="876">
                  <c:v>44405</c:v>
                </c:pt>
                <c:pt idx="877">
                  <c:v>44404</c:v>
                </c:pt>
                <c:pt idx="878">
                  <c:v>44403</c:v>
                </c:pt>
                <c:pt idx="879">
                  <c:v>44400</c:v>
                </c:pt>
                <c:pt idx="880">
                  <c:v>44399</c:v>
                </c:pt>
                <c:pt idx="881">
                  <c:v>44398</c:v>
                </c:pt>
                <c:pt idx="882">
                  <c:v>44397</c:v>
                </c:pt>
                <c:pt idx="883">
                  <c:v>44396</c:v>
                </c:pt>
                <c:pt idx="884">
                  <c:v>44393</c:v>
                </c:pt>
                <c:pt idx="885">
                  <c:v>44392</c:v>
                </c:pt>
                <c:pt idx="886">
                  <c:v>44391</c:v>
                </c:pt>
                <c:pt idx="887">
                  <c:v>44390</c:v>
                </c:pt>
                <c:pt idx="888">
                  <c:v>44389</c:v>
                </c:pt>
                <c:pt idx="889">
                  <c:v>44386</c:v>
                </c:pt>
                <c:pt idx="890">
                  <c:v>44385</c:v>
                </c:pt>
                <c:pt idx="891">
                  <c:v>44384</c:v>
                </c:pt>
                <c:pt idx="892">
                  <c:v>44383</c:v>
                </c:pt>
                <c:pt idx="893">
                  <c:v>44379</c:v>
                </c:pt>
                <c:pt idx="894">
                  <c:v>44378</c:v>
                </c:pt>
                <c:pt idx="895">
                  <c:v>44377</c:v>
                </c:pt>
                <c:pt idx="896">
                  <c:v>44376</c:v>
                </c:pt>
                <c:pt idx="897">
                  <c:v>44375</c:v>
                </c:pt>
                <c:pt idx="898">
                  <c:v>44372</c:v>
                </c:pt>
                <c:pt idx="899">
                  <c:v>44371</c:v>
                </c:pt>
                <c:pt idx="900">
                  <c:v>44370</c:v>
                </c:pt>
                <c:pt idx="901">
                  <c:v>44369</c:v>
                </c:pt>
                <c:pt idx="902">
                  <c:v>44368</c:v>
                </c:pt>
                <c:pt idx="903">
                  <c:v>44365</c:v>
                </c:pt>
                <c:pt idx="904">
                  <c:v>44364</c:v>
                </c:pt>
                <c:pt idx="905">
                  <c:v>44363</c:v>
                </c:pt>
                <c:pt idx="906">
                  <c:v>44362</c:v>
                </c:pt>
                <c:pt idx="907">
                  <c:v>44361</c:v>
                </c:pt>
                <c:pt idx="908">
                  <c:v>44358</c:v>
                </c:pt>
                <c:pt idx="909">
                  <c:v>44357</c:v>
                </c:pt>
                <c:pt idx="910">
                  <c:v>44356</c:v>
                </c:pt>
                <c:pt idx="911">
                  <c:v>44355</c:v>
                </c:pt>
                <c:pt idx="912">
                  <c:v>44354</c:v>
                </c:pt>
                <c:pt idx="913">
                  <c:v>44351</c:v>
                </c:pt>
                <c:pt idx="914">
                  <c:v>44350</c:v>
                </c:pt>
                <c:pt idx="915">
                  <c:v>44349</c:v>
                </c:pt>
                <c:pt idx="916">
                  <c:v>44348</c:v>
                </c:pt>
                <c:pt idx="917">
                  <c:v>44344</c:v>
                </c:pt>
                <c:pt idx="918">
                  <c:v>44343</c:v>
                </c:pt>
                <c:pt idx="919">
                  <c:v>44342</c:v>
                </c:pt>
                <c:pt idx="920">
                  <c:v>44341</c:v>
                </c:pt>
                <c:pt idx="921">
                  <c:v>44340</c:v>
                </c:pt>
                <c:pt idx="922">
                  <c:v>44337</c:v>
                </c:pt>
                <c:pt idx="923">
                  <c:v>44336</c:v>
                </c:pt>
                <c:pt idx="924">
                  <c:v>44335</c:v>
                </c:pt>
                <c:pt idx="925">
                  <c:v>44334</c:v>
                </c:pt>
                <c:pt idx="926">
                  <c:v>44333</c:v>
                </c:pt>
                <c:pt idx="927">
                  <c:v>44330</c:v>
                </c:pt>
                <c:pt idx="928">
                  <c:v>44329</c:v>
                </c:pt>
                <c:pt idx="929">
                  <c:v>44328</c:v>
                </c:pt>
                <c:pt idx="930">
                  <c:v>44327</c:v>
                </c:pt>
                <c:pt idx="931">
                  <c:v>44326</c:v>
                </c:pt>
                <c:pt idx="932">
                  <c:v>44323</c:v>
                </c:pt>
                <c:pt idx="933">
                  <c:v>44322</c:v>
                </c:pt>
                <c:pt idx="934">
                  <c:v>44321</c:v>
                </c:pt>
                <c:pt idx="935">
                  <c:v>44320</c:v>
                </c:pt>
                <c:pt idx="936">
                  <c:v>44319</c:v>
                </c:pt>
                <c:pt idx="937">
                  <c:v>44316</c:v>
                </c:pt>
                <c:pt idx="938">
                  <c:v>44315</c:v>
                </c:pt>
                <c:pt idx="939">
                  <c:v>44314</c:v>
                </c:pt>
                <c:pt idx="940">
                  <c:v>44313</c:v>
                </c:pt>
                <c:pt idx="941">
                  <c:v>44312</c:v>
                </c:pt>
                <c:pt idx="942">
                  <c:v>44309</c:v>
                </c:pt>
                <c:pt idx="943">
                  <c:v>44308</c:v>
                </c:pt>
                <c:pt idx="944">
                  <c:v>44307</c:v>
                </c:pt>
                <c:pt idx="945">
                  <c:v>44306</c:v>
                </c:pt>
                <c:pt idx="946">
                  <c:v>44305</c:v>
                </c:pt>
                <c:pt idx="947">
                  <c:v>44302</c:v>
                </c:pt>
                <c:pt idx="948">
                  <c:v>44301</c:v>
                </c:pt>
                <c:pt idx="949">
                  <c:v>44300</c:v>
                </c:pt>
                <c:pt idx="950">
                  <c:v>44299</c:v>
                </c:pt>
                <c:pt idx="951">
                  <c:v>44298</c:v>
                </c:pt>
                <c:pt idx="952">
                  <c:v>44295</c:v>
                </c:pt>
                <c:pt idx="953">
                  <c:v>44294</c:v>
                </c:pt>
                <c:pt idx="954">
                  <c:v>44293</c:v>
                </c:pt>
                <c:pt idx="955">
                  <c:v>44292</c:v>
                </c:pt>
                <c:pt idx="956">
                  <c:v>44291</c:v>
                </c:pt>
                <c:pt idx="957">
                  <c:v>44288</c:v>
                </c:pt>
                <c:pt idx="958">
                  <c:v>44287</c:v>
                </c:pt>
                <c:pt idx="959">
                  <c:v>44286</c:v>
                </c:pt>
                <c:pt idx="960">
                  <c:v>44285</c:v>
                </c:pt>
                <c:pt idx="961">
                  <c:v>44284</c:v>
                </c:pt>
                <c:pt idx="962">
                  <c:v>44281</c:v>
                </c:pt>
                <c:pt idx="963">
                  <c:v>44280</c:v>
                </c:pt>
                <c:pt idx="964">
                  <c:v>44279</c:v>
                </c:pt>
                <c:pt idx="965">
                  <c:v>44278</c:v>
                </c:pt>
                <c:pt idx="966">
                  <c:v>44277</c:v>
                </c:pt>
                <c:pt idx="967">
                  <c:v>44274</c:v>
                </c:pt>
                <c:pt idx="968">
                  <c:v>44273</c:v>
                </c:pt>
                <c:pt idx="969">
                  <c:v>44272</c:v>
                </c:pt>
                <c:pt idx="970">
                  <c:v>44271</c:v>
                </c:pt>
                <c:pt idx="971">
                  <c:v>44270</c:v>
                </c:pt>
                <c:pt idx="972">
                  <c:v>44267</c:v>
                </c:pt>
                <c:pt idx="973">
                  <c:v>44266</c:v>
                </c:pt>
                <c:pt idx="974">
                  <c:v>44265</c:v>
                </c:pt>
                <c:pt idx="975">
                  <c:v>44264</c:v>
                </c:pt>
                <c:pt idx="976">
                  <c:v>44263</c:v>
                </c:pt>
                <c:pt idx="977">
                  <c:v>44260</c:v>
                </c:pt>
                <c:pt idx="978">
                  <c:v>44259</c:v>
                </c:pt>
                <c:pt idx="979">
                  <c:v>44258</c:v>
                </c:pt>
                <c:pt idx="980">
                  <c:v>44257</c:v>
                </c:pt>
                <c:pt idx="981">
                  <c:v>44256</c:v>
                </c:pt>
                <c:pt idx="982">
                  <c:v>44253</c:v>
                </c:pt>
                <c:pt idx="983">
                  <c:v>44252</c:v>
                </c:pt>
                <c:pt idx="984">
                  <c:v>44251</c:v>
                </c:pt>
                <c:pt idx="985">
                  <c:v>44250</c:v>
                </c:pt>
                <c:pt idx="986">
                  <c:v>44249</c:v>
                </c:pt>
                <c:pt idx="987">
                  <c:v>44246</c:v>
                </c:pt>
                <c:pt idx="988">
                  <c:v>44245</c:v>
                </c:pt>
                <c:pt idx="989">
                  <c:v>44244</c:v>
                </c:pt>
                <c:pt idx="990">
                  <c:v>44243</c:v>
                </c:pt>
                <c:pt idx="991">
                  <c:v>44239</c:v>
                </c:pt>
                <c:pt idx="992">
                  <c:v>44238</c:v>
                </c:pt>
                <c:pt idx="993">
                  <c:v>44237</c:v>
                </c:pt>
                <c:pt idx="994">
                  <c:v>44236</c:v>
                </c:pt>
                <c:pt idx="995">
                  <c:v>44235</c:v>
                </c:pt>
                <c:pt idx="996">
                  <c:v>44232</c:v>
                </c:pt>
                <c:pt idx="997">
                  <c:v>44231</c:v>
                </c:pt>
                <c:pt idx="998">
                  <c:v>44230</c:v>
                </c:pt>
                <c:pt idx="999">
                  <c:v>44229</c:v>
                </c:pt>
                <c:pt idx="1000">
                  <c:v>44228</c:v>
                </c:pt>
                <c:pt idx="1001">
                  <c:v>44225</c:v>
                </c:pt>
                <c:pt idx="1002">
                  <c:v>44224</c:v>
                </c:pt>
                <c:pt idx="1003">
                  <c:v>44223</c:v>
                </c:pt>
                <c:pt idx="1004">
                  <c:v>44222</c:v>
                </c:pt>
                <c:pt idx="1005">
                  <c:v>44221</c:v>
                </c:pt>
                <c:pt idx="1006">
                  <c:v>44218</c:v>
                </c:pt>
                <c:pt idx="1007">
                  <c:v>44217</c:v>
                </c:pt>
                <c:pt idx="1008">
                  <c:v>44216</c:v>
                </c:pt>
                <c:pt idx="1009">
                  <c:v>44215</c:v>
                </c:pt>
                <c:pt idx="1010">
                  <c:v>44211</c:v>
                </c:pt>
                <c:pt idx="1011">
                  <c:v>44210</c:v>
                </c:pt>
                <c:pt idx="1012">
                  <c:v>44209</c:v>
                </c:pt>
                <c:pt idx="1013">
                  <c:v>44208</c:v>
                </c:pt>
                <c:pt idx="1014">
                  <c:v>44207</c:v>
                </c:pt>
                <c:pt idx="1015">
                  <c:v>44204</c:v>
                </c:pt>
                <c:pt idx="1016">
                  <c:v>44203</c:v>
                </c:pt>
                <c:pt idx="1017">
                  <c:v>44202</c:v>
                </c:pt>
                <c:pt idx="1018">
                  <c:v>44201</c:v>
                </c:pt>
                <c:pt idx="1019">
                  <c:v>44200</c:v>
                </c:pt>
                <c:pt idx="1020">
                  <c:v>44196</c:v>
                </c:pt>
                <c:pt idx="1021">
                  <c:v>44195</c:v>
                </c:pt>
                <c:pt idx="1022">
                  <c:v>44194</c:v>
                </c:pt>
                <c:pt idx="1023">
                  <c:v>44193</c:v>
                </c:pt>
                <c:pt idx="1024">
                  <c:v>44189</c:v>
                </c:pt>
                <c:pt idx="1025">
                  <c:v>44188</c:v>
                </c:pt>
                <c:pt idx="1026">
                  <c:v>44187</c:v>
                </c:pt>
                <c:pt idx="1027">
                  <c:v>44186</c:v>
                </c:pt>
                <c:pt idx="1028">
                  <c:v>44183</c:v>
                </c:pt>
                <c:pt idx="1029">
                  <c:v>44182</c:v>
                </c:pt>
                <c:pt idx="1030">
                  <c:v>44181</c:v>
                </c:pt>
                <c:pt idx="1031">
                  <c:v>44180</c:v>
                </c:pt>
                <c:pt idx="1032">
                  <c:v>44179</c:v>
                </c:pt>
                <c:pt idx="1033">
                  <c:v>44176</c:v>
                </c:pt>
                <c:pt idx="1034">
                  <c:v>44175</c:v>
                </c:pt>
                <c:pt idx="1035">
                  <c:v>44174</c:v>
                </c:pt>
                <c:pt idx="1036">
                  <c:v>44173</c:v>
                </c:pt>
                <c:pt idx="1037">
                  <c:v>44172</c:v>
                </c:pt>
                <c:pt idx="1038">
                  <c:v>44169</c:v>
                </c:pt>
                <c:pt idx="1039">
                  <c:v>44168</c:v>
                </c:pt>
                <c:pt idx="1040">
                  <c:v>44167</c:v>
                </c:pt>
                <c:pt idx="1041">
                  <c:v>44166</c:v>
                </c:pt>
                <c:pt idx="1042">
                  <c:v>44165</c:v>
                </c:pt>
                <c:pt idx="1043">
                  <c:v>44162</c:v>
                </c:pt>
                <c:pt idx="1044">
                  <c:v>44160</c:v>
                </c:pt>
                <c:pt idx="1045">
                  <c:v>44159</c:v>
                </c:pt>
                <c:pt idx="1046">
                  <c:v>44158</c:v>
                </c:pt>
                <c:pt idx="1047">
                  <c:v>44155</c:v>
                </c:pt>
                <c:pt idx="1048">
                  <c:v>44154</c:v>
                </c:pt>
                <c:pt idx="1049">
                  <c:v>44153</c:v>
                </c:pt>
                <c:pt idx="1050">
                  <c:v>44152</c:v>
                </c:pt>
                <c:pt idx="1051">
                  <c:v>44151</c:v>
                </c:pt>
                <c:pt idx="1052">
                  <c:v>44148</c:v>
                </c:pt>
                <c:pt idx="1053">
                  <c:v>44147</c:v>
                </c:pt>
                <c:pt idx="1054">
                  <c:v>44145</c:v>
                </c:pt>
                <c:pt idx="1055">
                  <c:v>44144</c:v>
                </c:pt>
                <c:pt idx="1056">
                  <c:v>44141</c:v>
                </c:pt>
                <c:pt idx="1057">
                  <c:v>44140</c:v>
                </c:pt>
                <c:pt idx="1058">
                  <c:v>44139</c:v>
                </c:pt>
                <c:pt idx="1059">
                  <c:v>44138</c:v>
                </c:pt>
                <c:pt idx="1060">
                  <c:v>44137</c:v>
                </c:pt>
                <c:pt idx="1061">
                  <c:v>44134</c:v>
                </c:pt>
                <c:pt idx="1062">
                  <c:v>44133</c:v>
                </c:pt>
                <c:pt idx="1063">
                  <c:v>44132</c:v>
                </c:pt>
                <c:pt idx="1064">
                  <c:v>44131</c:v>
                </c:pt>
                <c:pt idx="1065">
                  <c:v>44130</c:v>
                </c:pt>
                <c:pt idx="1066">
                  <c:v>44127</c:v>
                </c:pt>
                <c:pt idx="1067">
                  <c:v>44126</c:v>
                </c:pt>
                <c:pt idx="1068">
                  <c:v>44125</c:v>
                </c:pt>
                <c:pt idx="1069">
                  <c:v>44124</c:v>
                </c:pt>
                <c:pt idx="1070">
                  <c:v>44123</c:v>
                </c:pt>
                <c:pt idx="1071">
                  <c:v>44120</c:v>
                </c:pt>
                <c:pt idx="1072">
                  <c:v>44119</c:v>
                </c:pt>
                <c:pt idx="1073">
                  <c:v>44118</c:v>
                </c:pt>
                <c:pt idx="1074">
                  <c:v>44117</c:v>
                </c:pt>
                <c:pt idx="1075">
                  <c:v>44113</c:v>
                </c:pt>
                <c:pt idx="1076">
                  <c:v>44112</c:v>
                </c:pt>
                <c:pt idx="1077">
                  <c:v>44111</c:v>
                </c:pt>
                <c:pt idx="1078">
                  <c:v>44110</c:v>
                </c:pt>
                <c:pt idx="1079">
                  <c:v>44109</c:v>
                </c:pt>
                <c:pt idx="1080">
                  <c:v>44106</c:v>
                </c:pt>
                <c:pt idx="1081">
                  <c:v>44105</c:v>
                </c:pt>
                <c:pt idx="1082">
                  <c:v>44104</c:v>
                </c:pt>
                <c:pt idx="1083">
                  <c:v>44103</c:v>
                </c:pt>
                <c:pt idx="1084">
                  <c:v>44102</c:v>
                </c:pt>
                <c:pt idx="1085">
                  <c:v>44099</c:v>
                </c:pt>
                <c:pt idx="1086">
                  <c:v>44098</c:v>
                </c:pt>
                <c:pt idx="1087">
                  <c:v>44097</c:v>
                </c:pt>
                <c:pt idx="1088">
                  <c:v>44096</c:v>
                </c:pt>
                <c:pt idx="1089">
                  <c:v>44095</c:v>
                </c:pt>
                <c:pt idx="1090">
                  <c:v>44092</c:v>
                </c:pt>
                <c:pt idx="1091">
                  <c:v>44091</c:v>
                </c:pt>
                <c:pt idx="1092">
                  <c:v>44090</c:v>
                </c:pt>
                <c:pt idx="1093">
                  <c:v>44089</c:v>
                </c:pt>
                <c:pt idx="1094">
                  <c:v>44088</c:v>
                </c:pt>
                <c:pt idx="1095">
                  <c:v>44085</c:v>
                </c:pt>
                <c:pt idx="1096">
                  <c:v>44084</c:v>
                </c:pt>
                <c:pt idx="1097">
                  <c:v>44083</c:v>
                </c:pt>
                <c:pt idx="1098">
                  <c:v>44082</c:v>
                </c:pt>
                <c:pt idx="1099">
                  <c:v>44078</c:v>
                </c:pt>
                <c:pt idx="1100">
                  <c:v>44077</c:v>
                </c:pt>
                <c:pt idx="1101">
                  <c:v>44076</c:v>
                </c:pt>
                <c:pt idx="1102">
                  <c:v>44075</c:v>
                </c:pt>
                <c:pt idx="1103">
                  <c:v>44074</c:v>
                </c:pt>
                <c:pt idx="1104">
                  <c:v>44071</c:v>
                </c:pt>
                <c:pt idx="1105">
                  <c:v>44070</c:v>
                </c:pt>
                <c:pt idx="1106">
                  <c:v>44069</c:v>
                </c:pt>
                <c:pt idx="1107">
                  <c:v>44068</c:v>
                </c:pt>
                <c:pt idx="1108">
                  <c:v>44067</c:v>
                </c:pt>
                <c:pt idx="1109">
                  <c:v>44064</c:v>
                </c:pt>
                <c:pt idx="1110">
                  <c:v>44063</c:v>
                </c:pt>
                <c:pt idx="1111">
                  <c:v>44062</c:v>
                </c:pt>
                <c:pt idx="1112">
                  <c:v>44061</c:v>
                </c:pt>
                <c:pt idx="1113">
                  <c:v>44060</c:v>
                </c:pt>
                <c:pt idx="1114">
                  <c:v>44057</c:v>
                </c:pt>
                <c:pt idx="1115">
                  <c:v>44056</c:v>
                </c:pt>
                <c:pt idx="1116">
                  <c:v>44055</c:v>
                </c:pt>
                <c:pt idx="1117">
                  <c:v>44054</c:v>
                </c:pt>
                <c:pt idx="1118">
                  <c:v>44053</c:v>
                </c:pt>
                <c:pt idx="1119">
                  <c:v>44050</c:v>
                </c:pt>
                <c:pt idx="1120">
                  <c:v>44049</c:v>
                </c:pt>
                <c:pt idx="1121">
                  <c:v>44048</c:v>
                </c:pt>
                <c:pt idx="1122">
                  <c:v>44047</c:v>
                </c:pt>
                <c:pt idx="1123">
                  <c:v>44046</c:v>
                </c:pt>
                <c:pt idx="1124">
                  <c:v>44043</c:v>
                </c:pt>
                <c:pt idx="1125">
                  <c:v>44042</c:v>
                </c:pt>
                <c:pt idx="1126">
                  <c:v>44041</c:v>
                </c:pt>
                <c:pt idx="1127">
                  <c:v>44040</c:v>
                </c:pt>
                <c:pt idx="1128">
                  <c:v>44039</c:v>
                </c:pt>
                <c:pt idx="1129">
                  <c:v>44036</c:v>
                </c:pt>
                <c:pt idx="1130">
                  <c:v>44035</c:v>
                </c:pt>
                <c:pt idx="1131">
                  <c:v>44034</c:v>
                </c:pt>
                <c:pt idx="1132">
                  <c:v>44033</c:v>
                </c:pt>
                <c:pt idx="1133">
                  <c:v>44032</c:v>
                </c:pt>
                <c:pt idx="1134">
                  <c:v>44029</c:v>
                </c:pt>
                <c:pt idx="1135">
                  <c:v>44028</c:v>
                </c:pt>
                <c:pt idx="1136">
                  <c:v>44027</c:v>
                </c:pt>
                <c:pt idx="1137">
                  <c:v>44026</c:v>
                </c:pt>
                <c:pt idx="1138">
                  <c:v>44025</c:v>
                </c:pt>
                <c:pt idx="1139">
                  <c:v>44022</c:v>
                </c:pt>
                <c:pt idx="1140">
                  <c:v>44021</c:v>
                </c:pt>
                <c:pt idx="1141">
                  <c:v>44020</c:v>
                </c:pt>
                <c:pt idx="1142">
                  <c:v>44019</c:v>
                </c:pt>
                <c:pt idx="1143">
                  <c:v>44018</c:v>
                </c:pt>
                <c:pt idx="1144">
                  <c:v>44014</c:v>
                </c:pt>
                <c:pt idx="1145">
                  <c:v>44013</c:v>
                </c:pt>
                <c:pt idx="1146">
                  <c:v>44012</c:v>
                </c:pt>
                <c:pt idx="1147">
                  <c:v>44011</c:v>
                </c:pt>
                <c:pt idx="1148">
                  <c:v>44008</c:v>
                </c:pt>
                <c:pt idx="1149">
                  <c:v>44007</c:v>
                </c:pt>
                <c:pt idx="1150">
                  <c:v>44006</c:v>
                </c:pt>
                <c:pt idx="1151">
                  <c:v>44005</c:v>
                </c:pt>
                <c:pt idx="1152">
                  <c:v>44004</c:v>
                </c:pt>
                <c:pt idx="1153">
                  <c:v>44001</c:v>
                </c:pt>
                <c:pt idx="1154">
                  <c:v>44000</c:v>
                </c:pt>
                <c:pt idx="1155">
                  <c:v>43999</c:v>
                </c:pt>
                <c:pt idx="1156">
                  <c:v>43998</c:v>
                </c:pt>
                <c:pt idx="1157">
                  <c:v>43997</c:v>
                </c:pt>
                <c:pt idx="1158">
                  <c:v>43994</c:v>
                </c:pt>
                <c:pt idx="1159">
                  <c:v>43993</c:v>
                </c:pt>
                <c:pt idx="1160">
                  <c:v>43992</c:v>
                </c:pt>
                <c:pt idx="1161">
                  <c:v>43991</c:v>
                </c:pt>
                <c:pt idx="1162">
                  <c:v>43990</c:v>
                </c:pt>
                <c:pt idx="1163">
                  <c:v>43987</c:v>
                </c:pt>
                <c:pt idx="1164">
                  <c:v>43986</c:v>
                </c:pt>
                <c:pt idx="1165">
                  <c:v>43985</c:v>
                </c:pt>
                <c:pt idx="1166">
                  <c:v>43984</c:v>
                </c:pt>
                <c:pt idx="1167">
                  <c:v>43983</c:v>
                </c:pt>
                <c:pt idx="1168">
                  <c:v>43980</c:v>
                </c:pt>
                <c:pt idx="1169">
                  <c:v>43979</c:v>
                </c:pt>
                <c:pt idx="1170">
                  <c:v>43978</c:v>
                </c:pt>
                <c:pt idx="1171">
                  <c:v>43977</c:v>
                </c:pt>
                <c:pt idx="1172">
                  <c:v>43973</c:v>
                </c:pt>
                <c:pt idx="1173">
                  <c:v>43972</c:v>
                </c:pt>
                <c:pt idx="1174">
                  <c:v>43971</c:v>
                </c:pt>
                <c:pt idx="1175">
                  <c:v>43970</c:v>
                </c:pt>
                <c:pt idx="1176">
                  <c:v>43969</c:v>
                </c:pt>
                <c:pt idx="1177">
                  <c:v>43966</c:v>
                </c:pt>
                <c:pt idx="1178">
                  <c:v>43965</c:v>
                </c:pt>
                <c:pt idx="1179">
                  <c:v>43964</c:v>
                </c:pt>
                <c:pt idx="1180">
                  <c:v>43963</c:v>
                </c:pt>
                <c:pt idx="1181">
                  <c:v>43962</c:v>
                </c:pt>
                <c:pt idx="1182">
                  <c:v>43959</c:v>
                </c:pt>
                <c:pt idx="1183">
                  <c:v>43958</c:v>
                </c:pt>
                <c:pt idx="1184">
                  <c:v>43957</c:v>
                </c:pt>
                <c:pt idx="1185">
                  <c:v>43956</c:v>
                </c:pt>
                <c:pt idx="1186">
                  <c:v>43955</c:v>
                </c:pt>
                <c:pt idx="1187">
                  <c:v>43952</c:v>
                </c:pt>
                <c:pt idx="1188">
                  <c:v>43951</c:v>
                </c:pt>
                <c:pt idx="1189">
                  <c:v>43950</c:v>
                </c:pt>
                <c:pt idx="1190">
                  <c:v>43949</c:v>
                </c:pt>
                <c:pt idx="1191">
                  <c:v>43948</c:v>
                </c:pt>
                <c:pt idx="1192">
                  <c:v>43945</c:v>
                </c:pt>
                <c:pt idx="1193">
                  <c:v>43944</c:v>
                </c:pt>
                <c:pt idx="1194">
                  <c:v>43943</c:v>
                </c:pt>
                <c:pt idx="1195">
                  <c:v>43942</c:v>
                </c:pt>
                <c:pt idx="1196">
                  <c:v>43941</c:v>
                </c:pt>
                <c:pt idx="1197">
                  <c:v>43938</c:v>
                </c:pt>
                <c:pt idx="1198">
                  <c:v>43937</c:v>
                </c:pt>
                <c:pt idx="1199">
                  <c:v>43936</c:v>
                </c:pt>
                <c:pt idx="1200">
                  <c:v>43935</c:v>
                </c:pt>
                <c:pt idx="1201">
                  <c:v>43934</c:v>
                </c:pt>
                <c:pt idx="1202">
                  <c:v>43930</c:v>
                </c:pt>
                <c:pt idx="1203">
                  <c:v>43929</c:v>
                </c:pt>
                <c:pt idx="1204">
                  <c:v>43928</c:v>
                </c:pt>
                <c:pt idx="1205">
                  <c:v>43927</c:v>
                </c:pt>
                <c:pt idx="1206">
                  <c:v>43924</c:v>
                </c:pt>
                <c:pt idx="1207">
                  <c:v>43923</c:v>
                </c:pt>
                <c:pt idx="1208">
                  <c:v>43922</c:v>
                </c:pt>
                <c:pt idx="1209">
                  <c:v>43921</c:v>
                </c:pt>
                <c:pt idx="1210">
                  <c:v>43920</c:v>
                </c:pt>
                <c:pt idx="1211">
                  <c:v>43917</c:v>
                </c:pt>
                <c:pt idx="1212">
                  <c:v>43916</c:v>
                </c:pt>
                <c:pt idx="1213">
                  <c:v>43915</c:v>
                </c:pt>
                <c:pt idx="1214">
                  <c:v>43914</c:v>
                </c:pt>
                <c:pt idx="1215">
                  <c:v>43913</c:v>
                </c:pt>
                <c:pt idx="1216">
                  <c:v>43910</c:v>
                </c:pt>
                <c:pt idx="1217">
                  <c:v>43909</c:v>
                </c:pt>
                <c:pt idx="1218">
                  <c:v>43908</c:v>
                </c:pt>
                <c:pt idx="1219">
                  <c:v>43907</c:v>
                </c:pt>
                <c:pt idx="1220">
                  <c:v>43906</c:v>
                </c:pt>
                <c:pt idx="1221">
                  <c:v>43903</c:v>
                </c:pt>
                <c:pt idx="1222">
                  <c:v>43902</c:v>
                </c:pt>
                <c:pt idx="1223">
                  <c:v>43901</c:v>
                </c:pt>
                <c:pt idx="1224">
                  <c:v>43900</c:v>
                </c:pt>
                <c:pt idx="1225">
                  <c:v>43899</c:v>
                </c:pt>
                <c:pt idx="1226">
                  <c:v>43896</c:v>
                </c:pt>
                <c:pt idx="1227">
                  <c:v>43895</c:v>
                </c:pt>
                <c:pt idx="1228">
                  <c:v>43894</c:v>
                </c:pt>
                <c:pt idx="1229">
                  <c:v>43893</c:v>
                </c:pt>
                <c:pt idx="1230">
                  <c:v>43892</c:v>
                </c:pt>
                <c:pt idx="1231">
                  <c:v>43889</c:v>
                </c:pt>
                <c:pt idx="1232">
                  <c:v>43888</c:v>
                </c:pt>
                <c:pt idx="1233">
                  <c:v>43887</c:v>
                </c:pt>
                <c:pt idx="1234">
                  <c:v>43886</c:v>
                </c:pt>
                <c:pt idx="1235">
                  <c:v>43885</c:v>
                </c:pt>
                <c:pt idx="1236">
                  <c:v>43882</c:v>
                </c:pt>
                <c:pt idx="1237">
                  <c:v>43881</c:v>
                </c:pt>
                <c:pt idx="1238">
                  <c:v>43880</c:v>
                </c:pt>
                <c:pt idx="1239">
                  <c:v>43879</c:v>
                </c:pt>
                <c:pt idx="1240">
                  <c:v>43875</c:v>
                </c:pt>
                <c:pt idx="1241">
                  <c:v>43874</c:v>
                </c:pt>
                <c:pt idx="1242">
                  <c:v>43873</c:v>
                </c:pt>
                <c:pt idx="1243">
                  <c:v>43872</c:v>
                </c:pt>
                <c:pt idx="1244">
                  <c:v>43871</c:v>
                </c:pt>
                <c:pt idx="1245">
                  <c:v>43868</c:v>
                </c:pt>
                <c:pt idx="1246">
                  <c:v>43867</c:v>
                </c:pt>
                <c:pt idx="1247">
                  <c:v>43866</c:v>
                </c:pt>
                <c:pt idx="1248">
                  <c:v>43865</c:v>
                </c:pt>
                <c:pt idx="1249">
                  <c:v>43864</c:v>
                </c:pt>
                <c:pt idx="1250">
                  <c:v>43861</c:v>
                </c:pt>
                <c:pt idx="1251">
                  <c:v>43860</c:v>
                </c:pt>
                <c:pt idx="1252">
                  <c:v>43859</c:v>
                </c:pt>
                <c:pt idx="1253">
                  <c:v>43858</c:v>
                </c:pt>
                <c:pt idx="1254">
                  <c:v>43857</c:v>
                </c:pt>
                <c:pt idx="1255">
                  <c:v>43854</c:v>
                </c:pt>
                <c:pt idx="1256">
                  <c:v>43853</c:v>
                </c:pt>
                <c:pt idx="1257">
                  <c:v>43852</c:v>
                </c:pt>
                <c:pt idx="1258">
                  <c:v>43851</c:v>
                </c:pt>
                <c:pt idx="1259">
                  <c:v>43847</c:v>
                </c:pt>
                <c:pt idx="1260">
                  <c:v>43846</c:v>
                </c:pt>
                <c:pt idx="1261">
                  <c:v>43845</c:v>
                </c:pt>
                <c:pt idx="1262">
                  <c:v>43844</c:v>
                </c:pt>
                <c:pt idx="1263">
                  <c:v>43843</c:v>
                </c:pt>
                <c:pt idx="1264">
                  <c:v>43840</c:v>
                </c:pt>
                <c:pt idx="1265">
                  <c:v>43839</c:v>
                </c:pt>
                <c:pt idx="1266">
                  <c:v>43838</c:v>
                </c:pt>
                <c:pt idx="1267">
                  <c:v>43837</c:v>
                </c:pt>
                <c:pt idx="1268">
                  <c:v>43836</c:v>
                </c:pt>
                <c:pt idx="1269">
                  <c:v>43833</c:v>
                </c:pt>
              </c:numCache>
            </c:numRef>
          </c:cat>
          <c:val>
            <c:numRef>
              <c:f>[Charts_2024.xlsx]Գ23.0!$E$2:$E$1271</c:f>
              <c:numCache>
                <c:formatCode>General</c:formatCode>
                <c:ptCount val="1270"/>
                <c:pt idx="0">
                  <c:v>7.1369999999999996</c:v>
                </c:pt>
                <c:pt idx="1">
                  <c:v>7.157</c:v>
                </c:pt>
                <c:pt idx="2">
                  <c:v>7.1059999999999999</c:v>
                </c:pt>
                <c:pt idx="3">
                  <c:v>7.13</c:v>
                </c:pt>
                <c:pt idx="4">
                  <c:v>7.109</c:v>
                </c:pt>
                <c:pt idx="5">
                  <c:v>7.1079999999999997</c:v>
                </c:pt>
                <c:pt idx="6">
                  <c:v>7.1180000000000003</c:v>
                </c:pt>
                <c:pt idx="7">
                  <c:v>7.2359999999999998</c:v>
                </c:pt>
                <c:pt idx="8">
                  <c:v>6.923</c:v>
                </c:pt>
                <c:pt idx="9">
                  <c:v>6.9109999999999996</c:v>
                </c:pt>
                <c:pt idx="10">
                  <c:v>6.8940000000000001</c:v>
                </c:pt>
                <c:pt idx="11">
                  <c:v>6.8929999999999998</c:v>
                </c:pt>
                <c:pt idx="12">
                  <c:v>6.9349999999999996</c:v>
                </c:pt>
                <c:pt idx="13">
                  <c:v>6.9180000000000001</c:v>
                </c:pt>
                <c:pt idx="14">
                  <c:v>6.9409999999999998</c:v>
                </c:pt>
                <c:pt idx="15">
                  <c:v>6.9119999999999999</c:v>
                </c:pt>
                <c:pt idx="16">
                  <c:v>6.9130000000000003</c:v>
                </c:pt>
                <c:pt idx="17">
                  <c:v>6.9059999999999997</c:v>
                </c:pt>
                <c:pt idx="18">
                  <c:v>6.9480000000000004</c:v>
                </c:pt>
                <c:pt idx="19">
                  <c:v>6.9039999999999999</c:v>
                </c:pt>
                <c:pt idx="20">
                  <c:v>6.952</c:v>
                </c:pt>
                <c:pt idx="21">
                  <c:v>6.952</c:v>
                </c:pt>
                <c:pt idx="22">
                  <c:v>6.9459999999999997</c:v>
                </c:pt>
                <c:pt idx="23">
                  <c:v>6.9649999999999999</c:v>
                </c:pt>
                <c:pt idx="24">
                  <c:v>6.9089999999999998</c:v>
                </c:pt>
                <c:pt idx="25">
                  <c:v>6.8680000000000003</c:v>
                </c:pt>
                <c:pt idx="26">
                  <c:v>6.9029999999999996</c:v>
                </c:pt>
                <c:pt idx="27">
                  <c:v>6.9169999999999998</c:v>
                </c:pt>
                <c:pt idx="28">
                  <c:v>6.8920000000000003</c:v>
                </c:pt>
                <c:pt idx="29">
                  <c:v>6.9269999999999996</c:v>
                </c:pt>
                <c:pt idx="30">
                  <c:v>6.9029999999999996</c:v>
                </c:pt>
                <c:pt idx="31">
                  <c:v>6.8840000000000003</c:v>
                </c:pt>
                <c:pt idx="32">
                  <c:v>6.89</c:v>
                </c:pt>
                <c:pt idx="33">
                  <c:v>6.8330000000000002</c:v>
                </c:pt>
                <c:pt idx="34">
                  <c:v>6.8019999999999996</c:v>
                </c:pt>
                <c:pt idx="35">
                  <c:v>6.7709999999999999</c:v>
                </c:pt>
                <c:pt idx="36">
                  <c:v>6.7850000000000001</c:v>
                </c:pt>
                <c:pt idx="37">
                  <c:v>6.79</c:v>
                </c:pt>
                <c:pt idx="38">
                  <c:v>6.8090000000000002</c:v>
                </c:pt>
                <c:pt idx="39">
                  <c:v>6.8339999999999996</c:v>
                </c:pt>
                <c:pt idx="40">
                  <c:v>6.7709999999999999</c:v>
                </c:pt>
                <c:pt idx="41">
                  <c:v>6.7960000000000003</c:v>
                </c:pt>
                <c:pt idx="42">
                  <c:v>6.7779999999999996</c:v>
                </c:pt>
                <c:pt idx="43">
                  <c:v>6.7629999999999999</c:v>
                </c:pt>
                <c:pt idx="44">
                  <c:v>6.7889999999999997</c:v>
                </c:pt>
                <c:pt idx="45">
                  <c:v>6.7729999999999997</c:v>
                </c:pt>
                <c:pt idx="46">
                  <c:v>6.7240000000000002</c:v>
                </c:pt>
                <c:pt idx="47">
                  <c:v>6.68</c:v>
                </c:pt>
                <c:pt idx="48">
                  <c:v>6.6589999999999998</c:v>
                </c:pt>
                <c:pt idx="49">
                  <c:v>6.5940000000000003</c:v>
                </c:pt>
                <c:pt idx="50">
                  <c:v>6.5190000000000001</c:v>
                </c:pt>
                <c:pt idx="51">
                  <c:v>6.5110000000000001</c:v>
                </c:pt>
                <c:pt idx="52">
                  <c:v>6.5019999999999998</c:v>
                </c:pt>
                <c:pt idx="53">
                  <c:v>6.5460000000000003</c:v>
                </c:pt>
                <c:pt idx="54">
                  <c:v>6.5469999999999997</c:v>
                </c:pt>
                <c:pt idx="55">
                  <c:v>6.5309999999999997</c:v>
                </c:pt>
                <c:pt idx="56">
                  <c:v>6.54</c:v>
                </c:pt>
                <c:pt idx="57">
                  <c:v>6.5279999999999996</c:v>
                </c:pt>
                <c:pt idx="58">
                  <c:v>6.5540000000000003</c:v>
                </c:pt>
                <c:pt idx="59">
                  <c:v>6.5339999999999998</c:v>
                </c:pt>
                <c:pt idx="60">
                  <c:v>6.5430000000000001</c:v>
                </c:pt>
                <c:pt idx="61">
                  <c:v>6.4859999999999998</c:v>
                </c:pt>
                <c:pt idx="62">
                  <c:v>6.48</c:v>
                </c:pt>
                <c:pt idx="63">
                  <c:v>6.444</c:v>
                </c:pt>
                <c:pt idx="64">
                  <c:v>6.452</c:v>
                </c:pt>
                <c:pt idx="65">
                  <c:v>6.4550000000000001</c:v>
                </c:pt>
                <c:pt idx="66">
                  <c:v>6.4219999999999997</c:v>
                </c:pt>
                <c:pt idx="67">
                  <c:v>6.4669999999999996</c:v>
                </c:pt>
                <c:pt idx="68">
                  <c:v>6.4740000000000002</c:v>
                </c:pt>
                <c:pt idx="69">
                  <c:v>6.4690000000000003</c:v>
                </c:pt>
                <c:pt idx="70">
                  <c:v>6.4790000000000001</c:v>
                </c:pt>
                <c:pt idx="71">
                  <c:v>6.48</c:v>
                </c:pt>
                <c:pt idx="72">
                  <c:v>6.4509999999999996</c:v>
                </c:pt>
                <c:pt idx="73">
                  <c:v>6.4569999999999999</c:v>
                </c:pt>
                <c:pt idx="74">
                  <c:v>6.4489999999999998</c:v>
                </c:pt>
                <c:pt idx="75">
                  <c:v>6.593</c:v>
                </c:pt>
                <c:pt idx="76">
                  <c:v>6.569</c:v>
                </c:pt>
                <c:pt idx="77">
                  <c:v>6.5750000000000002</c:v>
                </c:pt>
                <c:pt idx="78">
                  <c:v>6.5869999999999997</c:v>
                </c:pt>
                <c:pt idx="79">
                  <c:v>6.6310000000000002</c:v>
                </c:pt>
                <c:pt idx="80">
                  <c:v>6.6319999999999997</c:v>
                </c:pt>
                <c:pt idx="81">
                  <c:v>6.6310000000000002</c:v>
                </c:pt>
                <c:pt idx="82">
                  <c:v>6.6479999999999997</c:v>
                </c:pt>
                <c:pt idx="83">
                  <c:v>6.6680000000000001</c:v>
                </c:pt>
                <c:pt idx="84">
                  <c:v>6.6529999999999996</c:v>
                </c:pt>
                <c:pt idx="85">
                  <c:v>6.6440000000000001</c:v>
                </c:pt>
                <c:pt idx="86">
                  <c:v>6.6470000000000002</c:v>
                </c:pt>
                <c:pt idx="87">
                  <c:v>6.65</c:v>
                </c:pt>
                <c:pt idx="88">
                  <c:v>6.6619999999999999</c:v>
                </c:pt>
                <c:pt idx="89">
                  <c:v>6.7039999999999997</c:v>
                </c:pt>
                <c:pt idx="90">
                  <c:v>6.67</c:v>
                </c:pt>
                <c:pt idx="91">
                  <c:v>6.726</c:v>
                </c:pt>
                <c:pt idx="92">
                  <c:v>6.758</c:v>
                </c:pt>
                <c:pt idx="93">
                  <c:v>6.71</c:v>
                </c:pt>
                <c:pt idx="94">
                  <c:v>6.7359999999999998</c:v>
                </c:pt>
                <c:pt idx="95">
                  <c:v>6.7560000000000002</c:v>
                </c:pt>
                <c:pt idx="96">
                  <c:v>6.7510000000000003</c:v>
                </c:pt>
                <c:pt idx="97">
                  <c:v>6.7919999999999998</c:v>
                </c:pt>
                <c:pt idx="98">
                  <c:v>6.9029999999999996</c:v>
                </c:pt>
                <c:pt idx="99">
                  <c:v>6.9610000000000003</c:v>
                </c:pt>
                <c:pt idx="100">
                  <c:v>6.976</c:v>
                </c:pt>
                <c:pt idx="101">
                  <c:v>6.9909999999999997</c:v>
                </c:pt>
                <c:pt idx="102">
                  <c:v>6.9980000000000002</c:v>
                </c:pt>
                <c:pt idx="103">
                  <c:v>6.9960000000000004</c:v>
                </c:pt>
                <c:pt idx="104">
                  <c:v>7.0209999999999999</c:v>
                </c:pt>
                <c:pt idx="105">
                  <c:v>7.0030000000000001</c:v>
                </c:pt>
                <c:pt idx="106">
                  <c:v>6.9630000000000001</c:v>
                </c:pt>
                <c:pt idx="107">
                  <c:v>6.968</c:v>
                </c:pt>
                <c:pt idx="108">
                  <c:v>7.0209999999999999</c:v>
                </c:pt>
                <c:pt idx="109">
                  <c:v>7.0730000000000004</c:v>
                </c:pt>
                <c:pt idx="110">
                  <c:v>7.0469999999999997</c:v>
                </c:pt>
                <c:pt idx="111">
                  <c:v>7.1139999999999999</c:v>
                </c:pt>
                <c:pt idx="112">
                  <c:v>7.1310000000000002</c:v>
                </c:pt>
                <c:pt idx="113">
                  <c:v>7.1139999999999999</c:v>
                </c:pt>
                <c:pt idx="114">
                  <c:v>7.12</c:v>
                </c:pt>
                <c:pt idx="115">
                  <c:v>7.0620000000000003</c:v>
                </c:pt>
                <c:pt idx="116">
                  <c:v>7.0620000000000003</c:v>
                </c:pt>
                <c:pt idx="117">
                  <c:v>7.0170000000000003</c:v>
                </c:pt>
                <c:pt idx="118">
                  <c:v>7.0170000000000003</c:v>
                </c:pt>
                <c:pt idx="119">
                  <c:v>6.9539999999999997</c:v>
                </c:pt>
                <c:pt idx="120">
                  <c:v>6.9870000000000001</c:v>
                </c:pt>
                <c:pt idx="121">
                  <c:v>6.9930000000000003</c:v>
                </c:pt>
                <c:pt idx="122">
                  <c:v>7.0019999999999998</c:v>
                </c:pt>
                <c:pt idx="123">
                  <c:v>7.02</c:v>
                </c:pt>
                <c:pt idx="124">
                  <c:v>7.0369999999999999</c:v>
                </c:pt>
                <c:pt idx="125">
                  <c:v>7.0309999999999997</c:v>
                </c:pt>
                <c:pt idx="126">
                  <c:v>7.0949999999999998</c:v>
                </c:pt>
                <c:pt idx="127">
                  <c:v>7.12</c:v>
                </c:pt>
                <c:pt idx="128">
                  <c:v>7.141</c:v>
                </c:pt>
                <c:pt idx="129">
                  <c:v>7.1779999999999999</c:v>
                </c:pt>
                <c:pt idx="130">
                  <c:v>7.1479999999999997</c:v>
                </c:pt>
                <c:pt idx="131">
                  <c:v>7.0860000000000003</c:v>
                </c:pt>
                <c:pt idx="132">
                  <c:v>7.0839999999999996</c:v>
                </c:pt>
                <c:pt idx="133">
                  <c:v>7.0869999999999997</c:v>
                </c:pt>
                <c:pt idx="134">
                  <c:v>7.0860000000000003</c:v>
                </c:pt>
                <c:pt idx="135">
                  <c:v>7.085</c:v>
                </c:pt>
                <c:pt idx="136">
                  <c:v>7.0289999999999999</c:v>
                </c:pt>
                <c:pt idx="137">
                  <c:v>7.0750000000000002</c:v>
                </c:pt>
                <c:pt idx="138">
                  <c:v>7.0709999999999997</c:v>
                </c:pt>
                <c:pt idx="139">
                  <c:v>7.0780000000000003</c:v>
                </c:pt>
                <c:pt idx="140">
                  <c:v>7.077</c:v>
                </c:pt>
                <c:pt idx="141">
                  <c:v>7.0330000000000004</c:v>
                </c:pt>
                <c:pt idx="142">
                  <c:v>7.0110000000000001</c:v>
                </c:pt>
                <c:pt idx="143">
                  <c:v>7.0030000000000001</c:v>
                </c:pt>
                <c:pt idx="144">
                  <c:v>7.0670000000000002</c:v>
                </c:pt>
                <c:pt idx="145">
                  <c:v>7.0389999999999997</c:v>
                </c:pt>
                <c:pt idx="146">
                  <c:v>7.0250000000000004</c:v>
                </c:pt>
                <c:pt idx="147">
                  <c:v>7.0510000000000002</c:v>
                </c:pt>
                <c:pt idx="148">
                  <c:v>7.0439999999999996</c:v>
                </c:pt>
                <c:pt idx="149">
                  <c:v>7.0510000000000002</c:v>
                </c:pt>
                <c:pt idx="150">
                  <c:v>7.0679999999999996</c:v>
                </c:pt>
                <c:pt idx="151">
                  <c:v>7.1050000000000004</c:v>
                </c:pt>
                <c:pt idx="152">
                  <c:v>7.1390000000000002</c:v>
                </c:pt>
                <c:pt idx="153">
                  <c:v>7.1989999999999998</c:v>
                </c:pt>
                <c:pt idx="154">
                  <c:v>7.1159999999999997</c:v>
                </c:pt>
                <c:pt idx="155">
                  <c:v>7.0709999999999997</c:v>
                </c:pt>
                <c:pt idx="156">
                  <c:v>7.0570000000000004</c:v>
                </c:pt>
                <c:pt idx="157">
                  <c:v>7.0880000000000001</c:v>
                </c:pt>
                <c:pt idx="158">
                  <c:v>7.07</c:v>
                </c:pt>
                <c:pt idx="159">
                  <c:v>7.0549999999999997</c:v>
                </c:pt>
                <c:pt idx="160">
                  <c:v>7.0410000000000004</c:v>
                </c:pt>
                <c:pt idx="161">
                  <c:v>7.0270000000000001</c:v>
                </c:pt>
                <c:pt idx="162">
                  <c:v>7.0119999999999996</c:v>
                </c:pt>
                <c:pt idx="163">
                  <c:v>7.1</c:v>
                </c:pt>
                <c:pt idx="164">
                  <c:v>7.2210000000000001</c:v>
                </c:pt>
                <c:pt idx="165">
                  <c:v>7.2320000000000002</c:v>
                </c:pt>
                <c:pt idx="166">
                  <c:v>7.2309999999999999</c:v>
                </c:pt>
                <c:pt idx="167">
                  <c:v>7.298</c:v>
                </c:pt>
                <c:pt idx="168">
                  <c:v>7.3209999999999997</c:v>
                </c:pt>
                <c:pt idx="169">
                  <c:v>7.319</c:v>
                </c:pt>
                <c:pt idx="170">
                  <c:v>7.319</c:v>
                </c:pt>
                <c:pt idx="171">
                  <c:v>7.4379999999999997</c:v>
                </c:pt>
                <c:pt idx="172">
                  <c:v>7.5190000000000001</c:v>
                </c:pt>
                <c:pt idx="173">
                  <c:v>7.57</c:v>
                </c:pt>
                <c:pt idx="174">
                  <c:v>7.5419999999999998</c:v>
                </c:pt>
                <c:pt idx="175">
                  <c:v>7.5259999999999998</c:v>
                </c:pt>
                <c:pt idx="176">
                  <c:v>7.5389999999999997</c:v>
                </c:pt>
                <c:pt idx="177">
                  <c:v>7.5640000000000001</c:v>
                </c:pt>
                <c:pt idx="178">
                  <c:v>7.5190000000000001</c:v>
                </c:pt>
                <c:pt idx="179">
                  <c:v>7.5039999999999996</c:v>
                </c:pt>
                <c:pt idx="180">
                  <c:v>7.516</c:v>
                </c:pt>
                <c:pt idx="181">
                  <c:v>7.5149999999999997</c:v>
                </c:pt>
                <c:pt idx="182">
                  <c:v>7.5140000000000002</c:v>
                </c:pt>
                <c:pt idx="183">
                  <c:v>7.524</c:v>
                </c:pt>
                <c:pt idx="184">
                  <c:v>7.5339999999999998</c:v>
                </c:pt>
                <c:pt idx="185">
                  <c:v>7.4119999999999999</c:v>
                </c:pt>
                <c:pt idx="186">
                  <c:v>7.3150000000000004</c:v>
                </c:pt>
                <c:pt idx="187">
                  <c:v>7.3140000000000001</c:v>
                </c:pt>
                <c:pt idx="188">
                  <c:v>7.22</c:v>
                </c:pt>
                <c:pt idx="189">
                  <c:v>7.1689999999999996</c:v>
                </c:pt>
                <c:pt idx="190">
                  <c:v>7.1859999999999999</c:v>
                </c:pt>
                <c:pt idx="191">
                  <c:v>7.1589999999999998</c:v>
                </c:pt>
                <c:pt idx="192">
                  <c:v>7.1310000000000002</c:v>
                </c:pt>
                <c:pt idx="193">
                  <c:v>7.12</c:v>
                </c:pt>
                <c:pt idx="194">
                  <c:v>7.1189999999999998</c:v>
                </c:pt>
                <c:pt idx="195">
                  <c:v>7.1109999999999998</c:v>
                </c:pt>
                <c:pt idx="196">
                  <c:v>7.0970000000000004</c:v>
                </c:pt>
                <c:pt idx="197">
                  <c:v>7.09</c:v>
                </c:pt>
                <c:pt idx="198">
                  <c:v>7.1020000000000003</c:v>
                </c:pt>
                <c:pt idx="199">
                  <c:v>7.0919999999999996</c:v>
                </c:pt>
                <c:pt idx="200">
                  <c:v>7.0910000000000002</c:v>
                </c:pt>
                <c:pt idx="201">
                  <c:v>7.0890000000000004</c:v>
                </c:pt>
                <c:pt idx="202">
                  <c:v>7.0880000000000001</c:v>
                </c:pt>
                <c:pt idx="203">
                  <c:v>7.1319999999999997</c:v>
                </c:pt>
                <c:pt idx="204">
                  <c:v>7.1159999999999997</c:v>
                </c:pt>
                <c:pt idx="205">
                  <c:v>7.1150000000000002</c:v>
                </c:pt>
                <c:pt idx="206">
                  <c:v>7.0990000000000002</c:v>
                </c:pt>
                <c:pt idx="207">
                  <c:v>7.08</c:v>
                </c:pt>
                <c:pt idx="208">
                  <c:v>7.0439999999999996</c:v>
                </c:pt>
                <c:pt idx="209">
                  <c:v>7.0419999999999998</c:v>
                </c:pt>
                <c:pt idx="210">
                  <c:v>7.0650000000000004</c:v>
                </c:pt>
                <c:pt idx="211">
                  <c:v>7.08</c:v>
                </c:pt>
                <c:pt idx="212">
                  <c:v>7.1269999999999998</c:v>
                </c:pt>
                <c:pt idx="213">
                  <c:v>7.12</c:v>
                </c:pt>
                <c:pt idx="214">
                  <c:v>7.1130000000000004</c:v>
                </c:pt>
                <c:pt idx="215">
                  <c:v>7.125</c:v>
                </c:pt>
                <c:pt idx="216">
                  <c:v>7.1260000000000003</c:v>
                </c:pt>
                <c:pt idx="217">
                  <c:v>7.1420000000000003</c:v>
                </c:pt>
                <c:pt idx="218">
                  <c:v>7.1379999999999999</c:v>
                </c:pt>
                <c:pt idx="219">
                  <c:v>7.1420000000000003</c:v>
                </c:pt>
                <c:pt idx="220">
                  <c:v>7.1340000000000003</c:v>
                </c:pt>
                <c:pt idx="221">
                  <c:v>7.133</c:v>
                </c:pt>
                <c:pt idx="222">
                  <c:v>7.1580000000000004</c:v>
                </c:pt>
                <c:pt idx="223">
                  <c:v>7.1349999999999998</c:v>
                </c:pt>
                <c:pt idx="224">
                  <c:v>7.1639999999999997</c:v>
                </c:pt>
                <c:pt idx="225">
                  <c:v>7.1769999999999996</c:v>
                </c:pt>
                <c:pt idx="226">
                  <c:v>7.1769999999999996</c:v>
                </c:pt>
                <c:pt idx="227">
                  <c:v>7.1760000000000002</c:v>
                </c:pt>
                <c:pt idx="228">
                  <c:v>7.1849999999999996</c:v>
                </c:pt>
                <c:pt idx="229">
                  <c:v>7.2629999999999999</c:v>
                </c:pt>
                <c:pt idx="230">
                  <c:v>7.1689999999999996</c:v>
                </c:pt>
                <c:pt idx="231">
                  <c:v>7.181</c:v>
                </c:pt>
                <c:pt idx="232">
                  <c:v>7.18</c:v>
                </c:pt>
                <c:pt idx="233">
                  <c:v>7.1769999999999996</c:v>
                </c:pt>
                <c:pt idx="234">
                  <c:v>7.1760000000000002</c:v>
                </c:pt>
                <c:pt idx="235">
                  <c:v>7.1980000000000004</c:v>
                </c:pt>
                <c:pt idx="236">
                  <c:v>7.1260000000000003</c:v>
                </c:pt>
                <c:pt idx="237">
                  <c:v>7.077</c:v>
                </c:pt>
                <c:pt idx="238">
                  <c:v>7.0640000000000001</c:v>
                </c:pt>
                <c:pt idx="239">
                  <c:v>7.1050000000000004</c:v>
                </c:pt>
                <c:pt idx="240">
                  <c:v>7.1130000000000004</c:v>
                </c:pt>
                <c:pt idx="241">
                  <c:v>7.1130000000000004</c:v>
                </c:pt>
                <c:pt idx="242">
                  <c:v>7.1369999999999996</c:v>
                </c:pt>
                <c:pt idx="243">
                  <c:v>7.1470000000000002</c:v>
                </c:pt>
                <c:pt idx="244">
                  <c:v>7.1580000000000004</c:v>
                </c:pt>
                <c:pt idx="245">
                  <c:v>7.1189999999999998</c:v>
                </c:pt>
                <c:pt idx="246">
                  <c:v>7.1559999999999997</c:v>
                </c:pt>
                <c:pt idx="247">
                  <c:v>7.1680000000000001</c:v>
                </c:pt>
                <c:pt idx="248">
                  <c:v>7.1779999999999999</c:v>
                </c:pt>
                <c:pt idx="249">
                  <c:v>7.1210000000000004</c:v>
                </c:pt>
                <c:pt idx="250">
                  <c:v>7.0940000000000003</c:v>
                </c:pt>
                <c:pt idx="251">
                  <c:v>7.0720000000000001</c:v>
                </c:pt>
                <c:pt idx="252">
                  <c:v>7.1130000000000004</c:v>
                </c:pt>
                <c:pt idx="253">
                  <c:v>7.1429999999999998</c:v>
                </c:pt>
                <c:pt idx="254">
                  <c:v>7.181</c:v>
                </c:pt>
                <c:pt idx="255">
                  <c:v>7.1369999999999996</c:v>
                </c:pt>
                <c:pt idx="256">
                  <c:v>7.0739999999999998</c:v>
                </c:pt>
                <c:pt idx="257">
                  <c:v>7.06</c:v>
                </c:pt>
                <c:pt idx="258">
                  <c:v>7.0309999999999997</c:v>
                </c:pt>
                <c:pt idx="259">
                  <c:v>6.9530000000000003</c:v>
                </c:pt>
                <c:pt idx="260">
                  <c:v>7.0490000000000004</c:v>
                </c:pt>
                <c:pt idx="261">
                  <c:v>6.9260000000000002</c:v>
                </c:pt>
                <c:pt idx="262">
                  <c:v>6.9249999999999998</c:v>
                </c:pt>
                <c:pt idx="263">
                  <c:v>6.9219999999999997</c:v>
                </c:pt>
                <c:pt idx="264">
                  <c:v>7.0419999999999998</c:v>
                </c:pt>
                <c:pt idx="265">
                  <c:v>6.9180000000000001</c:v>
                </c:pt>
                <c:pt idx="266">
                  <c:v>6.9139999999999997</c:v>
                </c:pt>
                <c:pt idx="267">
                  <c:v>6.9630000000000001</c:v>
                </c:pt>
                <c:pt idx="268">
                  <c:v>6.9619999999999997</c:v>
                </c:pt>
                <c:pt idx="269">
                  <c:v>6.9870000000000001</c:v>
                </c:pt>
                <c:pt idx="270">
                  <c:v>7.0620000000000003</c:v>
                </c:pt>
                <c:pt idx="271">
                  <c:v>7.4480000000000004</c:v>
                </c:pt>
                <c:pt idx="272">
                  <c:v>7.4729999999999999</c:v>
                </c:pt>
                <c:pt idx="273">
                  <c:v>7.4720000000000004</c:v>
                </c:pt>
                <c:pt idx="274">
                  <c:v>7.4649999999999999</c:v>
                </c:pt>
                <c:pt idx="275">
                  <c:v>7.4429999999999996</c:v>
                </c:pt>
                <c:pt idx="276">
                  <c:v>7.4349999999999996</c:v>
                </c:pt>
                <c:pt idx="277">
                  <c:v>7.5060000000000002</c:v>
                </c:pt>
                <c:pt idx="278">
                  <c:v>7.5540000000000003</c:v>
                </c:pt>
                <c:pt idx="279">
                  <c:v>7.593</c:v>
                </c:pt>
                <c:pt idx="280">
                  <c:v>7.6050000000000004</c:v>
                </c:pt>
                <c:pt idx="281">
                  <c:v>7.6139999999999999</c:v>
                </c:pt>
                <c:pt idx="282">
                  <c:v>7.7460000000000004</c:v>
                </c:pt>
                <c:pt idx="283">
                  <c:v>7.7990000000000004</c:v>
                </c:pt>
                <c:pt idx="284">
                  <c:v>7.8369999999999997</c:v>
                </c:pt>
                <c:pt idx="285">
                  <c:v>7.8230000000000004</c:v>
                </c:pt>
                <c:pt idx="286">
                  <c:v>7.85</c:v>
                </c:pt>
                <c:pt idx="287">
                  <c:v>7.8719999999999999</c:v>
                </c:pt>
                <c:pt idx="288">
                  <c:v>7.95</c:v>
                </c:pt>
                <c:pt idx="289">
                  <c:v>7.9489999999999998</c:v>
                </c:pt>
                <c:pt idx="290">
                  <c:v>8.0150000000000006</c:v>
                </c:pt>
                <c:pt idx="291">
                  <c:v>8.0109999999999992</c:v>
                </c:pt>
                <c:pt idx="292">
                  <c:v>8.0640000000000001</c:v>
                </c:pt>
                <c:pt idx="293">
                  <c:v>8.09</c:v>
                </c:pt>
                <c:pt idx="294">
                  <c:v>8.077</c:v>
                </c:pt>
                <c:pt idx="295">
                  <c:v>7.9909999999999997</c:v>
                </c:pt>
                <c:pt idx="296">
                  <c:v>8.0139999999999993</c:v>
                </c:pt>
                <c:pt idx="297">
                  <c:v>8.0129999999999999</c:v>
                </c:pt>
                <c:pt idx="298">
                  <c:v>7.9969999999999999</c:v>
                </c:pt>
                <c:pt idx="299">
                  <c:v>8</c:v>
                </c:pt>
                <c:pt idx="300">
                  <c:v>8.1349999999999998</c:v>
                </c:pt>
                <c:pt idx="301">
                  <c:v>8.4440000000000008</c:v>
                </c:pt>
                <c:pt idx="302">
                  <c:v>8.4920000000000009</c:v>
                </c:pt>
                <c:pt idx="303">
                  <c:v>8.5630000000000006</c:v>
                </c:pt>
                <c:pt idx="304">
                  <c:v>8.6229999999999993</c:v>
                </c:pt>
                <c:pt idx="305">
                  <c:v>8.6229999999999993</c:v>
                </c:pt>
                <c:pt idx="306">
                  <c:v>8.532</c:v>
                </c:pt>
                <c:pt idx="307">
                  <c:v>8.4890000000000008</c:v>
                </c:pt>
                <c:pt idx="308">
                  <c:v>8.5860000000000003</c:v>
                </c:pt>
                <c:pt idx="309">
                  <c:v>8.5850000000000009</c:v>
                </c:pt>
                <c:pt idx="310">
                  <c:v>8.5969999999999995</c:v>
                </c:pt>
                <c:pt idx="311">
                  <c:v>8.4930000000000003</c:v>
                </c:pt>
                <c:pt idx="312">
                  <c:v>8.4629999999999992</c:v>
                </c:pt>
                <c:pt idx="313">
                  <c:v>8.4060000000000006</c:v>
                </c:pt>
                <c:pt idx="314">
                  <c:v>8.391</c:v>
                </c:pt>
                <c:pt idx="315">
                  <c:v>8.3339999999999996</c:v>
                </c:pt>
                <c:pt idx="316">
                  <c:v>8.2309999999999999</c:v>
                </c:pt>
                <c:pt idx="317">
                  <c:v>8.2409999999999997</c:v>
                </c:pt>
                <c:pt idx="318">
                  <c:v>8.4570000000000007</c:v>
                </c:pt>
                <c:pt idx="319">
                  <c:v>8.5440000000000005</c:v>
                </c:pt>
                <c:pt idx="320">
                  <c:v>8.4710000000000001</c:v>
                </c:pt>
                <c:pt idx="321">
                  <c:v>8.5760000000000005</c:v>
                </c:pt>
                <c:pt idx="322">
                  <c:v>8.468</c:v>
                </c:pt>
                <c:pt idx="323">
                  <c:v>8.1980000000000004</c:v>
                </c:pt>
                <c:pt idx="324">
                  <c:v>8.0830000000000002</c:v>
                </c:pt>
                <c:pt idx="325">
                  <c:v>8.1359999999999992</c:v>
                </c:pt>
                <c:pt idx="326">
                  <c:v>8.0120000000000005</c:v>
                </c:pt>
                <c:pt idx="327">
                  <c:v>7.9960000000000004</c:v>
                </c:pt>
                <c:pt idx="328">
                  <c:v>7.9169999999999998</c:v>
                </c:pt>
                <c:pt idx="329">
                  <c:v>7.7830000000000004</c:v>
                </c:pt>
                <c:pt idx="330">
                  <c:v>7.7960000000000003</c:v>
                </c:pt>
                <c:pt idx="331">
                  <c:v>7.7210000000000001</c:v>
                </c:pt>
                <c:pt idx="332">
                  <c:v>7.8559999999999999</c:v>
                </c:pt>
                <c:pt idx="333">
                  <c:v>7.5129999999999999</c:v>
                </c:pt>
                <c:pt idx="334">
                  <c:v>7.61</c:v>
                </c:pt>
                <c:pt idx="335">
                  <c:v>7.7190000000000003</c:v>
                </c:pt>
                <c:pt idx="336">
                  <c:v>7.73</c:v>
                </c:pt>
                <c:pt idx="337">
                  <c:v>7.6310000000000002</c:v>
                </c:pt>
                <c:pt idx="338">
                  <c:v>7.3920000000000003</c:v>
                </c:pt>
                <c:pt idx="339">
                  <c:v>7.3460000000000001</c:v>
                </c:pt>
                <c:pt idx="340">
                  <c:v>7.38</c:v>
                </c:pt>
                <c:pt idx="341">
                  <c:v>7.3769999999999998</c:v>
                </c:pt>
                <c:pt idx="342">
                  <c:v>7.359</c:v>
                </c:pt>
                <c:pt idx="343">
                  <c:v>7.3360000000000003</c:v>
                </c:pt>
                <c:pt idx="344">
                  <c:v>7.3230000000000004</c:v>
                </c:pt>
                <c:pt idx="345">
                  <c:v>7.3440000000000003</c:v>
                </c:pt>
                <c:pt idx="346">
                  <c:v>7.3390000000000004</c:v>
                </c:pt>
                <c:pt idx="347">
                  <c:v>7.37</c:v>
                </c:pt>
                <c:pt idx="348">
                  <c:v>7.3929999999999998</c:v>
                </c:pt>
                <c:pt idx="349">
                  <c:v>7.4169999999999998</c:v>
                </c:pt>
                <c:pt idx="350">
                  <c:v>7.391</c:v>
                </c:pt>
                <c:pt idx="351">
                  <c:v>7.3869999999999996</c:v>
                </c:pt>
                <c:pt idx="352">
                  <c:v>7.3970000000000002</c:v>
                </c:pt>
                <c:pt idx="353">
                  <c:v>7.3959999999999999</c:v>
                </c:pt>
                <c:pt idx="354">
                  <c:v>7.4219999999999997</c:v>
                </c:pt>
                <c:pt idx="355">
                  <c:v>7.4210000000000003</c:v>
                </c:pt>
                <c:pt idx="356">
                  <c:v>7.3529999999999998</c:v>
                </c:pt>
                <c:pt idx="357">
                  <c:v>7.2880000000000003</c:v>
                </c:pt>
                <c:pt idx="358">
                  <c:v>7.2119999999999997</c:v>
                </c:pt>
                <c:pt idx="359">
                  <c:v>7.1840000000000002</c:v>
                </c:pt>
                <c:pt idx="360">
                  <c:v>7.1719999999999997</c:v>
                </c:pt>
                <c:pt idx="361">
                  <c:v>7.1680000000000001</c:v>
                </c:pt>
                <c:pt idx="362">
                  <c:v>7.1870000000000003</c:v>
                </c:pt>
                <c:pt idx="363">
                  <c:v>7.173</c:v>
                </c:pt>
                <c:pt idx="364">
                  <c:v>7.165</c:v>
                </c:pt>
                <c:pt idx="365">
                  <c:v>7.1719999999999997</c:v>
                </c:pt>
                <c:pt idx="366">
                  <c:v>7.1669999999999998</c:v>
                </c:pt>
                <c:pt idx="367">
                  <c:v>7.1340000000000003</c:v>
                </c:pt>
                <c:pt idx="368">
                  <c:v>7.133</c:v>
                </c:pt>
                <c:pt idx="369">
                  <c:v>7.1440000000000001</c:v>
                </c:pt>
                <c:pt idx="370">
                  <c:v>7.1059999999999999</c:v>
                </c:pt>
                <c:pt idx="371">
                  <c:v>7.194</c:v>
                </c:pt>
                <c:pt idx="372">
                  <c:v>7.2619999999999996</c:v>
                </c:pt>
                <c:pt idx="373">
                  <c:v>7.2690000000000001</c:v>
                </c:pt>
                <c:pt idx="374">
                  <c:v>7.29</c:v>
                </c:pt>
                <c:pt idx="375">
                  <c:v>7.3029999999999999</c:v>
                </c:pt>
                <c:pt idx="376">
                  <c:v>7.2859999999999996</c:v>
                </c:pt>
                <c:pt idx="377">
                  <c:v>7.3369999999999997</c:v>
                </c:pt>
                <c:pt idx="378">
                  <c:v>7.3090000000000002</c:v>
                </c:pt>
                <c:pt idx="379">
                  <c:v>7.3550000000000004</c:v>
                </c:pt>
                <c:pt idx="380">
                  <c:v>7.3449999999999998</c:v>
                </c:pt>
                <c:pt idx="381">
                  <c:v>7.3579999999999997</c:v>
                </c:pt>
                <c:pt idx="382">
                  <c:v>7.3719999999999999</c:v>
                </c:pt>
                <c:pt idx="383">
                  <c:v>7.4</c:v>
                </c:pt>
                <c:pt idx="384">
                  <c:v>7.4880000000000004</c:v>
                </c:pt>
                <c:pt idx="385">
                  <c:v>7.4379999999999997</c:v>
                </c:pt>
                <c:pt idx="386">
                  <c:v>7.3209999999999997</c:v>
                </c:pt>
                <c:pt idx="387">
                  <c:v>7.32</c:v>
                </c:pt>
                <c:pt idx="388">
                  <c:v>7.32</c:v>
                </c:pt>
                <c:pt idx="389">
                  <c:v>7.3209999999999997</c:v>
                </c:pt>
                <c:pt idx="390">
                  <c:v>7.2990000000000004</c:v>
                </c:pt>
                <c:pt idx="391">
                  <c:v>7.3070000000000004</c:v>
                </c:pt>
                <c:pt idx="392">
                  <c:v>7.306</c:v>
                </c:pt>
                <c:pt idx="393">
                  <c:v>7.3460000000000001</c:v>
                </c:pt>
                <c:pt idx="394">
                  <c:v>7.3570000000000002</c:v>
                </c:pt>
                <c:pt idx="395">
                  <c:v>7.3550000000000004</c:v>
                </c:pt>
                <c:pt idx="396">
                  <c:v>7.3620000000000001</c:v>
                </c:pt>
                <c:pt idx="397">
                  <c:v>7.3609999999999998</c:v>
                </c:pt>
                <c:pt idx="398">
                  <c:v>7.3710000000000004</c:v>
                </c:pt>
                <c:pt idx="399">
                  <c:v>7.3529999999999998</c:v>
                </c:pt>
                <c:pt idx="400">
                  <c:v>7.3369999999999997</c:v>
                </c:pt>
                <c:pt idx="401">
                  <c:v>7.3540000000000001</c:v>
                </c:pt>
                <c:pt idx="402">
                  <c:v>7.3520000000000003</c:v>
                </c:pt>
                <c:pt idx="403">
                  <c:v>7.351</c:v>
                </c:pt>
                <c:pt idx="404">
                  <c:v>7.3739999999999997</c:v>
                </c:pt>
                <c:pt idx="405">
                  <c:v>7.3479999999999999</c:v>
                </c:pt>
                <c:pt idx="406">
                  <c:v>7.359</c:v>
                </c:pt>
                <c:pt idx="407">
                  <c:v>7.3579999999999997</c:v>
                </c:pt>
                <c:pt idx="408">
                  <c:v>7.3609999999999998</c:v>
                </c:pt>
                <c:pt idx="409">
                  <c:v>7.3739999999999997</c:v>
                </c:pt>
                <c:pt idx="410">
                  <c:v>7.3730000000000002</c:v>
                </c:pt>
                <c:pt idx="411">
                  <c:v>7.3719999999999999</c:v>
                </c:pt>
                <c:pt idx="412">
                  <c:v>7.3710000000000004</c:v>
                </c:pt>
                <c:pt idx="413">
                  <c:v>7.391</c:v>
                </c:pt>
                <c:pt idx="414">
                  <c:v>7.391</c:v>
                </c:pt>
                <c:pt idx="415">
                  <c:v>7.3890000000000002</c:v>
                </c:pt>
                <c:pt idx="416">
                  <c:v>7.3259999999999996</c:v>
                </c:pt>
                <c:pt idx="417">
                  <c:v>7.3470000000000004</c:v>
                </c:pt>
                <c:pt idx="418">
                  <c:v>7.3019999999999996</c:v>
                </c:pt>
                <c:pt idx="419">
                  <c:v>7.29</c:v>
                </c:pt>
                <c:pt idx="420">
                  <c:v>7.2869999999999999</c:v>
                </c:pt>
                <c:pt idx="421">
                  <c:v>7.2709999999999999</c:v>
                </c:pt>
                <c:pt idx="422">
                  <c:v>7.274</c:v>
                </c:pt>
                <c:pt idx="423">
                  <c:v>7.2859999999999996</c:v>
                </c:pt>
                <c:pt idx="424">
                  <c:v>7.2640000000000002</c:v>
                </c:pt>
                <c:pt idx="425">
                  <c:v>7.2469999999999999</c:v>
                </c:pt>
                <c:pt idx="426">
                  <c:v>7.2809999999999997</c:v>
                </c:pt>
                <c:pt idx="427">
                  <c:v>7.2569999999999997</c:v>
                </c:pt>
                <c:pt idx="428">
                  <c:v>7.2489999999999997</c:v>
                </c:pt>
                <c:pt idx="429">
                  <c:v>7.2750000000000004</c:v>
                </c:pt>
                <c:pt idx="430">
                  <c:v>7.274</c:v>
                </c:pt>
                <c:pt idx="431">
                  <c:v>7.2229999999999999</c:v>
                </c:pt>
                <c:pt idx="432">
                  <c:v>7.2430000000000003</c:v>
                </c:pt>
                <c:pt idx="433">
                  <c:v>7.1920000000000002</c:v>
                </c:pt>
                <c:pt idx="434">
                  <c:v>7.25</c:v>
                </c:pt>
                <c:pt idx="435">
                  <c:v>7.2480000000000002</c:v>
                </c:pt>
                <c:pt idx="436">
                  <c:v>7.2610000000000001</c:v>
                </c:pt>
                <c:pt idx="437">
                  <c:v>7.2380000000000004</c:v>
                </c:pt>
                <c:pt idx="438">
                  <c:v>7.2869999999999999</c:v>
                </c:pt>
                <c:pt idx="439">
                  <c:v>7.2809999999999997</c:v>
                </c:pt>
                <c:pt idx="440">
                  <c:v>7.2990000000000004</c:v>
                </c:pt>
                <c:pt idx="441">
                  <c:v>7.2919999999999998</c:v>
                </c:pt>
                <c:pt idx="442">
                  <c:v>7.2919999999999998</c:v>
                </c:pt>
                <c:pt idx="443">
                  <c:v>7.3120000000000003</c:v>
                </c:pt>
                <c:pt idx="444">
                  <c:v>7.3239999999999998</c:v>
                </c:pt>
                <c:pt idx="445">
                  <c:v>7.3</c:v>
                </c:pt>
                <c:pt idx="446">
                  <c:v>7.3120000000000003</c:v>
                </c:pt>
                <c:pt idx="447">
                  <c:v>7.29</c:v>
                </c:pt>
                <c:pt idx="448">
                  <c:v>7.3040000000000003</c:v>
                </c:pt>
                <c:pt idx="449">
                  <c:v>7.32</c:v>
                </c:pt>
                <c:pt idx="450">
                  <c:v>7.32</c:v>
                </c:pt>
                <c:pt idx="451">
                  <c:v>7.3079999999999998</c:v>
                </c:pt>
                <c:pt idx="452">
                  <c:v>7.3410000000000002</c:v>
                </c:pt>
                <c:pt idx="453">
                  <c:v>7.423</c:v>
                </c:pt>
                <c:pt idx="454">
                  <c:v>7.5410000000000004</c:v>
                </c:pt>
                <c:pt idx="455">
                  <c:v>7.4969999999999999</c:v>
                </c:pt>
                <c:pt idx="456">
                  <c:v>7.5170000000000003</c:v>
                </c:pt>
                <c:pt idx="457">
                  <c:v>7.5129999999999999</c:v>
                </c:pt>
                <c:pt idx="458">
                  <c:v>7.5039999999999996</c:v>
                </c:pt>
                <c:pt idx="459">
                  <c:v>7.56</c:v>
                </c:pt>
                <c:pt idx="460">
                  <c:v>7.609</c:v>
                </c:pt>
                <c:pt idx="461">
                  <c:v>7.7569999999999997</c:v>
                </c:pt>
                <c:pt idx="462">
                  <c:v>7.7510000000000003</c:v>
                </c:pt>
                <c:pt idx="463">
                  <c:v>7.7489999999999997</c:v>
                </c:pt>
                <c:pt idx="464">
                  <c:v>7.7130000000000001</c:v>
                </c:pt>
                <c:pt idx="465">
                  <c:v>7.7130000000000001</c:v>
                </c:pt>
                <c:pt idx="466">
                  <c:v>7.7140000000000004</c:v>
                </c:pt>
                <c:pt idx="467">
                  <c:v>7.6870000000000003</c:v>
                </c:pt>
                <c:pt idx="468">
                  <c:v>7.6349999999999998</c:v>
                </c:pt>
                <c:pt idx="469">
                  <c:v>7.6269999999999998</c:v>
                </c:pt>
                <c:pt idx="470">
                  <c:v>7.609</c:v>
                </c:pt>
                <c:pt idx="471">
                  <c:v>7.601</c:v>
                </c:pt>
                <c:pt idx="472">
                  <c:v>7.5490000000000004</c:v>
                </c:pt>
                <c:pt idx="473">
                  <c:v>7.5369999999999999</c:v>
                </c:pt>
                <c:pt idx="474">
                  <c:v>7.5709999999999997</c:v>
                </c:pt>
                <c:pt idx="475">
                  <c:v>7.5579999999999998</c:v>
                </c:pt>
                <c:pt idx="476">
                  <c:v>7.4710000000000001</c:v>
                </c:pt>
                <c:pt idx="477">
                  <c:v>7.4509999999999996</c:v>
                </c:pt>
                <c:pt idx="478">
                  <c:v>7.4269999999999996</c:v>
                </c:pt>
                <c:pt idx="479">
                  <c:v>7.4260000000000002</c:v>
                </c:pt>
                <c:pt idx="480">
                  <c:v>7.4340000000000002</c:v>
                </c:pt>
                <c:pt idx="481">
                  <c:v>7.44</c:v>
                </c:pt>
                <c:pt idx="482">
                  <c:v>7.4160000000000004</c:v>
                </c:pt>
                <c:pt idx="483">
                  <c:v>7.266</c:v>
                </c:pt>
                <c:pt idx="484">
                  <c:v>7.3029999999999999</c:v>
                </c:pt>
                <c:pt idx="485">
                  <c:v>7.26</c:v>
                </c:pt>
                <c:pt idx="486">
                  <c:v>7.2770000000000001</c:v>
                </c:pt>
                <c:pt idx="487">
                  <c:v>7.2220000000000004</c:v>
                </c:pt>
                <c:pt idx="488">
                  <c:v>7.2140000000000004</c:v>
                </c:pt>
                <c:pt idx="489">
                  <c:v>7.2060000000000004</c:v>
                </c:pt>
                <c:pt idx="490">
                  <c:v>7.1429999999999998</c:v>
                </c:pt>
                <c:pt idx="491">
                  <c:v>7.157</c:v>
                </c:pt>
                <c:pt idx="492">
                  <c:v>7.1260000000000003</c:v>
                </c:pt>
                <c:pt idx="493">
                  <c:v>7.1150000000000002</c:v>
                </c:pt>
                <c:pt idx="494">
                  <c:v>7.0739999999999998</c:v>
                </c:pt>
                <c:pt idx="495">
                  <c:v>7.0250000000000004</c:v>
                </c:pt>
                <c:pt idx="496">
                  <c:v>7.1159999999999997</c:v>
                </c:pt>
                <c:pt idx="497">
                  <c:v>7.125</c:v>
                </c:pt>
                <c:pt idx="498">
                  <c:v>7.0880000000000001</c:v>
                </c:pt>
                <c:pt idx="499">
                  <c:v>7.0170000000000003</c:v>
                </c:pt>
                <c:pt idx="500">
                  <c:v>7.024</c:v>
                </c:pt>
                <c:pt idx="501">
                  <c:v>7.0209999999999999</c:v>
                </c:pt>
                <c:pt idx="502">
                  <c:v>7.0049999999999999</c:v>
                </c:pt>
                <c:pt idx="503">
                  <c:v>7.0049999999999999</c:v>
                </c:pt>
                <c:pt idx="504">
                  <c:v>6.9610000000000003</c:v>
                </c:pt>
                <c:pt idx="505">
                  <c:v>6.99</c:v>
                </c:pt>
                <c:pt idx="506">
                  <c:v>6.968</c:v>
                </c:pt>
                <c:pt idx="507">
                  <c:v>7.0270000000000001</c:v>
                </c:pt>
                <c:pt idx="508">
                  <c:v>6.9660000000000002</c:v>
                </c:pt>
                <c:pt idx="509">
                  <c:v>7.0190000000000001</c:v>
                </c:pt>
                <c:pt idx="510">
                  <c:v>6.9359999999999999</c:v>
                </c:pt>
                <c:pt idx="511">
                  <c:v>6.8410000000000002</c:v>
                </c:pt>
                <c:pt idx="512">
                  <c:v>6.8579999999999997</c:v>
                </c:pt>
                <c:pt idx="513">
                  <c:v>6.8220000000000001</c:v>
                </c:pt>
                <c:pt idx="514">
                  <c:v>6.9130000000000003</c:v>
                </c:pt>
                <c:pt idx="515">
                  <c:v>6.8019999999999996</c:v>
                </c:pt>
                <c:pt idx="516">
                  <c:v>6.7709999999999999</c:v>
                </c:pt>
                <c:pt idx="517">
                  <c:v>6.8070000000000004</c:v>
                </c:pt>
                <c:pt idx="518">
                  <c:v>6.7930000000000001</c:v>
                </c:pt>
                <c:pt idx="519">
                  <c:v>6.7939999999999996</c:v>
                </c:pt>
                <c:pt idx="520">
                  <c:v>6.7560000000000002</c:v>
                </c:pt>
                <c:pt idx="521">
                  <c:v>6.7279999999999998</c:v>
                </c:pt>
                <c:pt idx="522">
                  <c:v>6.7409999999999997</c:v>
                </c:pt>
                <c:pt idx="523">
                  <c:v>6.7030000000000003</c:v>
                </c:pt>
                <c:pt idx="524">
                  <c:v>6.6379999999999999</c:v>
                </c:pt>
                <c:pt idx="525">
                  <c:v>6.6459999999999999</c:v>
                </c:pt>
                <c:pt idx="526">
                  <c:v>6.5380000000000003</c:v>
                </c:pt>
                <c:pt idx="527">
                  <c:v>6.6379999999999999</c:v>
                </c:pt>
                <c:pt idx="528">
                  <c:v>6.633</c:v>
                </c:pt>
                <c:pt idx="529">
                  <c:v>6.6580000000000004</c:v>
                </c:pt>
                <c:pt idx="530">
                  <c:v>6.7670000000000003</c:v>
                </c:pt>
                <c:pt idx="531">
                  <c:v>6.6740000000000004</c:v>
                </c:pt>
                <c:pt idx="532">
                  <c:v>6.7530000000000001</c:v>
                </c:pt>
                <c:pt idx="533">
                  <c:v>6.7729999999999997</c:v>
                </c:pt>
                <c:pt idx="534">
                  <c:v>6.7670000000000003</c:v>
                </c:pt>
                <c:pt idx="535">
                  <c:v>6.7850000000000001</c:v>
                </c:pt>
                <c:pt idx="536">
                  <c:v>6.67</c:v>
                </c:pt>
                <c:pt idx="537">
                  <c:v>7.0730000000000004</c:v>
                </c:pt>
                <c:pt idx="538">
                  <c:v>7.48</c:v>
                </c:pt>
                <c:pt idx="539">
                  <c:v>7.5359999999999996</c:v>
                </c:pt>
                <c:pt idx="540">
                  <c:v>7.5839999999999996</c:v>
                </c:pt>
                <c:pt idx="541">
                  <c:v>7.5659999999999998</c:v>
                </c:pt>
                <c:pt idx="542">
                  <c:v>7.6230000000000002</c:v>
                </c:pt>
                <c:pt idx="543">
                  <c:v>7.5990000000000002</c:v>
                </c:pt>
                <c:pt idx="544">
                  <c:v>7.6639999999999997</c:v>
                </c:pt>
                <c:pt idx="545">
                  <c:v>7.6580000000000004</c:v>
                </c:pt>
                <c:pt idx="546">
                  <c:v>7.6909999999999998</c:v>
                </c:pt>
                <c:pt idx="547">
                  <c:v>7.6470000000000002</c:v>
                </c:pt>
                <c:pt idx="548">
                  <c:v>7.6029999999999998</c:v>
                </c:pt>
                <c:pt idx="549">
                  <c:v>7.6079999999999997</c:v>
                </c:pt>
                <c:pt idx="550">
                  <c:v>7.7050000000000001</c:v>
                </c:pt>
                <c:pt idx="551">
                  <c:v>7.8029999999999999</c:v>
                </c:pt>
                <c:pt idx="552">
                  <c:v>8.5150000000000006</c:v>
                </c:pt>
                <c:pt idx="553">
                  <c:v>8.9420000000000002</c:v>
                </c:pt>
                <c:pt idx="554">
                  <c:v>8.9760000000000009</c:v>
                </c:pt>
                <c:pt idx="555">
                  <c:v>9.0350000000000001</c:v>
                </c:pt>
                <c:pt idx="556">
                  <c:v>9.0519999999999996</c:v>
                </c:pt>
                <c:pt idx="557">
                  <c:v>9.0399999999999991</c:v>
                </c:pt>
                <c:pt idx="558">
                  <c:v>9.0239999999999991</c:v>
                </c:pt>
                <c:pt idx="559">
                  <c:v>9.1069999999999993</c:v>
                </c:pt>
                <c:pt idx="560">
                  <c:v>9.1370000000000005</c:v>
                </c:pt>
                <c:pt idx="561">
                  <c:v>9.125</c:v>
                </c:pt>
                <c:pt idx="562">
                  <c:v>9.0410000000000004</c:v>
                </c:pt>
                <c:pt idx="563">
                  <c:v>9.0500000000000007</c:v>
                </c:pt>
                <c:pt idx="564">
                  <c:v>9.1340000000000003</c:v>
                </c:pt>
                <c:pt idx="565">
                  <c:v>9.1999999999999993</c:v>
                </c:pt>
                <c:pt idx="566">
                  <c:v>9.1389999999999993</c:v>
                </c:pt>
                <c:pt idx="567">
                  <c:v>9.1620000000000008</c:v>
                </c:pt>
                <c:pt idx="568">
                  <c:v>9.1760000000000002</c:v>
                </c:pt>
                <c:pt idx="569">
                  <c:v>9.1630000000000003</c:v>
                </c:pt>
                <c:pt idx="570">
                  <c:v>9.1679999999999993</c:v>
                </c:pt>
                <c:pt idx="571">
                  <c:v>9.18</c:v>
                </c:pt>
                <c:pt idx="572">
                  <c:v>9.1950000000000003</c:v>
                </c:pt>
                <c:pt idx="573">
                  <c:v>9.1679999999999993</c:v>
                </c:pt>
                <c:pt idx="574">
                  <c:v>9.1530000000000005</c:v>
                </c:pt>
                <c:pt idx="575">
                  <c:v>9.09</c:v>
                </c:pt>
                <c:pt idx="576">
                  <c:v>9.1159999999999997</c:v>
                </c:pt>
                <c:pt idx="577">
                  <c:v>9.0719999999999992</c:v>
                </c:pt>
                <c:pt idx="578">
                  <c:v>9.0869999999999997</c:v>
                </c:pt>
                <c:pt idx="579">
                  <c:v>8.9619999999999997</c:v>
                </c:pt>
                <c:pt idx="580">
                  <c:v>9.0730000000000004</c:v>
                </c:pt>
                <c:pt idx="581">
                  <c:v>9.1489999999999991</c:v>
                </c:pt>
                <c:pt idx="582">
                  <c:v>9.2189999999999994</c:v>
                </c:pt>
                <c:pt idx="583">
                  <c:v>9.1980000000000004</c:v>
                </c:pt>
                <c:pt idx="584">
                  <c:v>8.73</c:v>
                </c:pt>
                <c:pt idx="585">
                  <c:v>8.64</c:v>
                </c:pt>
                <c:pt idx="586">
                  <c:v>8.5890000000000004</c:v>
                </c:pt>
                <c:pt idx="587">
                  <c:v>8.4960000000000004</c:v>
                </c:pt>
                <c:pt idx="588">
                  <c:v>8.4719999999999995</c:v>
                </c:pt>
                <c:pt idx="589">
                  <c:v>8.4860000000000007</c:v>
                </c:pt>
                <c:pt idx="590">
                  <c:v>8.5039999999999996</c:v>
                </c:pt>
                <c:pt idx="591">
                  <c:v>8.4329999999999998</c:v>
                </c:pt>
                <c:pt idx="592">
                  <c:v>8.3130000000000006</c:v>
                </c:pt>
                <c:pt idx="593">
                  <c:v>8.1430000000000007</c:v>
                </c:pt>
                <c:pt idx="594">
                  <c:v>7.8630000000000004</c:v>
                </c:pt>
                <c:pt idx="595">
                  <c:v>8.1180000000000003</c:v>
                </c:pt>
                <c:pt idx="596">
                  <c:v>8.2509999999999994</c:v>
                </c:pt>
                <c:pt idx="597">
                  <c:v>8.2469999999999999</c:v>
                </c:pt>
                <c:pt idx="598">
                  <c:v>8.2910000000000004</c:v>
                </c:pt>
                <c:pt idx="599">
                  <c:v>8.3369999999999997</c:v>
                </c:pt>
                <c:pt idx="600">
                  <c:v>8.359</c:v>
                </c:pt>
                <c:pt idx="601">
                  <c:v>8.2940000000000005</c:v>
                </c:pt>
                <c:pt idx="602">
                  <c:v>8.2249999999999996</c:v>
                </c:pt>
                <c:pt idx="603">
                  <c:v>8.266</c:v>
                </c:pt>
                <c:pt idx="604">
                  <c:v>8.2609999999999992</c:v>
                </c:pt>
                <c:pt idx="605">
                  <c:v>8.26</c:v>
                </c:pt>
                <c:pt idx="606">
                  <c:v>8.2119999999999997</c:v>
                </c:pt>
                <c:pt idx="607">
                  <c:v>8.2430000000000003</c:v>
                </c:pt>
                <c:pt idx="608">
                  <c:v>8.2750000000000004</c:v>
                </c:pt>
                <c:pt idx="609">
                  <c:v>8.2409999999999997</c:v>
                </c:pt>
                <c:pt idx="610">
                  <c:v>8.1649999999999991</c:v>
                </c:pt>
                <c:pt idx="611">
                  <c:v>8.1639999999999997</c:v>
                </c:pt>
                <c:pt idx="612">
                  <c:v>8.1449999999999996</c:v>
                </c:pt>
                <c:pt idx="613">
                  <c:v>8.1649999999999991</c:v>
                </c:pt>
                <c:pt idx="614">
                  <c:v>8.3030000000000008</c:v>
                </c:pt>
                <c:pt idx="615">
                  <c:v>8.4779999999999998</c:v>
                </c:pt>
                <c:pt idx="616">
                  <c:v>8.4979999999999993</c:v>
                </c:pt>
                <c:pt idx="617">
                  <c:v>8.58</c:v>
                </c:pt>
                <c:pt idx="618">
                  <c:v>8.5690000000000008</c:v>
                </c:pt>
                <c:pt idx="619">
                  <c:v>8.5839999999999996</c:v>
                </c:pt>
                <c:pt idx="620">
                  <c:v>8.5869999999999997</c:v>
                </c:pt>
                <c:pt idx="621">
                  <c:v>8.6690000000000005</c:v>
                </c:pt>
                <c:pt idx="622">
                  <c:v>8.657</c:v>
                </c:pt>
                <c:pt idx="623">
                  <c:v>8.61</c:v>
                </c:pt>
                <c:pt idx="624">
                  <c:v>8.6379999999999999</c:v>
                </c:pt>
                <c:pt idx="625">
                  <c:v>8.73</c:v>
                </c:pt>
                <c:pt idx="626">
                  <c:v>8.8010000000000002</c:v>
                </c:pt>
                <c:pt idx="627">
                  <c:v>8.8279999999999994</c:v>
                </c:pt>
                <c:pt idx="628">
                  <c:v>8.8510000000000009</c:v>
                </c:pt>
                <c:pt idx="629">
                  <c:v>8.9600000000000009</c:v>
                </c:pt>
                <c:pt idx="630">
                  <c:v>9.1560000000000006</c:v>
                </c:pt>
                <c:pt idx="631">
                  <c:v>9.1620000000000008</c:v>
                </c:pt>
                <c:pt idx="632">
                  <c:v>9.1989999999999998</c:v>
                </c:pt>
                <c:pt idx="633">
                  <c:v>9.1980000000000004</c:v>
                </c:pt>
                <c:pt idx="634">
                  <c:v>9.1189999999999998</c:v>
                </c:pt>
                <c:pt idx="635">
                  <c:v>9.1270000000000007</c:v>
                </c:pt>
                <c:pt idx="636">
                  <c:v>9.1509999999999998</c:v>
                </c:pt>
                <c:pt idx="637">
                  <c:v>8.9280000000000008</c:v>
                </c:pt>
                <c:pt idx="638">
                  <c:v>8.94</c:v>
                </c:pt>
                <c:pt idx="639">
                  <c:v>8.9</c:v>
                </c:pt>
                <c:pt idx="640">
                  <c:v>8.8520000000000003</c:v>
                </c:pt>
                <c:pt idx="641">
                  <c:v>8.7889999999999997</c:v>
                </c:pt>
                <c:pt idx="642">
                  <c:v>8.7940000000000005</c:v>
                </c:pt>
                <c:pt idx="643">
                  <c:v>8.7539999999999996</c:v>
                </c:pt>
                <c:pt idx="644">
                  <c:v>8.7330000000000005</c:v>
                </c:pt>
                <c:pt idx="645">
                  <c:v>8.7550000000000008</c:v>
                </c:pt>
                <c:pt idx="646">
                  <c:v>8.6310000000000002</c:v>
                </c:pt>
                <c:pt idx="647">
                  <c:v>8.5410000000000004</c:v>
                </c:pt>
                <c:pt idx="648">
                  <c:v>8.4109999999999996</c:v>
                </c:pt>
                <c:pt idx="649">
                  <c:v>8.3490000000000002</c:v>
                </c:pt>
                <c:pt idx="650">
                  <c:v>8.3659999999999997</c:v>
                </c:pt>
                <c:pt idx="651">
                  <c:v>8.3089999999999993</c:v>
                </c:pt>
                <c:pt idx="652">
                  <c:v>8.3580000000000005</c:v>
                </c:pt>
                <c:pt idx="653">
                  <c:v>8.3309999999999995</c:v>
                </c:pt>
                <c:pt idx="654">
                  <c:v>8.3460000000000001</c:v>
                </c:pt>
                <c:pt idx="655">
                  <c:v>8.2989999999999995</c:v>
                </c:pt>
                <c:pt idx="656">
                  <c:v>8.282</c:v>
                </c:pt>
                <c:pt idx="657">
                  <c:v>8.1950000000000003</c:v>
                </c:pt>
                <c:pt idx="658">
                  <c:v>8.0719999999999992</c:v>
                </c:pt>
                <c:pt idx="659">
                  <c:v>7.9119999999999999</c:v>
                </c:pt>
                <c:pt idx="660">
                  <c:v>7.8570000000000002</c:v>
                </c:pt>
                <c:pt idx="661">
                  <c:v>7.8259999999999996</c:v>
                </c:pt>
                <c:pt idx="662">
                  <c:v>7.851</c:v>
                </c:pt>
                <c:pt idx="663">
                  <c:v>7.84</c:v>
                </c:pt>
                <c:pt idx="664">
                  <c:v>7.774</c:v>
                </c:pt>
                <c:pt idx="665">
                  <c:v>7.8209999999999997</c:v>
                </c:pt>
                <c:pt idx="666">
                  <c:v>7.7270000000000003</c:v>
                </c:pt>
                <c:pt idx="667">
                  <c:v>7.7750000000000004</c:v>
                </c:pt>
                <c:pt idx="668">
                  <c:v>7.8819999999999997</c:v>
                </c:pt>
                <c:pt idx="669">
                  <c:v>7.86</c:v>
                </c:pt>
                <c:pt idx="670">
                  <c:v>7.88</c:v>
                </c:pt>
                <c:pt idx="671">
                  <c:v>7.9009999999999998</c:v>
                </c:pt>
                <c:pt idx="672">
                  <c:v>7.89</c:v>
                </c:pt>
                <c:pt idx="673">
                  <c:v>7.907</c:v>
                </c:pt>
                <c:pt idx="674">
                  <c:v>7.8710000000000004</c:v>
                </c:pt>
                <c:pt idx="675">
                  <c:v>7.8630000000000004</c:v>
                </c:pt>
                <c:pt idx="676">
                  <c:v>7.875</c:v>
                </c:pt>
                <c:pt idx="677">
                  <c:v>7.9279999999999999</c:v>
                </c:pt>
                <c:pt idx="678">
                  <c:v>7.8849999999999998</c:v>
                </c:pt>
                <c:pt idx="679">
                  <c:v>7.9290000000000003</c:v>
                </c:pt>
                <c:pt idx="680">
                  <c:v>7.9240000000000004</c:v>
                </c:pt>
                <c:pt idx="681">
                  <c:v>7.9169999999999998</c:v>
                </c:pt>
                <c:pt idx="682">
                  <c:v>7.86</c:v>
                </c:pt>
                <c:pt idx="683">
                  <c:v>7.798</c:v>
                </c:pt>
                <c:pt idx="684">
                  <c:v>7.7290000000000001</c:v>
                </c:pt>
                <c:pt idx="685">
                  <c:v>7.7149999999999999</c:v>
                </c:pt>
                <c:pt idx="686">
                  <c:v>7.6130000000000004</c:v>
                </c:pt>
                <c:pt idx="687">
                  <c:v>7.5330000000000004</c:v>
                </c:pt>
                <c:pt idx="688">
                  <c:v>7.4039999999999999</c:v>
                </c:pt>
                <c:pt idx="689">
                  <c:v>7.4610000000000003</c:v>
                </c:pt>
                <c:pt idx="690">
                  <c:v>7.42</c:v>
                </c:pt>
                <c:pt idx="691">
                  <c:v>7.26</c:v>
                </c:pt>
                <c:pt idx="692">
                  <c:v>7.1639999999999997</c:v>
                </c:pt>
                <c:pt idx="693">
                  <c:v>7.0789999999999997</c:v>
                </c:pt>
                <c:pt idx="694">
                  <c:v>7.0529999999999999</c:v>
                </c:pt>
                <c:pt idx="695">
                  <c:v>6.9009999999999998</c:v>
                </c:pt>
                <c:pt idx="696">
                  <c:v>6.8869999999999996</c:v>
                </c:pt>
                <c:pt idx="697">
                  <c:v>6.8689999999999998</c:v>
                </c:pt>
                <c:pt idx="698">
                  <c:v>6.9080000000000004</c:v>
                </c:pt>
                <c:pt idx="699">
                  <c:v>6.7750000000000004</c:v>
                </c:pt>
                <c:pt idx="700">
                  <c:v>6.7930000000000001</c:v>
                </c:pt>
                <c:pt idx="701">
                  <c:v>6.7809999999999997</c:v>
                </c:pt>
                <c:pt idx="702">
                  <c:v>6.7750000000000004</c:v>
                </c:pt>
                <c:pt idx="703">
                  <c:v>6.7619999999999996</c:v>
                </c:pt>
                <c:pt idx="704">
                  <c:v>6.7389999999999999</c:v>
                </c:pt>
                <c:pt idx="705">
                  <c:v>6.726</c:v>
                </c:pt>
                <c:pt idx="706">
                  <c:v>6.7590000000000003</c:v>
                </c:pt>
                <c:pt idx="707">
                  <c:v>6.7380000000000004</c:v>
                </c:pt>
                <c:pt idx="708">
                  <c:v>6.8319999999999999</c:v>
                </c:pt>
                <c:pt idx="709">
                  <c:v>6.6719999999999997</c:v>
                </c:pt>
                <c:pt idx="710">
                  <c:v>6.6660000000000004</c:v>
                </c:pt>
                <c:pt idx="711">
                  <c:v>6.64</c:v>
                </c:pt>
                <c:pt idx="712">
                  <c:v>6.7</c:v>
                </c:pt>
                <c:pt idx="713">
                  <c:v>6.6740000000000004</c:v>
                </c:pt>
                <c:pt idx="714">
                  <c:v>7.1280000000000001</c:v>
                </c:pt>
                <c:pt idx="715">
                  <c:v>7.0640000000000001</c:v>
                </c:pt>
                <c:pt idx="716">
                  <c:v>7.1219999999999999</c:v>
                </c:pt>
                <c:pt idx="717">
                  <c:v>7.5190000000000001</c:v>
                </c:pt>
                <c:pt idx="718">
                  <c:v>7.6440000000000001</c:v>
                </c:pt>
                <c:pt idx="719">
                  <c:v>7.9560000000000004</c:v>
                </c:pt>
                <c:pt idx="720">
                  <c:v>7.8819999999999997</c:v>
                </c:pt>
                <c:pt idx="721">
                  <c:v>7.9210000000000003</c:v>
                </c:pt>
                <c:pt idx="722">
                  <c:v>8.1150000000000002</c:v>
                </c:pt>
                <c:pt idx="723">
                  <c:v>7.6420000000000003</c:v>
                </c:pt>
                <c:pt idx="724">
                  <c:v>7.0090000000000003</c:v>
                </c:pt>
                <c:pt idx="725">
                  <c:v>6.585</c:v>
                </c:pt>
                <c:pt idx="726">
                  <c:v>6.44</c:v>
                </c:pt>
                <c:pt idx="727">
                  <c:v>6.2439999999999998</c:v>
                </c:pt>
                <c:pt idx="728">
                  <c:v>5.6749999999999998</c:v>
                </c:pt>
                <c:pt idx="729">
                  <c:v>5.6120000000000001</c:v>
                </c:pt>
                <c:pt idx="730">
                  <c:v>5.5590000000000002</c:v>
                </c:pt>
                <c:pt idx="731">
                  <c:v>5.4340000000000002</c:v>
                </c:pt>
                <c:pt idx="732">
                  <c:v>5.4039999999999999</c:v>
                </c:pt>
                <c:pt idx="733">
                  <c:v>5.3529999999999998</c:v>
                </c:pt>
                <c:pt idx="734">
                  <c:v>5.33</c:v>
                </c:pt>
                <c:pt idx="735">
                  <c:v>5.3490000000000002</c:v>
                </c:pt>
                <c:pt idx="736">
                  <c:v>5.3630000000000004</c:v>
                </c:pt>
                <c:pt idx="737">
                  <c:v>5.37</c:v>
                </c:pt>
                <c:pt idx="738">
                  <c:v>5.3970000000000002</c:v>
                </c:pt>
                <c:pt idx="739">
                  <c:v>5.3339999999999996</c:v>
                </c:pt>
                <c:pt idx="740">
                  <c:v>5.2679999999999998</c:v>
                </c:pt>
                <c:pt idx="741">
                  <c:v>5.1849999999999996</c:v>
                </c:pt>
                <c:pt idx="742">
                  <c:v>5.194</c:v>
                </c:pt>
                <c:pt idx="743">
                  <c:v>5.1479999999999997</c:v>
                </c:pt>
                <c:pt idx="744">
                  <c:v>5.0759999999999996</c:v>
                </c:pt>
                <c:pt idx="745">
                  <c:v>4.9409999999999998</c:v>
                </c:pt>
                <c:pt idx="746">
                  <c:v>4.9290000000000003</c:v>
                </c:pt>
                <c:pt idx="747">
                  <c:v>4.9180000000000001</c:v>
                </c:pt>
                <c:pt idx="748">
                  <c:v>4.931</c:v>
                </c:pt>
                <c:pt idx="749">
                  <c:v>4.9630000000000001</c:v>
                </c:pt>
                <c:pt idx="750">
                  <c:v>4.9160000000000004</c:v>
                </c:pt>
                <c:pt idx="751">
                  <c:v>4.9420000000000002</c:v>
                </c:pt>
                <c:pt idx="752">
                  <c:v>4.9219999999999997</c:v>
                </c:pt>
                <c:pt idx="753">
                  <c:v>4.8099999999999996</c:v>
                </c:pt>
                <c:pt idx="754">
                  <c:v>4.6890000000000001</c:v>
                </c:pt>
                <c:pt idx="755">
                  <c:v>4.7300000000000004</c:v>
                </c:pt>
                <c:pt idx="756">
                  <c:v>4.7229999999999999</c:v>
                </c:pt>
                <c:pt idx="757">
                  <c:v>4.7210000000000001</c:v>
                </c:pt>
                <c:pt idx="758">
                  <c:v>4.6859999999999999</c:v>
                </c:pt>
                <c:pt idx="759">
                  <c:v>4.6689999999999996</c:v>
                </c:pt>
                <c:pt idx="760">
                  <c:v>4.6360000000000001</c:v>
                </c:pt>
                <c:pt idx="761">
                  <c:v>4.6269999999999998</c:v>
                </c:pt>
                <c:pt idx="762">
                  <c:v>4.6219999999999999</c:v>
                </c:pt>
                <c:pt idx="763">
                  <c:v>4.6340000000000003</c:v>
                </c:pt>
                <c:pt idx="764">
                  <c:v>4.5419999999999998</c:v>
                </c:pt>
                <c:pt idx="765">
                  <c:v>4.5629999999999997</c:v>
                </c:pt>
                <c:pt idx="766">
                  <c:v>4.5419999999999998</c:v>
                </c:pt>
                <c:pt idx="767">
                  <c:v>4.5060000000000002</c:v>
                </c:pt>
                <c:pt idx="768">
                  <c:v>4.444</c:v>
                </c:pt>
                <c:pt idx="769">
                  <c:v>4.476</c:v>
                </c:pt>
                <c:pt idx="770">
                  <c:v>4.4729999999999999</c:v>
                </c:pt>
                <c:pt idx="771">
                  <c:v>4.5019999999999998</c:v>
                </c:pt>
                <c:pt idx="772">
                  <c:v>4.492</c:v>
                </c:pt>
                <c:pt idx="773">
                  <c:v>4.4800000000000004</c:v>
                </c:pt>
                <c:pt idx="774">
                  <c:v>4.4909999999999997</c:v>
                </c:pt>
                <c:pt idx="775">
                  <c:v>4.4770000000000003</c:v>
                </c:pt>
                <c:pt idx="776">
                  <c:v>4.4809999999999999</c:v>
                </c:pt>
                <c:pt idx="777">
                  <c:v>4.4889999999999999</c:v>
                </c:pt>
                <c:pt idx="778">
                  <c:v>4.46</c:v>
                </c:pt>
                <c:pt idx="779">
                  <c:v>4.4550000000000001</c:v>
                </c:pt>
                <c:pt idx="780">
                  <c:v>4.484</c:v>
                </c:pt>
                <c:pt idx="781">
                  <c:v>4.4850000000000003</c:v>
                </c:pt>
                <c:pt idx="782">
                  <c:v>4.4779999999999998</c:v>
                </c:pt>
                <c:pt idx="783">
                  <c:v>4.524</c:v>
                </c:pt>
                <c:pt idx="784">
                  <c:v>4.5289999999999999</c:v>
                </c:pt>
                <c:pt idx="785">
                  <c:v>4.5350000000000001</c:v>
                </c:pt>
                <c:pt idx="786">
                  <c:v>4.5279999999999996</c:v>
                </c:pt>
                <c:pt idx="787">
                  <c:v>4.5810000000000004</c:v>
                </c:pt>
                <c:pt idx="788">
                  <c:v>4.5599999999999996</c:v>
                </c:pt>
                <c:pt idx="789">
                  <c:v>4.6210000000000004</c:v>
                </c:pt>
                <c:pt idx="790">
                  <c:v>4.6269999999999998</c:v>
                </c:pt>
                <c:pt idx="791">
                  <c:v>4.673</c:v>
                </c:pt>
                <c:pt idx="792">
                  <c:v>4.6360000000000001</c:v>
                </c:pt>
                <c:pt idx="793">
                  <c:v>4.5880000000000001</c:v>
                </c:pt>
                <c:pt idx="794">
                  <c:v>4.5839999999999996</c:v>
                </c:pt>
                <c:pt idx="795">
                  <c:v>4.5999999999999996</c:v>
                </c:pt>
                <c:pt idx="796">
                  <c:v>4.5389999999999997</c:v>
                </c:pt>
                <c:pt idx="797">
                  <c:v>4.4870000000000001</c:v>
                </c:pt>
                <c:pt idx="798">
                  <c:v>4.49</c:v>
                </c:pt>
                <c:pt idx="799">
                  <c:v>4.4779999999999998</c:v>
                </c:pt>
                <c:pt idx="800">
                  <c:v>4.4589999999999996</c:v>
                </c:pt>
                <c:pt idx="801">
                  <c:v>4.4420000000000002</c:v>
                </c:pt>
                <c:pt idx="802">
                  <c:v>4.4160000000000004</c:v>
                </c:pt>
                <c:pt idx="803">
                  <c:v>4.4130000000000003</c:v>
                </c:pt>
                <c:pt idx="804">
                  <c:v>4.375</c:v>
                </c:pt>
                <c:pt idx="805">
                  <c:v>4.3840000000000003</c:v>
                </c:pt>
                <c:pt idx="806">
                  <c:v>4.3899999999999997</c:v>
                </c:pt>
                <c:pt idx="807">
                  <c:v>4.41</c:v>
                </c:pt>
                <c:pt idx="808">
                  <c:v>4.4429999999999996</c:v>
                </c:pt>
                <c:pt idx="809">
                  <c:v>4.4189999999999996</c:v>
                </c:pt>
                <c:pt idx="810">
                  <c:v>4.4009999999999998</c:v>
                </c:pt>
                <c:pt idx="811">
                  <c:v>4.3970000000000002</c:v>
                </c:pt>
                <c:pt idx="812">
                  <c:v>4.4089999999999998</c:v>
                </c:pt>
                <c:pt idx="813">
                  <c:v>4.3920000000000003</c:v>
                </c:pt>
                <c:pt idx="814">
                  <c:v>4.407</c:v>
                </c:pt>
                <c:pt idx="815">
                  <c:v>4.4279999999999999</c:v>
                </c:pt>
                <c:pt idx="816">
                  <c:v>4.3959999999999999</c:v>
                </c:pt>
                <c:pt idx="817">
                  <c:v>4.4169999999999998</c:v>
                </c:pt>
                <c:pt idx="818">
                  <c:v>4.3620000000000001</c:v>
                </c:pt>
                <c:pt idx="819">
                  <c:v>4.3460000000000001</c:v>
                </c:pt>
                <c:pt idx="820">
                  <c:v>4.3230000000000004</c:v>
                </c:pt>
                <c:pt idx="821">
                  <c:v>4.3220000000000001</c:v>
                </c:pt>
                <c:pt idx="822">
                  <c:v>4.3129999999999997</c:v>
                </c:pt>
                <c:pt idx="823">
                  <c:v>4.3769999999999998</c:v>
                </c:pt>
                <c:pt idx="824">
                  <c:v>4.415</c:v>
                </c:pt>
                <c:pt idx="825">
                  <c:v>4.4400000000000004</c:v>
                </c:pt>
                <c:pt idx="826">
                  <c:v>4.4210000000000003</c:v>
                </c:pt>
                <c:pt idx="827">
                  <c:v>4.4119999999999999</c:v>
                </c:pt>
                <c:pt idx="828">
                  <c:v>4.407</c:v>
                </c:pt>
                <c:pt idx="829">
                  <c:v>4.3689999999999998</c:v>
                </c:pt>
                <c:pt idx="830">
                  <c:v>4.3120000000000003</c:v>
                </c:pt>
                <c:pt idx="831">
                  <c:v>4.2759999999999998</c:v>
                </c:pt>
                <c:pt idx="832">
                  <c:v>4.2649999999999997</c:v>
                </c:pt>
                <c:pt idx="833">
                  <c:v>4.2569999999999997</c:v>
                </c:pt>
                <c:pt idx="834">
                  <c:v>4.17</c:v>
                </c:pt>
                <c:pt idx="835">
                  <c:v>4.1180000000000003</c:v>
                </c:pt>
                <c:pt idx="836">
                  <c:v>4.069</c:v>
                </c:pt>
                <c:pt idx="837">
                  <c:v>4.0069999999999997</c:v>
                </c:pt>
                <c:pt idx="838">
                  <c:v>3.98</c:v>
                </c:pt>
                <c:pt idx="839">
                  <c:v>3.9609999999999999</c:v>
                </c:pt>
                <c:pt idx="840">
                  <c:v>3.9449999999999998</c:v>
                </c:pt>
                <c:pt idx="841">
                  <c:v>3.9929999999999999</c:v>
                </c:pt>
                <c:pt idx="842">
                  <c:v>4.0110000000000001</c:v>
                </c:pt>
                <c:pt idx="843">
                  <c:v>4.0549999999999997</c:v>
                </c:pt>
                <c:pt idx="844">
                  <c:v>4.0890000000000004</c:v>
                </c:pt>
                <c:pt idx="845">
                  <c:v>4.1070000000000002</c:v>
                </c:pt>
                <c:pt idx="846">
                  <c:v>4.1079999999999997</c:v>
                </c:pt>
                <c:pt idx="847">
                  <c:v>4.1150000000000002</c:v>
                </c:pt>
                <c:pt idx="848">
                  <c:v>4.133</c:v>
                </c:pt>
                <c:pt idx="849">
                  <c:v>4.1280000000000001</c:v>
                </c:pt>
                <c:pt idx="850">
                  <c:v>4.1120000000000001</c:v>
                </c:pt>
                <c:pt idx="851">
                  <c:v>4.1749999999999998</c:v>
                </c:pt>
                <c:pt idx="852">
                  <c:v>4.2039999999999997</c:v>
                </c:pt>
                <c:pt idx="853">
                  <c:v>4.1929999999999996</c:v>
                </c:pt>
                <c:pt idx="854">
                  <c:v>4.2130000000000001</c:v>
                </c:pt>
                <c:pt idx="855">
                  <c:v>4.234</c:v>
                </c:pt>
                <c:pt idx="856">
                  <c:v>4.2450000000000001</c:v>
                </c:pt>
                <c:pt idx="857">
                  <c:v>4.2560000000000002</c:v>
                </c:pt>
                <c:pt idx="858">
                  <c:v>4.2519999999999998</c:v>
                </c:pt>
                <c:pt idx="859">
                  <c:v>4.2510000000000003</c:v>
                </c:pt>
                <c:pt idx="860">
                  <c:v>4.2530000000000001</c:v>
                </c:pt>
                <c:pt idx="861">
                  <c:v>4.2300000000000004</c:v>
                </c:pt>
                <c:pt idx="862">
                  <c:v>4.2590000000000003</c:v>
                </c:pt>
                <c:pt idx="863">
                  <c:v>4.26</c:v>
                </c:pt>
                <c:pt idx="864">
                  <c:v>4.2119999999999997</c:v>
                </c:pt>
                <c:pt idx="865">
                  <c:v>4.2510000000000003</c:v>
                </c:pt>
                <c:pt idx="866">
                  <c:v>4.2380000000000004</c:v>
                </c:pt>
                <c:pt idx="867">
                  <c:v>4.2320000000000002</c:v>
                </c:pt>
                <c:pt idx="868">
                  <c:v>4.226</c:v>
                </c:pt>
                <c:pt idx="869">
                  <c:v>4.22</c:v>
                </c:pt>
                <c:pt idx="870">
                  <c:v>4.1980000000000004</c:v>
                </c:pt>
                <c:pt idx="871">
                  <c:v>4.1870000000000003</c:v>
                </c:pt>
                <c:pt idx="872">
                  <c:v>4.1840000000000002</c:v>
                </c:pt>
                <c:pt idx="873">
                  <c:v>4.173</c:v>
                </c:pt>
                <c:pt idx="874">
                  <c:v>4.1909999999999998</c:v>
                </c:pt>
                <c:pt idx="875">
                  <c:v>4.2130000000000001</c:v>
                </c:pt>
                <c:pt idx="876">
                  <c:v>4.1959999999999997</c:v>
                </c:pt>
                <c:pt idx="877">
                  <c:v>4.1970000000000001</c:v>
                </c:pt>
                <c:pt idx="878">
                  <c:v>4.2169999999999996</c:v>
                </c:pt>
                <c:pt idx="879">
                  <c:v>4.1929999999999996</c:v>
                </c:pt>
                <c:pt idx="880">
                  <c:v>4.2110000000000003</c:v>
                </c:pt>
                <c:pt idx="881">
                  <c:v>4.2080000000000002</c:v>
                </c:pt>
                <c:pt idx="882">
                  <c:v>4.202</c:v>
                </c:pt>
                <c:pt idx="883">
                  <c:v>4.17</c:v>
                </c:pt>
                <c:pt idx="884">
                  <c:v>4.1710000000000003</c:v>
                </c:pt>
                <c:pt idx="885">
                  <c:v>4.18</c:v>
                </c:pt>
                <c:pt idx="886">
                  <c:v>4.1760000000000002</c:v>
                </c:pt>
                <c:pt idx="887">
                  <c:v>4.2050000000000001</c:v>
                </c:pt>
                <c:pt idx="888">
                  <c:v>4.1879999999999997</c:v>
                </c:pt>
                <c:pt idx="889">
                  <c:v>4.202</c:v>
                </c:pt>
                <c:pt idx="890">
                  <c:v>4.1710000000000003</c:v>
                </c:pt>
                <c:pt idx="891">
                  <c:v>4.165</c:v>
                </c:pt>
                <c:pt idx="892">
                  <c:v>4.218</c:v>
                </c:pt>
                <c:pt idx="893">
                  <c:v>4.26</c:v>
                </c:pt>
                <c:pt idx="894">
                  <c:v>4.2709999999999999</c:v>
                </c:pt>
                <c:pt idx="895">
                  <c:v>4.2859999999999996</c:v>
                </c:pt>
                <c:pt idx="896">
                  <c:v>4.26</c:v>
                </c:pt>
                <c:pt idx="897">
                  <c:v>4.2759999999999998</c:v>
                </c:pt>
                <c:pt idx="898">
                  <c:v>4.2889999999999997</c:v>
                </c:pt>
                <c:pt idx="899">
                  <c:v>4.3120000000000003</c:v>
                </c:pt>
                <c:pt idx="900">
                  <c:v>4.3860000000000001</c:v>
                </c:pt>
                <c:pt idx="901">
                  <c:v>4.4000000000000004</c:v>
                </c:pt>
                <c:pt idx="902">
                  <c:v>4.4729999999999999</c:v>
                </c:pt>
                <c:pt idx="903">
                  <c:v>4.4560000000000004</c:v>
                </c:pt>
                <c:pt idx="904">
                  <c:v>4.4870000000000001</c:v>
                </c:pt>
                <c:pt idx="905">
                  <c:v>4.5110000000000001</c:v>
                </c:pt>
                <c:pt idx="906">
                  <c:v>4.4530000000000003</c:v>
                </c:pt>
                <c:pt idx="907">
                  <c:v>4.4489999999999998</c:v>
                </c:pt>
                <c:pt idx="908">
                  <c:v>4.444</c:v>
                </c:pt>
                <c:pt idx="909">
                  <c:v>4.45</c:v>
                </c:pt>
                <c:pt idx="910">
                  <c:v>4.492</c:v>
                </c:pt>
                <c:pt idx="911">
                  <c:v>4.5069999999999997</c:v>
                </c:pt>
                <c:pt idx="912">
                  <c:v>4.5259999999999998</c:v>
                </c:pt>
                <c:pt idx="913">
                  <c:v>4.5010000000000003</c:v>
                </c:pt>
                <c:pt idx="914">
                  <c:v>4.5490000000000004</c:v>
                </c:pt>
                <c:pt idx="915">
                  <c:v>4.5270000000000001</c:v>
                </c:pt>
                <c:pt idx="916">
                  <c:v>4.53</c:v>
                </c:pt>
                <c:pt idx="917">
                  <c:v>4.5279999999999996</c:v>
                </c:pt>
                <c:pt idx="918">
                  <c:v>4.5129999999999999</c:v>
                </c:pt>
                <c:pt idx="919">
                  <c:v>4.4960000000000004</c:v>
                </c:pt>
                <c:pt idx="920">
                  <c:v>4.476</c:v>
                </c:pt>
                <c:pt idx="921">
                  <c:v>4.5030000000000001</c:v>
                </c:pt>
                <c:pt idx="922">
                  <c:v>4.5039999999999996</c:v>
                </c:pt>
                <c:pt idx="923">
                  <c:v>4.5010000000000003</c:v>
                </c:pt>
                <c:pt idx="924">
                  <c:v>4.5309999999999997</c:v>
                </c:pt>
                <c:pt idx="925">
                  <c:v>4.4939999999999998</c:v>
                </c:pt>
                <c:pt idx="926">
                  <c:v>4.4790000000000001</c:v>
                </c:pt>
                <c:pt idx="927">
                  <c:v>4.4379999999999997</c:v>
                </c:pt>
                <c:pt idx="928">
                  <c:v>4.4400000000000004</c:v>
                </c:pt>
                <c:pt idx="929">
                  <c:v>4.4450000000000003</c:v>
                </c:pt>
                <c:pt idx="930">
                  <c:v>4.3890000000000002</c:v>
                </c:pt>
                <c:pt idx="931">
                  <c:v>4.367</c:v>
                </c:pt>
                <c:pt idx="932">
                  <c:v>4.3959999999999999</c:v>
                </c:pt>
                <c:pt idx="933">
                  <c:v>4.4889999999999999</c:v>
                </c:pt>
                <c:pt idx="934">
                  <c:v>4.5339999999999998</c:v>
                </c:pt>
                <c:pt idx="935">
                  <c:v>4.6109999999999998</c:v>
                </c:pt>
                <c:pt idx="936">
                  <c:v>4.6040000000000001</c:v>
                </c:pt>
                <c:pt idx="937">
                  <c:v>4.6269999999999998</c:v>
                </c:pt>
                <c:pt idx="938">
                  <c:v>4.6109999999999998</c:v>
                </c:pt>
                <c:pt idx="939">
                  <c:v>4.5759999999999996</c:v>
                </c:pt>
                <c:pt idx="940">
                  <c:v>4.5860000000000003</c:v>
                </c:pt>
                <c:pt idx="941">
                  <c:v>4.5439999999999996</c:v>
                </c:pt>
                <c:pt idx="942">
                  <c:v>4.55</c:v>
                </c:pt>
                <c:pt idx="943">
                  <c:v>4.5339999999999998</c:v>
                </c:pt>
                <c:pt idx="944">
                  <c:v>4.5549999999999997</c:v>
                </c:pt>
                <c:pt idx="945">
                  <c:v>4.5410000000000004</c:v>
                </c:pt>
                <c:pt idx="946">
                  <c:v>4.5049999999999999</c:v>
                </c:pt>
                <c:pt idx="947">
                  <c:v>4.5540000000000003</c:v>
                </c:pt>
                <c:pt idx="948">
                  <c:v>4.5810000000000004</c:v>
                </c:pt>
                <c:pt idx="949">
                  <c:v>4.5860000000000003</c:v>
                </c:pt>
                <c:pt idx="950">
                  <c:v>4.5650000000000004</c:v>
                </c:pt>
                <c:pt idx="951">
                  <c:v>4.5910000000000002</c:v>
                </c:pt>
                <c:pt idx="952">
                  <c:v>4.5990000000000002</c:v>
                </c:pt>
                <c:pt idx="953">
                  <c:v>4.577</c:v>
                </c:pt>
                <c:pt idx="954">
                  <c:v>4.6260000000000003</c:v>
                </c:pt>
                <c:pt idx="955">
                  <c:v>4.6020000000000003</c:v>
                </c:pt>
                <c:pt idx="956">
                  <c:v>4.6109999999999998</c:v>
                </c:pt>
                <c:pt idx="957">
                  <c:v>4.6349999999999998</c:v>
                </c:pt>
                <c:pt idx="958">
                  <c:v>4.5819999999999999</c:v>
                </c:pt>
                <c:pt idx="959">
                  <c:v>4.625</c:v>
                </c:pt>
                <c:pt idx="960">
                  <c:v>4.5910000000000002</c:v>
                </c:pt>
                <c:pt idx="961">
                  <c:v>4.6050000000000004</c:v>
                </c:pt>
                <c:pt idx="962">
                  <c:v>4.6529999999999996</c:v>
                </c:pt>
                <c:pt idx="963">
                  <c:v>4.6349999999999998</c:v>
                </c:pt>
                <c:pt idx="964">
                  <c:v>4.6150000000000002</c:v>
                </c:pt>
                <c:pt idx="965">
                  <c:v>4.601</c:v>
                </c:pt>
                <c:pt idx="966">
                  <c:v>4.6319999999999997</c:v>
                </c:pt>
                <c:pt idx="967">
                  <c:v>4.6189999999999998</c:v>
                </c:pt>
                <c:pt idx="968">
                  <c:v>4.6319999999999997</c:v>
                </c:pt>
                <c:pt idx="969">
                  <c:v>4.5819999999999999</c:v>
                </c:pt>
                <c:pt idx="970">
                  <c:v>4.5140000000000002</c:v>
                </c:pt>
                <c:pt idx="971">
                  <c:v>4.4889999999999999</c:v>
                </c:pt>
                <c:pt idx="972">
                  <c:v>4.5149999999999997</c:v>
                </c:pt>
                <c:pt idx="973">
                  <c:v>4.4669999999999996</c:v>
                </c:pt>
                <c:pt idx="974">
                  <c:v>4.5289999999999999</c:v>
                </c:pt>
                <c:pt idx="975">
                  <c:v>4.55</c:v>
                </c:pt>
                <c:pt idx="976">
                  <c:v>4.5979999999999999</c:v>
                </c:pt>
                <c:pt idx="977">
                  <c:v>4.53</c:v>
                </c:pt>
                <c:pt idx="978">
                  <c:v>4.4829999999999997</c:v>
                </c:pt>
                <c:pt idx="979">
                  <c:v>4.4260000000000002</c:v>
                </c:pt>
                <c:pt idx="980">
                  <c:v>4.4080000000000004</c:v>
                </c:pt>
                <c:pt idx="981">
                  <c:v>4.4370000000000003</c:v>
                </c:pt>
                <c:pt idx="982">
                  <c:v>4.4729999999999999</c:v>
                </c:pt>
                <c:pt idx="983">
                  <c:v>4.5709999999999997</c:v>
                </c:pt>
                <c:pt idx="984">
                  <c:v>4.2779999999999996</c:v>
                </c:pt>
                <c:pt idx="985">
                  <c:v>4.266</c:v>
                </c:pt>
                <c:pt idx="986">
                  <c:v>4.28</c:v>
                </c:pt>
                <c:pt idx="987">
                  <c:v>4.2110000000000003</c:v>
                </c:pt>
                <c:pt idx="988">
                  <c:v>4.2469999999999999</c:v>
                </c:pt>
                <c:pt idx="989">
                  <c:v>4.21</c:v>
                </c:pt>
                <c:pt idx="990">
                  <c:v>4.2119999999999997</c:v>
                </c:pt>
                <c:pt idx="991">
                  <c:v>4.0990000000000002</c:v>
                </c:pt>
                <c:pt idx="992">
                  <c:v>4.0510000000000002</c:v>
                </c:pt>
                <c:pt idx="993">
                  <c:v>4.0019999999999998</c:v>
                </c:pt>
                <c:pt idx="994">
                  <c:v>4.0049999999999999</c:v>
                </c:pt>
                <c:pt idx="995">
                  <c:v>3.9860000000000002</c:v>
                </c:pt>
                <c:pt idx="996">
                  <c:v>3.9660000000000002</c:v>
                </c:pt>
                <c:pt idx="997">
                  <c:v>3.9540000000000002</c:v>
                </c:pt>
                <c:pt idx="998">
                  <c:v>3.94</c:v>
                </c:pt>
                <c:pt idx="999">
                  <c:v>3.9260000000000002</c:v>
                </c:pt>
                <c:pt idx="1000">
                  <c:v>3.9409999999999998</c:v>
                </c:pt>
                <c:pt idx="1001">
                  <c:v>3.9580000000000002</c:v>
                </c:pt>
                <c:pt idx="1002">
                  <c:v>4.3739141630901273</c:v>
                </c:pt>
              </c:numCache>
            </c:numRef>
          </c:val>
          <c:smooth val="0"/>
          <c:extLst>
            <c:ext xmlns:c16="http://schemas.microsoft.com/office/drawing/2014/chart" uri="{C3380CC4-5D6E-409C-BE32-E72D297353CC}">
              <c16:uniqueId val="{00000003-8E24-40FF-B452-4BCB6135287C}"/>
            </c:ext>
          </c:extLst>
        </c:ser>
        <c:dLbls>
          <c:showLegendKey val="0"/>
          <c:showVal val="0"/>
          <c:showCatName val="0"/>
          <c:showSerName val="0"/>
          <c:showPercent val="0"/>
          <c:showBubbleSize val="0"/>
        </c:dLbls>
        <c:smooth val="0"/>
        <c:axId val="1097538544"/>
        <c:axId val="1097541456"/>
      </c:lineChart>
      <c:dateAx>
        <c:axId val="109753854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4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541456"/>
        <c:crosses val="autoZero"/>
        <c:auto val="1"/>
        <c:lblOffset val="100"/>
        <c:baseTimeUnit val="days"/>
        <c:majorUnit val="3"/>
        <c:majorTimeUnit val="months"/>
      </c:dateAx>
      <c:valAx>
        <c:axId val="109754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538544"/>
        <c:crosses val="autoZero"/>
        <c:crossBetween val="between"/>
        <c:majorUnit val="1"/>
      </c:valAx>
      <c:spPr>
        <a:noFill/>
        <a:ln>
          <a:noFill/>
        </a:ln>
        <a:effectLst/>
      </c:spPr>
    </c:plotArea>
    <c:legend>
      <c:legendPos val="b"/>
      <c:layout>
        <c:manualLayout>
          <c:xMode val="edge"/>
          <c:yMode val="edge"/>
          <c:x val="8.4686688472633987E-5"/>
          <c:y val="0.90564673217500691"/>
          <c:w val="0.94919228538732781"/>
          <c:h val="8.88436259517147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7452385254301"/>
          <c:y val="1.947702015971408E-2"/>
          <c:w val="0.83692547614745705"/>
          <c:h val="0.81541129167364723"/>
        </c:manualLayout>
      </c:layout>
      <c:barChart>
        <c:barDir val="col"/>
        <c:grouping val="stacked"/>
        <c:varyColors val="0"/>
        <c:ser>
          <c:idx val="0"/>
          <c:order val="0"/>
          <c:tx>
            <c:strRef>
              <c:f>[Charts_2024.xlsx]Գ27!$H$1</c:f>
              <c:strCache>
                <c:ptCount val="1"/>
                <c:pt idx="0">
                  <c:v>Բյուջ. աջակցություն</c:v>
                </c:pt>
              </c:strCache>
            </c:strRef>
          </c:tx>
          <c:spPr>
            <a:solidFill>
              <a:schemeClr val="accent1"/>
            </a:solidFill>
            <a:ln>
              <a:noFill/>
            </a:ln>
            <a:effectLst/>
          </c:spPr>
          <c:invertIfNegative val="0"/>
          <c:cat>
            <c:numRef>
              <c:f>[Charts_2024.xlsx]Գ27!$G$2:$G$16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[Charts_2024.xlsx]Գ27!$H$2:$H$16</c:f>
              <c:numCache>
                <c:formatCode>0</c:formatCode>
                <c:ptCount val="15"/>
                <c:pt idx="0">
                  <c:v>94.455114320000007</c:v>
                </c:pt>
                <c:pt idx="1">
                  <c:v>120.20077667</c:v>
                </c:pt>
                <c:pt idx="2">
                  <c:v>173.68834461</c:v>
                </c:pt>
                <c:pt idx="3">
                  <c:v>82.048551150000009</c:v>
                </c:pt>
                <c:pt idx="4">
                  <c:v>93.996010939999991</c:v>
                </c:pt>
                <c:pt idx="5">
                  <c:v>186.78064230999999</c:v>
                </c:pt>
                <c:pt idx="6">
                  <c:v>256.33260455999999</c:v>
                </c:pt>
                <c:pt idx="7">
                  <c:v>219.00229788999999</c:v>
                </c:pt>
                <c:pt idx="8">
                  <c:v>98.539974329999993</c:v>
                </c:pt>
                <c:pt idx="9">
                  <c:v>151.228171616</c:v>
                </c:pt>
                <c:pt idx="10">
                  <c:v>317.10403462400001</c:v>
                </c:pt>
                <c:pt idx="11">
                  <c:v>0</c:v>
                </c:pt>
                <c:pt idx="12">
                  <c:v>277.22941459800006</c:v>
                </c:pt>
                <c:pt idx="13">
                  <c:v>158.22052929299997</c:v>
                </c:pt>
                <c:pt idx="14">
                  <c:v>322.479129591</c:v>
                </c:pt>
              </c:numCache>
            </c:numRef>
          </c:val>
          <c:extLst>
            <c:ext xmlns:c16="http://schemas.microsoft.com/office/drawing/2014/chart" uri="{C3380CC4-5D6E-409C-BE32-E72D297353CC}">
              <c16:uniqueId val="{00000000-B9B7-4D5A-B815-E56D65CE8330}"/>
            </c:ext>
          </c:extLst>
        </c:ser>
        <c:ser>
          <c:idx val="1"/>
          <c:order val="1"/>
          <c:tx>
            <c:strRef>
              <c:f>[Charts_2024.xlsx]Գ27!$I$1</c:f>
              <c:strCache>
                <c:ptCount val="1"/>
                <c:pt idx="0">
                  <c:v>Նպատակային</c:v>
                </c:pt>
              </c:strCache>
            </c:strRef>
          </c:tx>
          <c:spPr>
            <a:solidFill>
              <a:schemeClr val="accent6"/>
            </a:solidFill>
            <a:ln>
              <a:noFill/>
            </a:ln>
            <a:effectLst/>
          </c:spPr>
          <c:invertIfNegative val="0"/>
          <c:cat>
            <c:numRef>
              <c:f>[Charts_2024.xlsx]Գ27!$G$2:$G$16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[Charts_2024.xlsx]Գ27!$I$2:$I$16</c:f>
              <c:numCache>
                <c:formatCode>0</c:formatCode>
                <c:ptCount val="15"/>
                <c:pt idx="0">
                  <c:v>192.49834279999999</c:v>
                </c:pt>
                <c:pt idx="1">
                  <c:v>118.283044844</c:v>
                </c:pt>
                <c:pt idx="2">
                  <c:v>121.57190911299999</c:v>
                </c:pt>
                <c:pt idx="3">
                  <c:v>141.27647927800007</c:v>
                </c:pt>
                <c:pt idx="4">
                  <c:v>162.80150367700003</c:v>
                </c:pt>
                <c:pt idx="5">
                  <c:v>223.11434574900008</c:v>
                </c:pt>
                <c:pt idx="6">
                  <c:v>314.56353765200004</c:v>
                </c:pt>
                <c:pt idx="7">
                  <c:v>365.55367115800004</c:v>
                </c:pt>
                <c:pt idx="8">
                  <c:v>221.18364078400003</c:v>
                </c:pt>
                <c:pt idx="9">
                  <c:v>208.00952977599999</c:v>
                </c:pt>
                <c:pt idx="10">
                  <c:v>99.027182518999993</c:v>
                </c:pt>
                <c:pt idx="11">
                  <c:v>178.987990024</c:v>
                </c:pt>
                <c:pt idx="12">
                  <c:v>120.65573217599999</c:v>
                </c:pt>
                <c:pt idx="13">
                  <c:v>158.19339191100002</c:v>
                </c:pt>
                <c:pt idx="14">
                  <c:v>181.58774641999997</c:v>
                </c:pt>
              </c:numCache>
            </c:numRef>
          </c:val>
          <c:extLst>
            <c:ext xmlns:c16="http://schemas.microsoft.com/office/drawing/2014/chart" uri="{C3380CC4-5D6E-409C-BE32-E72D297353CC}">
              <c16:uniqueId val="{00000001-B9B7-4D5A-B815-E56D65CE8330}"/>
            </c:ext>
          </c:extLst>
        </c:ser>
        <c:dLbls>
          <c:showLegendKey val="0"/>
          <c:showVal val="0"/>
          <c:showCatName val="0"/>
          <c:showSerName val="0"/>
          <c:showPercent val="0"/>
          <c:showBubbleSize val="0"/>
        </c:dLbls>
        <c:gapWidth val="150"/>
        <c:overlap val="100"/>
        <c:axId val="204267456"/>
        <c:axId val="204280768"/>
      </c:barChart>
      <c:catAx>
        <c:axId val="20426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80768"/>
        <c:crosses val="autoZero"/>
        <c:auto val="1"/>
        <c:lblAlgn val="ctr"/>
        <c:lblOffset val="100"/>
        <c:noMultiLvlLbl val="0"/>
      </c:catAx>
      <c:valAx>
        <c:axId val="204280768"/>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67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[Charts_2024.xlsx]Գ28!$B$1</c:f>
              <c:strCache>
                <c:ptCount val="1"/>
                <c:pt idx="0">
                  <c:v>Բյուջետային աջակցության վարկերի գծով</c:v>
                </c:pt>
              </c:strCache>
            </c:strRef>
          </c:tx>
          <c:spPr>
            <a:solidFill>
              <a:schemeClr val="accent1"/>
            </a:solidFill>
            <a:ln>
              <a:noFill/>
            </a:ln>
            <a:effectLst/>
          </c:spPr>
          <c:invertIfNegative val="0"/>
          <c:cat>
            <c:numRef>
              <c:f>[Charts_2024.xlsx]Գ28!$A$2:$A$16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[Charts_2024.xlsx]Գ28!$B$2:$B$16</c:f>
              <c:numCache>
                <c:formatCode>0</c:formatCode>
                <c:ptCount val="15"/>
                <c:pt idx="0">
                  <c:v>94.455114320000007</c:v>
                </c:pt>
                <c:pt idx="1">
                  <c:v>120.20077667</c:v>
                </c:pt>
                <c:pt idx="2">
                  <c:v>173.68834461</c:v>
                </c:pt>
                <c:pt idx="3">
                  <c:v>82.048551150000009</c:v>
                </c:pt>
                <c:pt idx="4">
                  <c:v>93.996010939999991</c:v>
                </c:pt>
                <c:pt idx="5">
                  <c:v>186.78064230999999</c:v>
                </c:pt>
                <c:pt idx="6">
                  <c:v>256.33260455999999</c:v>
                </c:pt>
                <c:pt idx="7">
                  <c:v>219.00229788999999</c:v>
                </c:pt>
                <c:pt idx="8">
                  <c:v>98.539974329999993</c:v>
                </c:pt>
                <c:pt idx="9">
                  <c:v>151.228171616</c:v>
                </c:pt>
                <c:pt idx="10">
                  <c:v>317.10403462400001</c:v>
                </c:pt>
                <c:pt idx="11">
                  <c:v>0</c:v>
                </c:pt>
                <c:pt idx="12">
                  <c:v>277.22941459800006</c:v>
                </c:pt>
                <c:pt idx="13">
                  <c:v>158.22052929299997</c:v>
                </c:pt>
                <c:pt idx="14">
                  <c:v>322.479129591</c:v>
                </c:pt>
              </c:numCache>
            </c:numRef>
          </c:val>
          <c:extLst>
            <c:ext xmlns:c16="http://schemas.microsoft.com/office/drawing/2014/chart" uri="{C3380CC4-5D6E-409C-BE32-E72D297353CC}">
              <c16:uniqueId val="{00000000-7CD1-4E47-8FA8-944C157454C7}"/>
            </c:ext>
          </c:extLst>
        </c:ser>
        <c:ser>
          <c:idx val="1"/>
          <c:order val="1"/>
          <c:tx>
            <c:strRef>
              <c:f>[Charts_2024.xlsx]Գ28!$C$1</c:f>
              <c:strCache>
                <c:ptCount val="1"/>
                <c:pt idx="0">
                  <c:v>Նպատակային վարկերի գծով</c:v>
                </c:pt>
              </c:strCache>
            </c:strRef>
          </c:tx>
          <c:spPr>
            <a:solidFill>
              <a:schemeClr val="accent6"/>
            </a:solidFill>
            <a:ln>
              <a:noFill/>
            </a:ln>
            <a:effectLst/>
          </c:spPr>
          <c:invertIfNegative val="0"/>
          <c:cat>
            <c:numRef>
              <c:f>[Charts_2024.xlsx]Գ28!$A$2:$A$16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[Charts_2024.xlsx]Գ28!$C$2:$C$16</c:f>
              <c:numCache>
                <c:formatCode>0</c:formatCode>
                <c:ptCount val="15"/>
                <c:pt idx="0">
                  <c:v>192.49834279999999</c:v>
                </c:pt>
                <c:pt idx="1">
                  <c:v>118.283044844</c:v>
                </c:pt>
                <c:pt idx="2">
                  <c:v>121.57190911299999</c:v>
                </c:pt>
                <c:pt idx="3">
                  <c:v>141.27647927800007</c:v>
                </c:pt>
                <c:pt idx="4">
                  <c:v>162.80150367700003</c:v>
                </c:pt>
                <c:pt idx="5">
                  <c:v>223.11434574900008</c:v>
                </c:pt>
                <c:pt idx="6">
                  <c:v>314.56353765200004</c:v>
                </c:pt>
                <c:pt idx="7">
                  <c:v>365.55367115800004</c:v>
                </c:pt>
                <c:pt idx="8">
                  <c:v>221.18364078400003</c:v>
                </c:pt>
                <c:pt idx="9">
                  <c:v>208.00952977599999</c:v>
                </c:pt>
                <c:pt idx="10">
                  <c:v>99.027182518999993</c:v>
                </c:pt>
                <c:pt idx="11">
                  <c:v>178.987990024</c:v>
                </c:pt>
                <c:pt idx="12">
                  <c:v>120.65573217599999</c:v>
                </c:pt>
                <c:pt idx="13">
                  <c:v>158.19339191100002</c:v>
                </c:pt>
                <c:pt idx="14">
                  <c:v>181.58774641999997</c:v>
                </c:pt>
              </c:numCache>
            </c:numRef>
          </c:val>
          <c:extLst>
            <c:ext xmlns:c16="http://schemas.microsoft.com/office/drawing/2014/chart" uri="{C3380CC4-5D6E-409C-BE32-E72D297353CC}">
              <c16:uniqueId val="{00000001-7CD1-4E47-8FA8-944C157454C7}"/>
            </c:ext>
          </c:extLst>
        </c:ser>
        <c:dLbls>
          <c:showLegendKey val="0"/>
          <c:showVal val="0"/>
          <c:showCatName val="0"/>
          <c:showSerName val="0"/>
          <c:showPercent val="0"/>
          <c:showBubbleSize val="0"/>
        </c:dLbls>
        <c:gapWidth val="150"/>
        <c:overlap val="100"/>
        <c:axId val="640237439"/>
        <c:axId val="640237855"/>
      </c:barChart>
      <c:catAx>
        <c:axId val="64023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237855"/>
        <c:crosses val="autoZero"/>
        <c:auto val="1"/>
        <c:lblAlgn val="ctr"/>
        <c:lblOffset val="100"/>
        <c:noMultiLvlLbl val="0"/>
      </c:catAx>
      <c:valAx>
        <c:axId val="640237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237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0"/>
      <c:rotY val="10"/>
      <c:rAngAx val="0"/>
      <c:perspective val="0"/>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0.18117813508626401"/>
          <c:y val="7.1981163589950575E-2"/>
          <c:w val="0.7989231520281197"/>
          <c:h val="0.86479440343144909"/>
        </c:manualLayout>
      </c:layout>
      <c:bar3DChart>
        <c:barDir val="bar"/>
        <c:grouping val="clustered"/>
        <c:varyColors val="0"/>
        <c:ser>
          <c:idx val="0"/>
          <c:order val="0"/>
          <c:spPr>
            <a:ln>
              <a:noFill/>
            </a:ln>
          </c:spPr>
          <c:invertIfNegative val="0"/>
          <c:dPt>
            <c:idx val="0"/>
            <c:invertIfNegative val="0"/>
            <c:bubble3D val="0"/>
            <c:spPr>
              <a:solidFill>
                <a:schemeClr val="accent3">
                  <a:lumMod val="75000"/>
                </a:schemeClr>
              </a:solidFill>
              <a:ln>
                <a:noFill/>
              </a:ln>
            </c:spPr>
            <c:extLst>
              <c:ext xmlns:c16="http://schemas.microsoft.com/office/drawing/2014/chart" uri="{C3380CC4-5D6E-409C-BE32-E72D297353CC}">
                <c16:uniqueId val="{00000001-2C8F-4677-89B1-9E92FCDF55E7}"/>
              </c:ext>
            </c:extLst>
          </c:dPt>
          <c:dPt>
            <c:idx val="1"/>
            <c:invertIfNegative val="0"/>
            <c:bubble3D val="0"/>
            <c:spPr>
              <a:solidFill>
                <a:schemeClr val="accent3">
                  <a:lumMod val="75000"/>
                </a:schemeClr>
              </a:solidFill>
              <a:ln>
                <a:noFill/>
              </a:ln>
            </c:spPr>
            <c:extLst>
              <c:ext xmlns:c16="http://schemas.microsoft.com/office/drawing/2014/chart" uri="{C3380CC4-5D6E-409C-BE32-E72D297353CC}">
                <c16:uniqueId val="{00000003-2C8F-4677-89B1-9E92FCDF55E7}"/>
              </c:ext>
            </c:extLst>
          </c:dPt>
          <c:dPt>
            <c:idx val="2"/>
            <c:invertIfNegative val="0"/>
            <c:bubble3D val="0"/>
            <c:spPr>
              <a:solidFill>
                <a:schemeClr val="accent3">
                  <a:lumMod val="75000"/>
                </a:schemeClr>
              </a:solidFill>
              <a:ln>
                <a:noFill/>
              </a:ln>
            </c:spPr>
            <c:extLst>
              <c:ext xmlns:c16="http://schemas.microsoft.com/office/drawing/2014/chart" uri="{C3380CC4-5D6E-409C-BE32-E72D297353CC}">
                <c16:uniqueId val="{00000005-2C8F-4677-89B1-9E92FCDF55E7}"/>
              </c:ext>
            </c:extLst>
          </c:dPt>
          <c:dPt>
            <c:idx val="4"/>
            <c:invertIfNegative val="0"/>
            <c:bubble3D val="0"/>
            <c:spPr>
              <a:solidFill>
                <a:schemeClr val="accent2">
                  <a:lumMod val="75000"/>
                </a:schemeClr>
              </a:solidFill>
              <a:ln>
                <a:noFill/>
              </a:ln>
            </c:spPr>
            <c:extLst>
              <c:ext xmlns:c16="http://schemas.microsoft.com/office/drawing/2014/chart" uri="{C3380CC4-5D6E-409C-BE32-E72D297353CC}">
                <c16:uniqueId val="{00000007-2C8F-4677-89B1-9E92FCDF55E7}"/>
              </c:ext>
            </c:extLst>
          </c:dPt>
          <c:dPt>
            <c:idx val="5"/>
            <c:invertIfNegative val="0"/>
            <c:bubble3D val="0"/>
            <c:spPr>
              <a:solidFill>
                <a:schemeClr val="accent2">
                  <a:lumMod val="75000"/>
                </a:schemeClr>
              </a:solidFill>
              <a:ln>
                <a:noFill/>
              </a:ln>
            </c:spPr>
            <c:extLst>
              <c:ext xmlns:c16="http://schemas.microsoft.com/office/drawing/2014/chart" uri="{C3380CC4-5D6E-409C-BE32-E72D297353CC}">
                <c16:uniqueId val="{00000009-2C8F-4677-89B1-9E92FCDF55E7}"/>
              </c:ext>
            </c:extLst>
          </c:dPt>
          <c:dPt>
            <c:idx val="6"/>
            <c:invertIfNegative val="0"/>
            <c:bubble3D val="0"/>
            <c:spPr>
              <a:solidFill>
                <a:schemeClr val="accent2">
                  <a:lumMod val="75000"/>
                </a:schemeClr>
              </a:solidFill>
              <a:ln>
                <a:noFill/>
              </a:ln>
            </c:spPr>
            <c:extLst>
              <c:ext xmlns:c16="http://schemas.microsoft.com/office/drawing/2014/chart" uri="{C3380CC4-5D6E-409C-BE32-E72D297353CC}">
                <c16:uniqueId val="{0000000B-2C8F-4677-89B1-9E92FCDF55E7}"/>
              </c:ext>
            </c:extLst>
          </c:dPt>
          <c:dPt>
            <c:idx val="7"/>
            <c:invertIfNegative val="0"/>
            <c:bubble3D val="0"/>
            <c:spPr>
              <a:solidFill>
                <a:schemeClr val="accent2">
                  <a:lumMod val="75000"/>
                </a:schemeClr>
              </a:solidFill>
              <a:ln>
                <a:noFill/>
              </a:ln>
            </c:spPr>
            <c:extLst>
              <c:ext xmlns:c16="http://schemas.microsoft.com/office/drawing/2014/chart" uri="{C3380CC4-5D6E-409C-BE32-E72D297353CC}">
                <c16:uniqueId val="{0000000D-2C8F-4677-89B1-9E92FCDF55E7}"/>
              </c:ext>
            </c:extLst>
          </c:dPt>
          <c:dPt>
            <c:idx val="8"/>
            <c:invertIfNegative val="0"/>
            <c:bubble3D val="0"/>
            <c:spPr>
              <a:solidFill>
                <a:schemeClr val="accent2">
                  <a:lumMod val="75000"/>
                </a:schemeClr>
              </a:solidFill>
              <a:ln>
                <a:noFill/>
              </a:ln>
            </c:spPr>
            <c:extLst>
              <c:ext xmlns:c16="http://schemas.microsoft.com/office/drawing/2014/chart" uri="{C3380CC4-5D6E-409C-BE32-E72D297353CC}">
                <c16:uniqueId val="{0000000F-2C8F-4677-89B1-9E92FCDF55E7}"/>
              </c:ext>
            </c:extLst>
          </c:dPt>
          <c:dPt>
            <c:idx val="9"/>
            <c:invertIfNegative val="0"/>
            <c:bubble3D val="0"/>
            <c:spPr>
              <a:solidFill>
                <a:schemeClr val="accent2">
                  <a:lumMod val="75000"/>
                </a:schemeClr>
              </a:solidFill>
              <a:ln>
                <a:noFill/>
              </a:ln>
            </c:spPr>
            <c:extLst>
              <c:ext xmlns:c16="http://schemas.microsoft.com/office/drawing/2014/chart" uri="{C3380CC4-5D6E-409C-BE32-E72D297353CC}">
                <c16:uniqueId val="{00000011-2C8F-4677-89B1-9E92FCDF55E7}"/>
              </c:ext>
            </c:extLst>
          </c:dPt>
          <c:dPt>
            <c:idx val="10"/>
            <c:invertIfNegative val="0"/>
            <c:bubble3D val="0"/>
            <c:spPr>
              <a:solidFill>
                <a:schemeClr val="accent2">
                  <a:lumMod val="75000"/>
                </a:schemeClr>
              </a:solidFill>
              <a:ln>
                <a:noFill/>
              </a:ln>
            </c:spPr>
            <c:extLst>
              <c:ext xmlns:c16="http://schemas.microsoft.com/office/drawing/2014/chart" uri="{C3380CC4-5D6E-409C-BE32-E72D297353CC}">
                <c16:uniqueId val="{00000013-2C8F-4677-89B1-9E92FCDF55E7}"/>
              </c:ext>
            </c:extLst>
          </c:dPt>
          <c:dLbls>
            <c:spPr>
              <a:noFill/>
              <a:ln>
                <a:noFill/>
              </a:ln>
              <a:effectLst/>
            </c:spPr>
            <c:txPr>
              <a:bodyPr wrap="square" lIns="38100" tIns="19050" rIns="38100" bIns="19050" anchor="ctr">
                <a:spAutoFit/>
              </a:bodyPr>
              <a:lstStyle/>
              <a:p>
                <a:pPr>
                  <a:defRPr sz="10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[Charts_2024.xlsx]Գ29!$R$8:$R$11,[Charts_2024.xlsx]Գ29!$R$13:$R$20,[Charts_2024.xlsx]Գ29!$R$22:$R$31</c:f>
              <c:strCache>
                <c:ptCount val="22"/>
                <c:pt idx="0">
                  <c:v>ԿԲՍ Բանկ (Բելգիա)</c:v>
                </c:pt>
                <c:pt idx="1">
                  <c:v>Ռայֆայզն Բանկ (Ավստրիա)</c:v>
                </c:pt>
                <c:pt idx="2">
                  <c:v>Էռստե Բանկ (Ավստրիա)</c:v>
                </c:pt>
                <c:pt idx="3">
                  <c:v>-</c:v>
                </c:pt>
                <c:pt idx="4">
                  <c:v>Աբու-Դաբիի ԶՀ (ADFD)</c:v>
                </c:pt>
                <c:pt idx="5">
                  <c:v>ԱՄՆ (USA)</c:v>
                </c:pt>
                <c:pt idx="6">
                  <c:v>Չինաստանի ԱՆԲ (CEXIN)</c:v>
                </c:pt>
                <c:pt idx="7">
                  <c:v>Ճապոնիա (JICA)</c:v>
                </c:pt>
                <c:pt idx="8">
                  <c:v>Գերմանիա (KfW)</c:v>
                </c:pt>
                <c:pt idx="9">
                  <c:v>ՌԴ (RF)</c:v>
                </c:pt>
                <c:pt idx="10">
                  <c:v>Ֆրանսիա (France)</c:v>
                </c:pt>
                <c:pt idx="11">
                  <c:v>-</c:v>
                </c:pt>
                <c:pt idx="12">
                  <c:v>ՎԶԵԲ (EBRD)</c:v>
                </c:pt>
                <c:pt idx="13">
                  <c:v>ԳԶՄՀ (IFAD)</c:v>
                </c:pt>
                <c:pt idx="14">
                  <c:v>ԵՄ (EU)</c:v>
                </c:pt>
                <c:pt idx="15">
                  <c:v>ՕՄԶՀ (OFID)</c:v>
                </c:pt>
                <c:pt idx="16">
                  <c:v>ԵՆԲ (EIB)</c:v>
                </c:pt>
                <c:pt idx="17">
                  <c:v>ԱՄՀ (IMF)</c:v>
                </c:pt>
                <c:pt idx="18">
                  <c:v>ԵԶԲ (EDB)</c:v>
                </c:pt>
                <c:pt idx="19">
                  <c:v>ԶՄԸ (IDA)</c:v>
                </c:pt>
                <c:pt idx="20">
                  <c:v>ԱԶԲ (ADB)</c:v>
                </c:pt>
                <c:pt idx="21">
                  <c:v>ՎԶՄԲ (IBRD)</c:v>
                </c:pt>
              </c:strCache>
            </c:strRef>
          </c:cat>
          <c:val>
            <c:numRef>
              <c:f>[Charts_2024.xlsx]Գ29!$T$8:$T$11,[Charts_2024.xlsx]Գ29!$T$13:$T$20,[Charts_2024.xlsx]Գ29!$T$22:$T$31</c:f>
              <c:numCache>
                <c:formatCode>0.0%</c:formatCode>
                <c:ptCount val="22"/>
                <c:pt idx="0">
                  <c:v>1.1317854861667391E-4</c:v>
                </c:pt>
                <c:pt idx="1">
                  <c:v>6.8271232094635611E-4</c:v>
                </c:pt>
                <c:pt idx="2">
                  <c:v>1.2862529213336685E-3</c:v>
                </c:pt>
                <c:pt idx="4">
                  <c:v>3.4243044495629079E-4</c:v>
                </c:pt>
                <c:pt idx="5">
                  <c:v>1.9035100216531241E-3</c:v>
                </c:pt>
                <c:pt idx="6">
                  <c:v>3.308405756405348E-3</c:v>
                </c:pt>
                <c:pt idx="7">
                  <c:v>2.6731469210799573E-2</c:v>
                </c:pt>
                <c:pt idx="8">
                  <c:v>4.4866404369220618E-2</c:v>
                </c:pt>
                <c:pt idx="9">
                  <c:v>5.3116288041283724E-2</c:v>
                </c:pt>
                <c:pt idx="10">
                  <c:v>6.7113197753508033E-2</c:v>
                </c:pt>
                <c:pt idx="12">
                  <c:v>8.9981334008868655E-3</c:v>
                </c:pt>
                <c:pt idx="13">
                  <c:v>1.0439541478603199E-2</c:v>
                </c:pt>
                <c:pt idx="14">
                  <c:v>1.5056244831163489E-2</c:v>
                </c:pt>
                <c:pt idx="15">
                  <c:v>2.9931794562625565E-2</c:v>
                </c:pt>
                <c:pt idx="16">
                  <c:v>3.0626128425339929E-2</c:v>
                </c:pt>
                <c:pt idx="17">
                  <c:v>3.3508085229975886E-2</c:v>
                </c:pt>
                <c:pt idx="18">
                  <c:v>8.4356877660191981E-2</c:v>
                </c:pt>
                <c:pt idx="19">
                  <c:v>0.14357619518508258</c:v>
                </c:pt>
                <c:pt idx="20">
                  <c:v>0.21245832787134006</c:v>
                </c:pt>
                <c:pt idx="21">
                  <c:v>0.23158482196606719</c:v>
                </c:pt>
              </c:numCache>
            </c:numRef>
          </c:val>
          <c:extLst>
            <c:ext xmlns:c16="http://schemas.microsoft.com/office/drawing/2014/chart" uri="{C3380CC4-5D6E-409C-BE32-E72D297353CC}">
              <c16:uniqueId val="{00000014-2C8F-4677-89B1-9E92FCDF55E7}"/>
            </c:ext>
          </c:extLst>
        </c:ser>
        <c:dLbls>
          <c:showLegendKey val="0"/>
          <c:showVal val="1"/>
          <c:showCatName val="0"/>
          <c:showSerName val="0"/>
          <c:showPercent val="0"/>
          <c:showBubbleSize val="0"/>
        </c:dLbls>
        <c:gapWidth val="150"/>
        <c:shape val="box"/>
        <c:axId val="181699328"/>
        <c:axId val="181710208"/>
        <c:axId val="0"/>
      </c:bar3DChart>
      <c:catAx>
        <c:axId val="181699328"/>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ysClr val="windowText" lastClr="000000"/>
                </a:solidFill>
                <a:latin typeface="GHEA Grapalat" panose="02000506050000020003" pitchFamily="50" charset="0"/>
                <a:ea typeface="Calibri"/>
                <a:cs typeface="Calibri"/>
              </a:defRPr>
            </a:pPr>
            <a:endParaRPr lang="en-US"/>
          </a:p>
        </c:txPr>
        <c:crossAx val="181710208"/>
        <c:crosses val="autoZero"/>
        <c:auto val="1"/>
        <c:lblAlgn val="ctr"/>
        <c:lblOffset val="100"/>
        <c:noMultiLvlLbl val="0"/>
      </c:catAx>
      <c:valAx>
        <c:axId val="181710208"/>
        <c:scaling>
          <c:orientation val="minMax"/>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81699328"/>
        <c:crosses val="autoZero"/>
        <c:crossBetween val="between"/>
        <c:majorUnit val="5.000000000000001E-2"/>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Գ27!$A$33</c:f>
              <c:strCache>
                <c:ptCount val="1"/>
                <c:pt idx="0">
                  <c:v>Միջազգային կազմակերպություններ</c:v>
                </c:pt>
              </c:strCache>
            </c:strRef>
          </c:tx>
          <c:spPr>
            <a:solidFill>
              <a:schemeClr val="tx2">
                <a:lumMod val="40000"/>
                <a:lumOff val="60000"/>
              </a:schemeClr>
            </a:solidFill>
          </c:spPr>
          <c:invertIfNegative val="0"/>
          <c:dLbls>
            <c:delete val="1"/>
          </c:dLbls>
          <c:cat>
            <c:numRef>
              <c:f>Գ27!$B$32:$Z$32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Գ27!$B$33:$Z$33</c:f>
              <c:numCache>
                <c:formatCode>_(* #,##0_);_(* \(#,##0\);_(* "-"??_);_(@_)</c:formatCode>
                <c:ptCount val="15"/>
                <c:pt idx="0">
                  <c:v>1736.9025620549969</c:v>
                </c:pt>
                <c:pt idx="1">
                  <c:v>1918.5794263139232</c:v>
                </c:pt>
                <c:pt idx="2">
                  <c:v>2125.8956474827646</c:v>
                </c:pt>
                <c:pt idx="3">
                  <c:v>2222.4766689622197</c:v>
                </c:pt>
                <c:pt idx="4">
                  <c:v>2257.6389515881924</c:v>
                </c:pt>
                <c:pt idx="5">
                  <c:v>2489.1553798343989</c:v>
                </c:pt>
                <c:pt idx="6">
                  <c:v>2831.4085399982973</c:v>
                </c:pt>
                <c:pt idx="7">
                  <c:v>3167.2228488217997</c:v>
                </c:pt>
                <c:pt idx="8">
                  <c:v>3185.7221009</c:v>
                </c:pt>
                <c:pt idx="9">
                  <c:v>3237.3563153299988</c:v>
                </c:pt>
                <c:pt idx="10">
                  <c:v>3588.1679801600003</c:v>
                </c:pt>
                <c:pt idx="11">
                  <c:v>3467.5868509199981</c:v>
                </c:pt>
                <c:pt idx="12">
                  <c:v>3495.829252397416</c:v>
                </c:pt>
                <c:pt idx="13">
                  <c:v>3590.0592652499995</c:v>
                </c:pt>
                <c:pt idx="14">
                  <c:v>3607.0624761600011</c:v>
                </c:pt>
              </c:numCache>
              <c:extLst/>
            </c:numRef>
          </c:val>
          <c:extLst>
            <c:ext xmlns:c16="http://schemas.microsoft.com/office/drawing/2014/chart" uri="{C3380CC4-5D6E-409C-BE32-E72D297353CC}">
              <c16:uniqueId val="{00000000-F9AF-4399-BC69-2D2C9D7CAB16}"/>
            </c:ext>
          </c:extLst>
        </c:ser>
        <c:ser>
          <c:idx val="1"/>
          <c:order val="1"/>
          <c:tx>
            <c:strRef>
              <c:f>Գ27!$A$34</c:f>
              <c:strCache>
                <c:ptCount val="1"/>
                <c:pt idx="0">
                  <c:v>Օտարերկրյա պետություններ</c:v>
                </c:pt>
              </c:strCache>
            </c:strRef>
          </c:tx>
          <c:spPr>
            <a:solidFill>
              <a:schemeClr val="accent3">
                <a:lumMod val="40000"/>
                <a:lumOff val="60000"/>
              </a:schemeClr>
            </a:solidFill>
          </c:spPr>
          <c:invertIfNegative val="0"/>
          <c:dLbls>
            <c:delete val="1"/>
          </c:dLbls>
          <c:cat>
            <c:numRef>
              <c:f>Գ27!$B$32:$Z$32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Գ27!$B$34:$Z$34</c:f>
              <c:numCache>
                <c:formatCode>_(* #,##0_);_(* \(#,##0\);_(* "-"??_);_(@_)</c:formatCode>
                <c:ptCount val="15"/>
                <c:pt idx="0">
                  <c:v>999.49104072107707</c:v>
                </c:pt>
                <c:pt idx="1">
                  <c:v>1030.0678413324517</c:v>
                </c:pt>
                <c:pt idx="2">
                  <c:v>1004.9047858636096</c:v>
                </c:pt>
                <c:pt idx="3">
                  <c:v>454.67854720191247</c:v>
                </c:pt>
                <c:pt idx="4">
                  <c:v>411.18921158613978</c:v>
                </c:pt>
                <c:pt idx="5">
                  <c:v>423.9055193438777</c:v>
                </c:pt>
                <c:pt idx="6">
                  <c:v>526.10873193328598</c:v>
                </c:pt>
                <c:pt idx="7">
                  <c:v>829.22451513812825</c:v>
                </c:pt>
                <c:pt idx="8">
                  <c:v>931.62644752999995</c:v>
                </c:pt>
                <c:pt idx="9">
                  <c:v>1048.8606630399993</c:v>
                </c:pt>
                <c:pt idx="10">
                  <c:v>1056.4542038799984</c:v>
                </c:pt>
                <c:pt idx="11">
                  <c:v>996.76567629999931</c:v>
                </c:pt>
                <c:pt idx="12">
                  <c:v>994.24666309999975</c:v>
                </c:pt>
                <c:pt idx="13">
                  <c:v>933.87514148000002</c:v>
                </c:pt>
                <c:pt idx="14">
                  <c:v>889.36413827000013</c:v>
                </c:pt>
              </c:numCache>
              <c:extLst/>
            </c:numRef>
          </c:val>
          <c:extLst>
            <c:ext xmlns:c16="http://schemas.microsoft.com/office/drawing/2014/chart" uri="{C3380CC4-5D6E-409C-BE32-E72D297353CC}">
              <c16:uniqueId val="{00000001-F9AF-4399-BC69-2D2C9D7CAB16}"/>
            </c:ext>
          </c:extLst>
        </c:ser>
        <c:ser>
          <c:idx val="2"/>
          <c:order val="2"/>
          <c:tx>
            <c:strRef>
              <c:f>Գ27!$A$35</c:f>
              <c:strCache>
                <c:ptCount val="1"/>
                <c:pt idx="0">
                  <c:v>Առևտրային բանկեր</c:v>
                </c:pt>
              </c:strCache>
            </c:strRef>
          </c:tx>
          <c:spPr>
            <a:solidFill>
              <a:schemeClr val="tx1"/>
            </a:solidFill>
          </c:spPr>
          <c:invertIfNegative val="0"/>
          <c:dLbls>
            <c:delete val="1"/>
          </c:dLbls>
          <c:cat>
            <c:numRef>
              <c:f>Գ27!$B$32:$Z$32</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Գ27!$B$35:$Z$35</c:f>
              <c:numCache>
                <c:formatCode>_(* #,##0_);_(* \(#,##0\);_(* "-"??_);_(@_)</c:formatCode>
                <c:ptCount val="15"/>
                <c:pt idx="0">
                  <c:v>0</c:v>
                </c:pt>
                <c:pt idx="1">
                  <c:v>2.2170462955813055</c:v>
                </c:pt>
                <c:pt idx="2">
                  <c:v>12.854785106294663</c:v>
                </c:pt>
                <c:pt idx="3">
                  <c:v>16.689684343429644</c:v>
                </c:pt>
                <c:pt idx="4">
                  <c:v>16.264135207133503</c:v>
                </c:pt>
                <c:pt idx="5">
                  <c:v>23.154253283007137</c:v>
                </c:pt>
                <c:pt idx="6">
                  <c:v>22.435315043331819</c:v>
                </c:pt>
                <c:pt idx="7">
                  <c:v>24.575900035544308</c:v>
                </c:pt>
                <c:pt idx="8">
                  <c:v>22.684208220000002</c:v>
                </c:pt>
                <c:pt idx="9">
                  <c:v>20.484137050000012</c:v>
                </c:pt>
                <c:pt idx="10">
                  <c:v>20.559624100000001</c:v>
                </c:pt>
                <c:pt idx="11">
                  <c:v>16.744076759999992</c:v>
                </c:pt>
                <c:pt idx="12">
                  <c:v>13.740375570000003</c:v>
                </c:pt>
                <c:pt idx="13">
                  <c:v>12.095586030000002</c:v>
                </c:pt>
                <c:pt idx="14">
                  <c:v>9.3817408900000032</c:v>
                </c:pt>
              </c:numCache>
              <c:extLst/>
            </c:numRef>
          </c:val>
          <c:extLst>
            <c:ext xmlns:c16="http://schemas.microsoft.com/office/drawing/2014/chart" uri="{C3380CC4-5D6E-409C-BE32-E72D297353CC}">
              <c16:uniqueId val="{00000002-F9AF-4399-BC69-2D2C9D7CAB16}"/>
            </c:ext>
          </c:extLst>
        </c:ser>
        <c:dLbls>
          <c:dLblPos val="ctr"/>
          <c:showLegendKey val="0"/>
          <c:showVal val="1"/>
          <c:showCatName val="0"/>
          <c:showSerName val="0"/>
          <c:showPercent val="0"/>
          <c:showBubbleSize val="0"/>
        </c:dLbls>
        <c:gapWidth val="61"/>
        <c:overlap val="100"/>
        <c:axId val="188578048"/>
        <c:axId val="188600320"/>
      </c:barChart>
      <c:catAx>
        <c:axId val="18857804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2400000" spcFirstLastPara="1" vertOverflow="ellipsis" vert="horz" wrap="square" anchor="ctr" anchorCtr="1"/>
          <a:lstStyle/>
          <a:p>
            <a:pPr>
              <a:defRPr sz="900" b="0" i="0" u="none" strike="noStrike" kern="1200" cap="all" baseline="0">
                <a:solidFill>
                  <a:schemeClr val="dk1"/>
                </a:solidFill>
                <a:latin typeface="GHEA Grapalat" panose="02000506050000020003" pitchFamily="50" charset="0"/>
                <a:ea typeface="+mn-ea"/>
                <a:cs typeface="+mn-cs"/>
              </a:defRPr>
            </a:pPr>
            <a:endParaRPr lang="en-US"/>
          </a:p>
        </c:txPr>
        <c:crossAx val="188600320"/>
        <c:crosses val="autoZero"/>
        <c:auto val="1"/>
        <c:lblAlgn val="ctr"/>
        <c:lblOffset val="100"/>
        <c:noMultiLvlLbl val="0"/>
      </c:catAx>
      <c:valAx>
        <c:axId val="188600320"/>
        <c:scaling>
          <c:orientation val="minMax"/>
          <c:max val="1"/>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18857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12700" cap="flat" cmpd="sng" algn="ctr">
      <a:solidFill>
        <a:schemeClr val="bg1">
          <a:lumMod val="7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rgbClr val="FFFFFF"/>
        </a:solidFill>
        <a:ln w="12700">
          <a:solidFill>
            <a:srgbClr val="FFFFFF"/>
          </a:solidFill>
          <a:prstDash val="solid"/>
        </a:ln>
        <a:scene3d>
          <a:camera prst="orthographicFront"/>
          <a:lightRig rig="threePt" dir="t"/>
        </a:scene3d>
        <a:sp3d>
          <a:bevelT w="88900"/>
        </a:sp3d>
      </c:spPr>
    </c:sideWall>
    <c:backWall>
      <c:thickness val="0"/>
      <c:spPr>
        <a:solidFill>
          <a:srgbClr val="FFFFFF"/>
        </a:solidFill>
        <a:ln w="12700">
          <a:solidFill>
            <a:srgbClr val="FFFFFF"/>
          </a:solidFill>
          <a:prstDash val="solid"/>
        </a:ln>
        <a:scene3d>
          <a:camera prst="orthographicFront"/>
          <a:lightRig rig="threePt" dir="t"/>
        </a:scene3d>
        <a:sp3d>
          <a:bevelT w="88900"/>
        </a:sp3d>
      </c:spPr>
    </c:backWall>
    <c:plotArea>
      <c:layout>
        <c:manualLayout>
          <c:layoutTarget val="inner"/>
          <c:xMode val="edge"/>
          <c:yMode val="edge"/>
          <c:x val="8.9423331914204332E-2"/>
          <c:y val="5.1479185354995183E-2"/>
          <c:w val="0.90145582566788651"/>
          <c:h val="0.73062498659057262"/>
        </c:manualLayout>
      </c:layout>
      <c:bar3DChart>
        <c:barDir val="col"/>
        <c:grouping val="percentStacked"/>
        <c:varyColors val="0"/>
        <c:ser>
          <c:idx val="0"/>
          <c:order val="0"/>
          <c:tx>
            <c:strRef>
              <c:f>[Charts_2024.xlsx]Գ28!$A$29</c:f>
              <c:strCache>
                <c:ptCount val="1"/>
                <c:pt idx="0">
                  <c:v>USD</c:v>
                </c:pt>
              </c:strCache>
            </c:strRef>
          </c:tx>
          <c:spPr>
            <a:solidFill>
              <a:srgbClr val="CCFFFF"/>
            </a:solidFill>
            <a:ln>
              <a:solidFill>
                <a:srgbClr val="00B0F0"/>
              </a:solidFill>
            </a:ln>
          </c:spPr>
          <c:invertIfNegative val="0"/>
          <c:cat>
            <c:numRef>
              <c:f>[Charts_2024.xlsx]Գ28!$B$27:$Z$27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[Charts_2024.xlsx]Գ28!$B$29:$Z$29</c:f>
              <c:numCache>
                <c:formatCode>_(* #,##0.0_);_(* \(#,##0.0\);_(* "-"??_);_(@_)</c:formatCode>
                <c:ptCount val="15"/>
                <c:pt idx="0">
                  <c:v>657.21934709571201</c:v>
                </c:pt>
                <c:pt idx="1">
                  <c:v>686.00032354178916</c:v>
                </c:pt>
                <c:pt idx="2">
                  <c:v>759.2102344963829</c:v>
                </c:pt>
                <c:pt idx="3">
                  <c:v>392.06214942035501</c:v>
                </c:pt>
                <c:pt idx="4">
                  <c:v>505.31258644570102</c:v>
                </c:pt>
                <c:pt idx="5">
                  <c:v>724.79608395705418</c:v>
                </c:pt>
                <c:pt idx="6">
                  <c:v>1140.0102496720067</c:v>
                </c:pt>
                <c:pt idx="7">
                  <c:v>1584.6083833045304</c:v>
                </c:pt>
                <c:pt idx="8">
                  <c:v>1768.3194913700002</c:v>
                </c:pt>
                <c:pt idx="9">
                  <c:v>1899.8454872100015</c:v>
                </c:pt>
                <c:pt idx="10">
                  <c:v>1872.5950472500003</c:v>
                </c:pt>
                <c:pt idx="11">
                  <c:v>1896.249608729999</c:v>
                </c:pt>
                <c:pt idx="12">
                  <c:v>1959.1602637199996</c:v>
                </c:pt>
                <c:pt idx="13">
                  <c:v>1931.3461901200003</c:v>
                </c:pt>
                <c:pt idx="14">
                  <c:v>1915.3469573200005</c:v>
                </c:pt>
              </c:numCache>
              <c:extLst/>
            </c:numRef>
          </c:val>
          <c:extLst>
            <c:ext xmlns:c16="http://schemas.microsoft.com/office/drawing/2014/chart" uri="{C3380CC4-5D6E-409C-BE32-E72D297353CC}">
              <c16:uniqueId val="{00000000-0EE4-4087-A69A-75139EAAE8CA}"/>
            </c:ext>
          </c:extLst>
        </c:ser>
        <c:ser>
          <c:idx val="1"/>
          <c:order val="1"/>
          <c:tx>
            <c:strRef>
              <c:f>[Charts_2024.xlsx]Գ28!$A$30</c:f>
              <c:strCache>
                <c:ptCount val="1"/>
                <c:pt idx="0">
                  <c:v>SDR</c:v>
                </c:pt>
              </c:strCache>
            </c:strRef>
          </c:tx>
          <c:spPr>
            <a:solidFill>
              <a:srgbClr val="33CCCC"/>
            </a:solidFill>
            <a:ln>
              <a:solidFill>
                <a:schemeClr val="accent5">
                  <a:lumMod val="75000"/>
                </a:schemeClr>
              </a:solidFill>
            </a:ln>
          </c:spPr>
          <c:invertIfNegative val="0"/>
          <c:cat>
            <c:numRef>
              <c:f>[Charts_2024.xlsx]Գ28!$B$27:$Z$27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[Charts_2024.xlsx]Գ28!$B$30:$Z$30</c:f>
              <c:numCache>
                <c:formatCode>_(* #,##0.0_);_(* \(#,##0.0\);_(* "-"??_);_(@_)</c:formatCode>
                <c:ptCount val="15"/>
                <c:pt idx="0">
                  <c:v>101.15634751668378</c:v>
                </c:pt>
                <c:pt idx="1">
                  <c:v>152.00727212440162</c:v>
                </c:pt>
                <c:pt idx="2">
                  <c:v>235.02201293123346</c:v>
                </c:pt>
                <c:pt idx="3">
                  <c:v>285.45768157308407</c:v>
                </c:pt>
                <c:pt idx="4">
                  <c:v>288.82801510152836</c:v>
                </c:pt>
                <c:pt idx="5">
                  <c:v>302.70112176135262</c:v>
                </c:pt>
                <c:pt idx="6">
                  <c:v>379.67071065350672</c:v>
                </c:pt>
                <c:pt idx="7">
                  <c:v>531.33987186129116</c:v>
                </c:pt>
                <c:pt idx="8">
                  <c:v>576.06719039000006</c:v>
                </c:pt>
                <c:pt idx="9">
                  <c:v>1438.2318448500007</c:v>
                </c:pt>
                <c:pt idx="10">
                  <c:v>1730.5402212399995</c:v>
                </c:pt>
                <c:pt idx="11">
                  <c:v>1590.5576724899993</c:v>
                </c:pt>
                <c:pt idx="12">
                  <c:v>1501.0713282999998</c:v>
                </c:pt>
                <c:pt idx="13">
                  <c:v>1371.8403173800002</c:v>
                </c:pt>
                <c:pt idx="14">
                  <c:v>1098.3583811199999</c:v>
                </c:pt>
              </c:numCache>
              <c:extLst/>
            </c:numRef>
          </c:val>
          <c:extLst>
            <c:ext xmlns:c16="http://schemas.microsoft.com/office/drawing/2014/chart" uri="{C3380CC4-5D6E-409C-BE32-E72D297353CC}">
              <c16:uniqueId val="{00000001-0EE4-4087-A69A-75139EAAE8CA}"/>
            </c:ext>
          </c:extLst>
        </c:ser>
        <c:ser>
          <c:idx val="2"/>
          <c:order val="2"/>
          <c:tx>
            <c:strRef>
              <c:f>[Charts_2024.xlsx]Գ28!$A$31</c:f>
              <c:strCache>
                <c:ptCount val="1"/>
                <c:pt idx="0">
                  <c:v>EUR</c:v>
                </c:pt>
              </c:strCache>
            </c:strRef>
          </c:tx>
          <c:spPr>
            <a:solidFill>
              <a:srgbClr val="008080"/>
            </a:solidFill>
            <a:ln>
              <a:solidFill>
                <a:schemeClr val="accent5">
                  <a:lumMod val="75000"/>
                </a:schemeClr>
              </a:solidFill>
            </a:ln>
          </c:spPr>
          <c:invertIfNegative val="0"/>
          <c:cat>
            <c:numRef>
              <c:f>[Charts_2024.xlsx]Գ28!$B$27:$Z$27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[Charts_2024.xlsx]Գ28!$B$31:$Z$31</c:f>
              <c:numCache>
                <c:formatCode>_(* #,##0.0_);_(* \(#,##0.0\);_(* "-"??_);_(@_)</c:formatCode>
                <c:ptCount val="15"/>
                <c:pt idx="0">
                  <c:v>1622.8002083734038</c:v>
                </c:pt>
                <c:pt idx="1">
                  <c:v>1728.574214705915</c:v>
                </c:pt>
                <c:pt idx="2">
                  <c:v>1801.2750026568774</c:v>
                </c:pt>
                <c:pt idx="3">
                  <c:v>1728.4078157421468</c:v>
                </c:pt>
                <c:pt idx="4">
                  <c:v>1636.6762584566038</c:v>
                </c:pt>
                <c:pt idx="5">
                  <c:v>1640.4317088859543</c:v>
                </c:pt>
                <c:pt idx="6">
                  <c:v>1591.8619693995834</c:v>
                </c:pt>
                <c:pt idx="7">
                  <c:v>1636.8640844989468</c:v>
                </c:pt>
                <c:pt idx="8">
                  <c:v>1533.8462879899996</c:v>
                </c:pt>
                <c:pt idx="9">
                  <c:v>716.22141287000079</c:v>
                </c:pt>
                <c:pt idx="10">
                  <c:v>807.47180257000002</c:v>
                </c:pt>
                <c:pt idx="11">
                  <c:v>774.67511790999959</c:v>
                </c:pt>
                <c:pt idx="12">
                  <c:v>861.12425897999992</c:v>
                </c:pt>
                <c:pt idx="13">
                  <c:v>1071.9056164200001</c:v>
                </c:pt>
                <c:pt idx="14">
                  <c:v>1355.2061712999998</c:v>
                </c:pt>
              </c:numCache>
              <c:extLst/>
            </c:numRef>
          </c:val>
          <c:extLst>
            <c:ext xmlns:c16="http://schemas.microsoft.com/office/drawing/2014/chart" uri="{C3380CC4-5D6E-409C-BE32-E72D297353CC}">
              <c16:uniqueId val="{00000002-0EE4-4087-A69A-75139EAAE8CA}"/>
            </c:ext>
          </c:extLst>
        </c:ser>
        <c:ser>
          <c:idx val="3"/>
          <c:order val="3"/>
          <c:tx>
            <c:strRef>
              <c:f>[Charts_2024.xlsx]Գ28!$A$32</c:f>
              <c:strCache>
                <c:ptCount val="1"/>
                <c:pt idx="0">
                  <c:v>JPY</c:v>
                </c:pt>
              </c:strCache>
            </c:strRef>
          </c:tx>
          <c:spPr>
            <a:solidFill>
              <a:srgbClr val="9999FF"/>
            </a:solidFill>
            <a:ln>
              <a:solidFill>
                <a:schemeClr val="accent5">
                  <a:lumMod val="75000"/>
                </a:schemeClr>
              </a:solidFill>
            </a:ln>
          </c:spPr>
          <c:invertIfNegative val="0"/>
          <c:cat>
            <c:numRef>
              <c:f>[Charts_2024.xlsx]Գ28!$B$27:$Z$27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[Charts_2024.xlsx]Գ28!$B$32:$Z$32</c:f>
              <c:numCache>
                <c:formatCode>_(* #,##0.0_);_(* \(#,##0.0\);_(* "-"??_);_(@_)</c:formatCode>
                <c:ptCount val="15"/>
                <c:pt idx="0">
                  <c:v>374.36262590049694</c:v>
                </c:pt>
                <c:pt idx="1">
                  <c:v>397.2070661941209</c:v>
                </c:pt>
                <c:pt idx="2">
                  <c:v>355.91953112923341</c:v>
                </c:pt>
                <c:pt idx="3">
                  <c:v>290.7984948500395</c:v>
                </c:pt>
                <c:pt idx="4">
                  <c:v>252.55816801637783</c:v>
                </c:pt>
                <c:pt idx="5">
                  <c:v>241.53186762790691</c:v>
                </c:pt>
                <c:pt idx="6">
                  <c:v>239.409535341158</c:v>
                </c:pt>
                <c:pt idx="7">
                  <c:v>238.49455113612891</c:v>
                </c:pt>
                <c:pt idx="8">
                  <c:v>233.16089485999993</c:v>
                </c:pt>
                <c:pt idx="9">
                  <c:v>225.54090841000018</c:v>
                </c:pt>
                <c:pt idx="10">
                  <c:v>227.56848501000002</c:v>
                </c:pt>
                <c:pt idx="11">
                  <c:v>194.25338006999985</c:v>
                </c:pt>
                <c:pt idx="12">
                  <c:v>161.1249636</c:v>
                </c:pt>
                <c:pt idx="13">
                  <c:v>142.01918391999999</c:v>
                </c:pt>
                <c:pt idx="14">
                  <c:v>120.44687732</c:v>
                </c:pt>
              </c:numCache>
              <c:extLst/>
            </c:numRef>
          </c:val>
          <c:extLst>
            <c:ext xmlns:c16="http://schemas.microsoft.com/office/drawing/2014/chart" uri="{C3380CC4-5D6E-409C-BE32-E72D297353CC}">
              <c16:uniqueId val="{00000003-0EE4-4087-A69A-75139EAAE8CA}"/>
            </c:ext>
          </c:extLst>
        </c:ser>
        <c:ser>
          <c:idx val="4"/>
          <c:order val="4"/>
          <c:tx>
            <c:strRef>
              <c:f>[Charts_2024.xlsx]Գ28!$A$33</c:f>
              <c:strCache>
                <c:ptCount val="1"/>
                <c:pt idx="0">
                  <c:v>Այլ</c:v>
                </c:pt>
              </c:strCache>
            </c:strRef>
          </c:tx>
          <c:spPr>
            <a:solidFill>
              <a:schemeClr val="tx2"/>
            </a:solidFill>
            <a:ln>
              <a:solidFill>
                <a:schemeClr val="accent5">
                  <a:lumMod val="75000"/>
                </a:schemeClr>
              </a:solidFill>
            </a:ln>
          </c:spPr>
          <c:invertIfNegative val="0"/>
          <c:cat>
            <c:numRef>
              <c:f>[Charts_2024.xlsx]Գ28!$B$27:$Z$27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[Charts_2024.xlsx]Գ28!$B$33:$Z$33</c:f>
              <c:numCache>
                <c:formatCode>_(* #,##0.0_);_(* \(#,##0.0\);_(* "-"??_);_(@_)</c:formatCode>
                <c:ptCount val="15"/>
                <c:pt idx="0">
                  <c:v>0.85507388977713106</c:v>
                </c:pt>
                <c:pt idx="1">
                  <c:v>3.0754373757298392</c:v>
                </c:pt>
                <c:pt idx="2">
                  <c:v>4.2284372389408782</c:v>
                </c:pt>
                <c:pt idx="3">
                  <c:v>5.1187589219375562</c:v>
                </c:pt>
                <c:pt idx="4">
                  <c:v>5.7172661162419729</c:v>
                </c:pt>
                <c:pt idx="5">
                  <c:v>26.754370229015816</c:v>
                </c:pt>
                <c:pt idx="6">
                  <c:v>29.000121908659754</c:v>
                </c:pt>
                <c:pt idx="7">
                  <c:v>29.716372317373498</c:v>
                </c:pt>
                <c:pt idx="8">
                  <c:v>27.907333859999987</c:v>
                </c:pt>
                <c:pt idx="9">
                  <c:v>26.861462080000017</c:v>
                </c:pt>
                <c:pt idx="10">
                  <c:v>27.006252070000009</c:v>
                </c:pt>
                <c:pt idx="11">
                  <c:v>25.360824779999987</c:v>
                </c:pt>
                <c:pt idx="12">
                  <c:v>21.372467459999996</c:v>
                </c:pt>
                <c:pt idx="13">
                  <c:v>18.91868492</c:v>
                </c:pt>
                <c:pt idx="14">
                  <c:v>16.449968259999999</c:v>
                </c:pt>
              </c:numCache>
              <c:extLst/>
            </c:numRef>
          </c:val>
          <c:extLst>
            <c:ext xmlns:c16="http://schemas.microsoft.com/office/drawing/2014/chart" uri="{C3380CC4-5D6E-409C-BE32-E72D297353CC}">
              <c16:uniqueId val="{00000004-0EE4-4087-A69A-75139EAAE8CA}"/>
            </c:ext>
          </c:extLst>
        </c:ser>
        <c:dLbls>
          <c:showLegendKey val="0"/>
          <c:showVal val="0"/>
          <c:showCatName val="0"/>
          <c:showSerName val="0"/>
          <c:showPercent val="0"/>
          <c:showBubbleSize val="0"/>
        </c:dLbls>
        <c:gapWidth val="150"/>
        <c:shape val="box"/>
        <c:axId val="188772352"/>
        <c:axId val="188773888"/>
        <c:axId val="0"/>
      </c:bar3DChart>
      <c:catAx>
        <c:axId val="188772352"/>
        <c:scaling>
          <c:orientation val="minMax"/>
        </c:scaling>
        <c:delete val="0"/>
        <c:axPos val="b"/>
        <c:numFmt formatCode="General" sourceLinked="1"/>
        <c:majorTickMark val="out"/>
        <c:minorTickMark val="none"/>
        <c:tickLblPos val="low"/>
        <c:spPr>
          <a:ln w="3175">
            <a:solidFill>
              <a:srgbClr val="000000"/>
            </a:solidFill>
            <a:prstDash val="solid"/>
          </a:ln>
        </c:spPr>
        <c:txPr>
          <a:bodyPr rot="-3060000" vert="horz"/>
          <a:lstStyle/>
          <a:p>
            <a:pPr>
              <a:defRPr sz="900" b="0" i="0" u="none" strike="noStrike" baseline="0">
                <a:solidFill>
                  <a:srgbClr val="000000"/>
                </a:solidFill>
                <a:latin typeface="Arial Armenian"/>
                <a:ea typeface="Arial Armenian"/>
                <a:cs typeface="Arial Armenian"/>
              </a:defRPr>
            </a:pPr>
            <a:endParaRPr lang="en-US"/>
          </a:p>
        </c:txPr>
        <c:crossAx val="188773888"/>
        <c:crosses val="autoZero"/>
        <c:auto val="1"/>
        <c:lblAlgn val="ctr"/>
        <c:lblOffset val="100"/>
        <c:noMultiLvlLbl val="0"/>
      </c:catAx>
      <c:valAx>
        <c:axId val="188773888"/>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rmenian"/>
                <a:ea typeface="Arial Armenian"/>
                <a:cs typeface="Arial Armenian"/>
              </a:defRPr>
            </a:pPr>
            <a:endParaRPr lang="en-US"/>
          </a:p>
        </c:txPr>
        <c:crossAx val="188772352"/>
        <c:crosses val="autoZero"/>
        <c:crossBetween val="between"/>
      </c:valAx>
    </c:plotArea>
    <c:legend>
      <c:legendPos val="r"/>
      <c:layout>
        <c:manualLayout>
          <c:xMode val="edge"/>
          <c:yMode val="edge"/>
          <c:x val="0.11038874371557861"/>
          <c:y val="0.92893452429937895"/>
          <c:w val="0.88961125628442139"/>
          <c:h val="7.1065475700621009E-2"/>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150"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857701219505131E-2"/>
          <c:y val="4.463379995942382E-2"/>
          <c:w val="0.91542153543357285"/>
          <c:h val="0.7267433878457501"/>
        </c:manualLayout>
      </c:layout>
      <c:bar3DChart>
        <c:barDir val="col"/>
        <c:grouping val="percentStacked"/>
        <c:varyColors val="0"/>
        <c:ser>
          <c:idx val="0"/>
          <c:order val="0"/>
          <c:tx>
            <c:strRef>
              <c:f>'Գ3.1'!$A$20</c:f>
              <c:strCache>
                <c:ptCount val="1"/>
                <c:pt idx="0">
                  <c:v>Արտաքին պարտք</c:v>
                </c:pt>
              </c:strCache>
            </c:strRef>
          </c:tx>
          <c:spPr>
            <a:solidFill>
              <a:srgbClr val="F79646"/>
            </a:solidFill>
            <a:ln>
              <a:noFill/>
            </a:ln>
          </c:spPr>
          <c:invertIfNegative val="0"/>
          <c:cat>
            <c:numRef>
              <c:f>'Գ3.1'!$B$19:$Z$19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'Գ3.1'!$B$20:$Z$20</c:f>
              <c:numCache>
                <c:formatCode>_(* #,##0_);_(* \(#,##0\);_(* "-"??_);_(@_)</c:formatCode>
                <c:ptCount val="15"/>
                <c:pt idx="0">
                  <c:v>1199.5448585885235</c:v>
                </c:pt>
                <c:pt idx="1">
                  <c:v>1376.9286321947848</c:v>
                </c:pt>
                <c:pt idx="2">
                  <c:v>1509.0219116628564</c:v>
                </c:pt>
                <c:pt idx="3">
                  <c:v>1581.6158897725602</c:v>
                </c:pt>
                <c:pt idx="4">
                  <c:v>1801.0029264402287</c:v>
                </c:pt>
                <c:pt idx="5">
                  <c:v>2087.9707420231762</c:v>
                </c:pt>
                <c:pt idx="6">
                  <c:v>2325.6159696406671</c:v>
                </c:pt>
                <c:pt idx="7">
                  <c:v>2660.0835728171828</c:v>
                </c:pt>
                <c:pt idx="8">
                  <c:v>2678.0504053073219</c:v>
                </c:pt>
                <c:pt idx="9">
                  <c:v>2774.833204368239</c:v>
                </c:pt>
                <c:pt idx="10">
                  <c:v>3166.6048856084312</c:v>
                </c:pt>
                <c:pt idx="11">
                  <c:v>3192.1608858873069</c:v>
                </c:pt>
                <c:pt idx="12">
                  <c:v>2536.7076684492226</c:v>
                </c:pt>
                <c:pt idx="13">
                  <c:v>2631.7386902741659</c:v>
                </c:pt>
                <c:pt idx="14">
                  <c:v>2559.4582615961695</c:v>
                </c:pt>
              </c:numCache>
            </c:numRef>
          </c:val>
          <c:extLst>
            <c:ext xmlns:c16="http://schemas.microsoft.com/office/drawing/2014/chart" uri="{C3380CC4-5D6E-409C-BE32-E72D297353CC}">
              <c16:uniqueId val="{00000000-4924-4672-9040-EBE5E9A69698}"/>
            </c:ext>
          </c:extLst>
        </c:ser>
        <c:ser>
          <c:idx val="1"/>
          <c:order val="1"/>
          <c:tx>
            <c:strRef>
              <c:f>'Գ3.1'!$A$21</c:f>
              <c:strCache>
                <c:ptCount val="1"/>
                <c:pt idx="0">
                  <c:v>Ներքին պարտք</c:v>
                </c:pt>
              </c:strCache>
            </c:strRef>
          </c:tx>
          <c:spPr>
            <a:solidFill>
              <a:srgbClr val="4F81BD"/>
            </a:solidFill>
            <a:ln>
              <a:noFill/>
            </a:ln>
          </c:spPr>
          <c:invertIfNegative val="0"/>
          <c:cat>
            <c:numRef>
              <c:f>'Գ3.1'!$B$19:$Z$19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'Գ3.1'!$B$21:$Z$21</c:f>
              <c:numCache>
                <c:formatCode>_(* #,##0_);_(* \(#,##0\);_(* "-"??_);_(@_)</c:formatCode>
                <c:ptCount val="15"/>
                <c:pt idx="0">
                  <c:v>183.46989796799997</c:v>
                </c:pt>
                <c:pt idx="1">
                  <c:v>218.01756514800002</c:v>
                </c:pt>
                <c:pt idx="2">
                  <c:v>255.41703203323999</c:v>
                </c:pt>
                <c:pt idx="3">
                  <c:v>279.64999877191991</c:v>
                </c:pt>
                <c:pt idx="4">
                  <c:v>308.58793232865997</c:v>
                </c:pt>
                <c:pt idx="5">
                  <c:v>363.9553456156375</c:v>
                </c:pt>
                <c:pt idx="6">
                  <c:v>551.05898981839596</c:v>
                </c:pt>
                <c:pt idx="7">
                  <c:v>619.50235350000003</c:v>
                </c:pt>
                <c:pt idx="8">
                  <c:v>670.54628536047778</c:v>
                </c:pt>
                <c:pt idx="9">
                  <c:v>737.17348593569307</c:v>
                </c:pt>
                <c:pt idx="10">
                  <c:v>997.64641561486303</c:v>
                </c:pt>
                <c:pt idx="11">
                  <c:v>1237.4391618000002</c:v>
                </c:pt>
                <c:pt idx="12">
                  <c:v>1649.9576776065232</c:v>
                </c:pt>
                <c:pt idx="13">
                  <c:v>2163.1661387605</c:v>
                </c:pt>
                <c:pt idx="14">
                  <c:v>2533.2602549548001</c:v>
                </c:pt>
              </c:numCache>
            </c:numRef>
          </c:val>
          <c:extLst>
            <c:ext xmlns:c16="http://schemas.microsoft.com/office/drawing/2014/chart" uri="{C3380CC4-5D6E-409C-BE32-E72D297353CC}">
              <c16:uniqueId val="{00000001-4924-4672-9040-EBE5E9A69698}"/>
            </c:ext>
          </c:extLst>
        </c:ser>
        <c:dLbls>
          <c:showLegendKey val="0"/>
          <c:showVal val="0"/>
          <c:showCatName val="0"/>
          <c:showSerName val="0"/>
          <c:showPercent val="0"/>
          <c:showBubbleSize val="0"/>
        </c:dLbls>
        <c:gapWidth val="150"/>
        <c:shape val="box"/>
        <c:axId val="176877568"/>
        <c:axId val="176879104"/>
        <c:axId val="0"/>
      </c:bar3DChart>
      <c:catAx>
        <c:axId val="176877568"/>
        <c:scaling>
          <c:orientation val="minMax"/>
        </c:scaling>
        <c:delete val="0"/>
        <c:axPos val="b"/>
        <c:numFmt formatCode="General" sourceLinked="0"/>
        <c:majorTickMark val="none"/>
        <c:minorTickMark val="none"/>
        <c:tickLblPos val="nextTo"/>
        <c:spPr>
          <a:noFill/>
          <a:ln>
            <a:noFill/>
          </a:ln>
          <a:effectLst/>
        </c:spPr>
        <c:txPr>
          <a:bodyPr rot="-3000000" vert="horz"/>
          <a:lstStyle/>
          <a:p>
            <a:pPr>
              <a:defRPr sz="900"/>
            </a:pPr>
            <a:endParaRPr lang="en-US"/>
          </a:p>
        </c:txPr>
        <c:crossAx val="176879104"/>
        <c:crosses val="autoZero"/>
        <c:auto val="1"/>
        <c:lblAlgn val="ctr"/>
        <c:lblOffset val="100"/>
        <c:noMultiLvlLbl val="0"/>
      </c:catAx>
      <c:valAx>
        <c:axId val="17687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6877568"/>
        <c:crosses val="autoZero"/>
        <c:crossBetween val="between"/>
      </c:valAx>
      <c:spPr>
        <a:noFill/>
        <a:ln>
          <a:noFill/>
        </a:ln>
        <a:effectLst/>
      </c:spPr>
    </c:plotArea>
    <c:legend>
      <c:legendPos val="b"/>
      <c:layout>
        <c:manualLayout>
          <c:xMode val="edge"/>
          <c:yMode val="edge"/>
          <c:x val="0.28894767060367449"/>
          <c:y val="0.92346925384326961"/>
          <c:w val="0.42596268348400895"/>
          <c:h val="7.653074615673040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547781724483175E-2"/>
          <c:y val="3.1479943501286183E-2"/>
          <c:w val="0.84606356020996587"/>
          <c:h val="0.72666152746629298"/>
        </c:manualLayout>
      </c:layout>
      <c:lineChart>
        <c:grouping val="standard"/>
        <c:varyColors val="0"/>
        <c:ser>
          <c:idx val="0"/>
          <c:order val="0"/>
          <c:tx>
            <c:strRef>
              <c:f>Գ29!$A$24</c:f>
              <c:strCache>
                <c:ptCount val="1"/>
                <c:pt idx="0">
                  <c:v>SDR/USD</c:v>
                </c:pt>
              </c:strCache>
            </c:strRef>
          </c:tx>
          <c:spPr>
            <a:ln w="28575">
              <a:solidFill>
                <a:srgbClr val="000080"/>
              </a:solidFill>
            </a:ln>
          </c:spPr>
          <c:marker>
            <c:symbol val="none"/>
          </c:marker>
          <c:cat>
            <c:numRef>
              <c:f>Գ29!$B$23:$MK$23</c:f>
              <c:numCache>
                <c:formatCode>mmm\-yy</c:formatCode>
                <c:ptCount val="18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45017</c:v>
                </c:pt>
                <c:pt idx="160">
                  <c:v>45047</c:v>
                </c:pt>
                <c:pt idx="161">
                  <c:v>45078</c:v>
                </c:pt>
                <c:pt idx="162">
                  <c:v>45108</c:v>
                </c:pt>
                <c:pt idx="163">
                  <c:v>45139</c:v>
                </c:pt>
                <c:pt idx="164">
                  <c:v>45170</c:v>
                </c:pt>
                <c:pt idx="165">
                  <c:v>45200</c:v>
                </c:pt>
                <c:pt idx="166">
                  <c:v>45231</c:v>
                </c:pt>
                <c:pt idx="167">
                  <c:v>45261</c:v>
                </c:pt>
                <c:pt idx="168">
                  <c:v>45292</c:v>
                </c:pt>
                <c:pt idx="169">
                  <c:v>45323</c:v>
                </c:pt>
                <c:pt idx="170">
                  <c:v>45352</c:v>
                </c:pt>
                <c:pt idx="171">
                  <c:v>45383</c:v>
                </c:pt>
                <c:pt idx="172">
                  <c:v>45413</c:v>
                </c:pt>
                <c:pt idx="173">
                  <c:v>45444</c:v>
                </c:pt>
                <c:pt idx="174">
                  <c:v>45474</c:v>
                </c:pt>
                <c:pt idx="175">
                  <c:v>45505</c:v>
                </c:pt>
                <c:pt idx="176">
                  <c:v>45536</c:v>
                </c:pt>
                <c:pt idx="177">
                  <c:v>45566</c:v>
                </c:pt>
                <c:pt idx="178">
                  <c:v>45597</c:v>
                </c:pt>
                <c:pt idx="179">
                  <c:v>45627</c:v>
                </c:pt>
              </c:numCache>
              <c:extLst/>
            </c:numRef>
          </c:cat>
          <c:val>
            <c:numRef>
              <c:f>Գ29!$B$24:$MK$24</c:f>
              <c:numCache>
                <c:formatCode>_(* #,##0.000_);_(* \(#,##0.000\);_(* "-"??_);_(@_)</c:formatCode>
                <c:ptCount val="180"/>
                <c:pt idx="0">
                  <c:v>1.564956</c:v>
                </c:pt>
                <c:pt idx="1">
                  <c:v>1.5381255</c:v>
                </c:pt>
                <c:pt idx="2">
                  <c:v>1.5274704347826089</c:v>
                </c:pt>
                <c:pt idx="3">
                  <c:v>1.5171809090909087</c:v>
                </c:pt>
                <c:pt idx="4">
                  <c:v>1.4798734999999998</c:v>
                </c:pt>
                <c:pt idx="5">
                  <c:v>1.4683109090909092</c:v>
                </c:pt>
                <c:pt idx="6">
                  <c:v>1.5041928571428571</c:v>
                </c:pt>
                <c:pt idx="7">
                  <c:v>1.5178172727272725</c:v>
                </c:pt>
                <c:pt idx="8">
                  <c:v>1.5270338095238098</c:v>
                </c:pt>
                <c:pt idx="9">
                  <c:v>1.5699479999999999</c:v>
                </c:pt>
                <c:pt idx="10">
                  <c:v>1.5620144999999999</c:v>
                </c:pt>
                <c:pt idx="11">
                  <c:v>1.5356161904761909</c:v>
                </c:pt>
                <c:pt idx="12">
                  <c:v>1.546675</c:v>
                </c:pt>
                <c:pt idx="13">
                  <c:v>1.5628915789473683</c:v>
                </c:pt>
                <c:pt idx="14">
                  <c:v>1.5801304347826091</c:v>
                </c:pt>
                <c:pt idx="15">
                  <c:v>1.5985919047619048</c:v>
                </c:pt>
                <c:pt idx="16">
                  <c:v>1.5976295238095244</c:v>
                </c:pt>
                <c:pt idx="17">
                  <c:v>1.5990859090909091</c:v>
                </c:pt>
                <c:pt idx="18">
                  <c:v>1.5946560000000001</c:v>
                </c:pt>
                <c:pt idx="19">
                  <c:v>1.6059208695652176</c:v>
                </c:pt>
                <c:pt idx="20">
                  <c:v>1.5748038095238097</c:v>
                </c:pt>
                <c:pt idx="21">
                  <c:v>1.5731354999999998</c:v>
                </c:pt>
                <c:pt idx="22">
                  <c:v>1.5664735000000001</c:v>
                </c:pt>
                <c:pt idx="23">
                  <c:v>1.5460919047619046</c:v>
                </c:pt>
                <c:pt idx="24">
                  <c:v>1.5359919999999998</c:v>
                </c:pt>
                <c:pt idx="25">
                  <c:v>1.549221</c:v>
                </c:pt>
                <c:pt idx="26">
                  <c:v>1.5407145454545457</c:v>
                </c:pt>
                <c:pt idx="27">
                  <c:v>1.5430138095238095</c:v>
                </c:pt>
                <c:pt idx="28">
                  <c:v>1.5309986363636368</c:v>
                </c:pt>
                <c:pt idx="29">
                  <c:v>1.515414761904762</c:v>
                </c:pt>
                <c:pt idx="30">
                  <c:v>1.5061990476190477</c:v>
                </c:pt>
                <c:pt idx="31">
                  <c:v>1.5127652173913042</c:v>
                </c:pt>
                <c:pt idx="32">
                  <c:v>1.538131052631579</c:v>
                </c:pt>
                <c:pt idx="33">
                  <c:v>1.5403831818181821</c:v>
                </c:pt>
                <c:pt idx="34">
                  <c:v>1.5295635000000001</c:v>
                </c:pt>
                <c:pt idx="35">
                  <c:v>1.5386538888888888</c:v>
                </c:pt>
                <c:pt idx="36">
                  <c:v>1.53539</c:v>
                </c:pt>
                <c:pt idx="37">
                  <c:v>1.5270815789473686</c:v>
                </c:pt>
                <c:pt idx="38">
                  <c:v>1.5031719047619045</c:v>
                </c:pt>
                <c:pt idx="39">
                  <c:v>1.5043190476190478</c:v>
                </c:pt>
                <c:pt idx="40">
                  <c:v>1.4987371428571428</c:v>
                </c:pt>
                <c:pt idx="41">
                  <c:v>1.5140529999999999</c:v>
                </c:pt>
                <c:pt idx="42">
                  <c:v>1.5041099999999998</c:v>
                </c:pt>
                <c:pt idx="43">
                  <c:v>1.5185495454545455</c:v>
                </c:pt>
                <c:pt idx="44">
                  <c:v>1.5230719999999998</c:v>
                </c:pt>
                <c:pt idx="45">
                  <c:v>1.5393359090909093</c:v>
                </c:pt>
                <c:pt idx="46">
                  <c:v>1.530128947368421</c:v>
                </c:pt>
                <c:pt idx="47">
                  <c:v>1.542605</c:v>
                </c:pt>
                <c:pt idx="48">
                  <c:v>1.5354880952380956</c:v>
                </c:pt>
                <c:pt idx="49">
                  <c:v>1.5397710526315789</c:v>
                </c:pt>
                <c:pt idx="50">
                  <c:v>1.5475061904761904</c:v>
                </c:pt>
                <c:pt idx="51">
                  <c:v>1.5481740909090909</c:v>
                </c:pt>
                <c:pt idx="52">
                  <c:v>1.5472666666666668</c:v>
                </c:pt>
                <c:pt idx="53">
                  <c:v>1.5411390476190472</c:v>
                </c:pt>
                <c:pt idx="54">
                  <c:v>1.5412922727272724</c:v>
                </c:pt>
                <c:pt idx="55">
                  <c:v>1.526236190476191</c:v>
                </c:pt>
                <c:pt idx="56">
                  <c:v>1.4991571428571429</c:v>
                </c:pt>
                <c:pt idx="57">
                  <c:v>1.4863204545454545</c:v>
                </c:pt>
                <c:pt idx="58">
                  <c:v>1.4669416666666664</c:v>
                </c:pt>
                <c:pt idx="59">
                  <c:v>1.4568638095238093</c:v>
                </c:pt>
                <c:pt idx="60">
                  <c:v>1.4207526315789476</c:v>
                </c:pt>
                <c:pt idx="61">
                  <c:v>1.4123584210526319</c:v>
                </c:pt>
                <c:pt idx="62">
                  <c:v>1.3850904545454548</c:v>
                </c:pt>
                <c:pt idx="63">
                  <c:v>1.3839409090909092</c:v>
                </c:pt>
                <c:pt idx="64">
                  <c:v>1.4045280000000002</c:v>
                </c:pt>
                <c:pt idx="65">
                  <c:v>1.4047386363636363</c:v>
                </c:pt>
                <c:pt idx="66">
                  <c:v>1.3959972727272729</c:v>
                </c:pt>
                <c:pt idx="67">
                  <c:v>1.4024090476190476</c:v>
                </c:pt>
                <c:pt idx="68">
                  <c:v>1.4062861904761905</c:v>
                </c:pt>
                <c:pt idx="69">
                  <c:v>1.4061242857142857</c:v>
                </c:pt>
                <c:pt idx="70">
                  <c:v>1.3823673684210527</c:v>
                </c:pt>
                <c:pt idx="71">
                  <c:v>1.3856395454545454</c:v>
                </c:pt>
                <c:pt idx="72">
                  <c:v>1.3822994112383262</c:v>
                </c:pt>
                <c:pt idx="73">
                  <c:v>1.394541254454738</c:v>
                </c:pt>
                <c:pt idx="74">
                  <c:v>1.395409003728233</c:v>
                </c:pt>
                <c:pt idx="75">
                  <c:v>1.4086402159344029</c:v>
                </c:pt>
                <c:pt idx="76">
                  <c:v>1.410935605422835</c:v>
                </c:pt>
                <c:pt idx="77">
                  <c:v>1.4071149128625211</c:v>
                </c:pt>
                <c:pt idx="78">
                  <c:v>1.3910415106692138</c:v>
                </c:pt>
                <c:pt idx="79">
                  <c:v>1.3995323613402908</c:v>
                </c:pt>
                <c:pt idx="80">
                  <c:v>1.3990904860657249</c:v>
                </c:pt>
                <c:pt idx="81">
                  <c:v>1.3807695949703382</c:v>
                </c:pt>
                <c:pt idx="82">
                  <c:v>1.3661205439349013</c:v>
                </c:pt>
                <c:pt idx="83">
                  <c:v>1.3465563077766587</c:v>
                </c:pt>
                <c:pt idx="84">
                  <c:v>1.3515352631578947</c:v>
                </c:pt>
                <c:pt idx="85">
                  <c:v>1.3553052631578948</c:v>
                </c:pt>
                <c:pt idx="86">
                  <c:v>1.3534757894736842</c:v>
                </c:pt>
                <c:pt idx="87">
                  <c:v>1.3606247368421054</c:v>
                </c:pt>
                <c:pt idx="88">
                  <c:v>1.3733868421052635</c:v>
                </c:pt>
                <c:pt idx="89">
                  <c:v>1.3825668421052633</c:v>
                </c:pt>
                <c:pt idx="90">
                  <c:v>1.3948810526315791</c:v>
                </c:pt>
                <c:pt idx="91">
                  <c:v>1.409656666666667</c:v>
                </c:pt>
                <c:pt idx="92">
                  <c:v>1.4207015789473683</c:v>
                </c:pt>
                <c:pt idx="93">
                  <c:v>1.4102894736842104</c:v>
                </c:pt>
                <c:pt idx="94">
                  <c:v>1.4079147368421052</c:v>
                </c:pt>
                <c:pt idx="95">
                  <c:v>1.4146784210526315</c:v>
                </c:pt>
                <c:pt idx="96">
                  <c:v>1.4384176190476188</c:v>
                </c:pt>
                <c:pt idx="97">
                  <c:v>1.4513173684210521</c:v>
                </c:pt>
                <c:pt idx="98">
                  <c:v>1.4528295454545455</c:v>
                </c:pt>
                <c:pt idx="99" formatCode="0.000">
                  <c:v>1.4503199999999998</c:v>
                </c:pt>
                <c:pt idx="100" formatCode="0.000">
                  <c:v>1.4242559090909088</c:v>
                </c:pt>
                <c:pt idx="101" formatCode="0.000">
                  <c:v>1.4140171428571426</c:v>
                </c:pt>
                <c:pt idx="102" formatCode="0.000">
                  <c:v>1.4052133333333334</c:v>
                </c:pt>
                <c:pt idx="103" formatCode="0.000">
                  <c:v>1.3953339130434783</c:v>
                </c:pt>
                <c:pt idx="104" formatCode="0.000">
                  <c:v>1.4002615789473682</c:v>
                </c:pt>
                <c:pt idx="105" formatCode="0.000">
                  <c:v>1.3908772727272725</c:v>
                </c:pt>
                <c:pt idx="106" formatCode="0.000">
                  <c:v>1.3845300000000003</c:v>
                </c:pt>
                <c:pt idx="107" formatCode="0.000">
                  <c:v>1.3852444444444445</c:v>
                </c:pt>
                <c:pt idx="108" formatCode="General">
                  <c:v>1.3940352380952381</c:v>
                </c:pt>
                <c:pt idx="109" formatCode="General">
                  <c:v>1.3919810526315792</c:v>
                </c:pt>
                <c:pt idx="110" formatCode="General">
                  <c:v>1.3913976190476189</c:v>
                </c:pt>
                <c:pt idx="111" formatCode="General">
                  <c:v>1.3873442857142857</c:v>
                </c:pt>
                <c:pt idx="112" formatCode="General">
                  <c:v>1.3818738095238094</c:v>
                </c:pt>
                <c:pt idx="113" formatCode="General">
                  <c:v>1.3854449999999998</c:v>
                </c:pt>
                <c:pt idx="114" formatCode="General">
                  <c:v>1.3815633333333335</c:v>
                </c:pt>
                <c:pt idx="115" formatCode="General">
                  <c:v>1.3730576190476191</c:v>
                </c:pt>
                <c:pt idx="116" formatCode="General">
                  <c:v>1.3683245000000002</c:v>
                </c:pt>
                <c:pt idx="117" formatCode="General">
                  <c:v>1.3716376190476192</c:v>
                </c:pt>
                <c:pt idx="118" formatCode="General">
                  <c:v>1.3751536842105261</c:v>
                </c:pt>
                <c:pt idx="119" formatCode="General">
                  <c:v>1.3788863157894737</c:v>
                </c:pt>
                <c:pt idx="120" formatCode="General">
                  <c:v>1.3769499999999999</c:v>
                </c:pt>
                <c:pt idx="121" formatCode="General">
                  <c:v>1.3732800000000001</c:v>
                </c:pt>
                <c:pt idx="122" formatCode="General">
                  <c:v>1.3648</c:v>
                </c:pt>
                <c:pt idx="123" formatCode="General">
                  <c:v>1.3664000000000001</c:v>
                </c:pt>
                <c:pt idx="124" formatCode="General">
                  <c:v>1.37202</c:v>
                </c:pt>
                <c:pt idx="125" formatCode="General">
                  <c:v>1.3756999999999999</c:v>
                </c:pt>
                <c:pt idx="126" formatCode="General">
                  <c:v>1.41307</c:v>
                </c:pt>
                <c:pt idx="127" formatCode="General">
                  <c:v>1.4189099999999999</c:v>
                </c:pt>
                <c:pt idx="128" formatCode="General">
                  <c:v>1.40757</c:v>
                </c:pt>
                <c:pt idx="129" formatCode="General">
                  <c:v>1.41164</c:v>
                </c:pt>
                <c:pt idx="130" formatCode="General">
                  <c:v>1.4300900000000001</c:v>
                </c:pt>
                <c:pt idx="131" formatCode="General">
                  <c:v>1.4402699999999999</c:v>
                </c:pt>
                <c:pt idx="132" formatCode="General">
                  <c:v>1.4427063157894737</c:v>
                </c:pt>
                <c:pt idx="133" formatCode="General">
                  <c:v>1.4399842105263161</c:v>
                </c:pt>
                <c:pt idx="134" formatCode="General">
                  <c:v>1.4274460869565218</c:v>
                </c:pt>
                <c:pt idx="135" formatCode="General">
                  <c:v>1.4289513636363635</c:v>
                </c:pt>
                <c:pt idx="136" formatCode="General">
                  <c:v>1.4402300000000003</c:v>
                </c:pt>
                <c:pt idx="137" formatCode="General">
                  <c:v>1.4354927272727276</c:v>
                </c:pt>
                <c:pt idx="138" formatCode="General">
                  <c:v>1.4232390000000001</c:v>
                </c:pt>
                <c:pt idx="139" formatCode="General">
                  <c:v>1.4217622727272727</c:v>
                </c:pt>
                <c:pt idx="140" formatCode="General">
                  <c:v>1.4206631578947371</c:v>
                </c:pt>
                <c:pt idx="141" formatCode="General">
                  <c:v>1.4126455</c:v>
                </c:pt>
                <c:pt idx="142" formatCode="General">
                  <c:v>1.4041014999999999</c:v>
                </c:pt>
                <c:pt idx="143" formatCode="0.00">
                  <c:v>1.3977664705882356</c:v>
                </c:pt>
                <c:pt idx="144" formatCode="General">
                  <c:v>1.3997525</c:v>
                </c:pt>
                <c:pt idx="145" formatCode="General">
                  <c:v>1.4010510526315789</c:v>
                </c:pt>
                <c:pt idx="146" formatCode="General">
                  <c:v>1.3823286956521736</c:v>
                </c:pt>
                <c:pt idx="147" formatCode="General">
                  <c:v>1.3645447619047617</c:v>
                </c:pt>
                <c:pt idx="148" formatCode="General">
                  <c:v>1.3419366666666666</c:v>
                </c:pt>
                <c:pt idx="149" formatCode="General">
                  <c:v>1.3382885714285715</c:v>
                </c:pt>
                <c:pt idx="150" formatCode="General">
                  <c:v>1.3168305</c:v>
                </c:pt>
                <c:pt idx="151" formatCode="General">
                  <c:v>1.3146352173913043</c:v>
                </c:pt>
                <c:pt idx="152" formatCode="General">
                  <c:v>1.2904638095238095</c:v>
                </c:pt>
                <c:pt idx="153" formatCode="General">
                  <c:v>1.2809900000000001</c:v>
                </c:pt>
                <c:pt idx="154" formatCode="General">
                  <c:v>1.300503</c:v>
                </c:pt>
                <c:pt idx="155" formatCode="0.00">
                  <c:v>1.3308433061463019</c:v>
                </c:pt>
                <c:pt idx="156" formatCode="0.00">
                  <c:v>1.3511164999494796</c:v>
                </c:pt>
                <c:pt idx="157" formatCode="0.00">
                  <c:v>1.3277900580887267</c:v>
                </c:pt>
                <c:pt idx="158" formatCode="0.00">
                  <c:v>1.345403038887458</c:v>
                </c:pt>
                <c:pt idx="159" formatCode="0.00">
                  <c:v>1.3511018001241466</c:v>
                </c:pt>
                <c:pt idx="160" formatCode="0.00">
                  <c:v>1.3316257890924146</c:v>
                </c:pt>
                <c:pt idx="161" formatCode="0.00">
                  <c:v>1.3350849037067716</c:v>
                </c:pt>
                <c:pt idx="162" formatCode="0.00">
                  <c:v>1.3488944125110041</c:v>
                </c:pt>
                <c:pt idx="163" formatCode="0.00">
                  <c:v>1.3259754391419245</c:v>
                </c:pt>
                <c:pt idx="164" formatCode="0.00">
                  <c:v>1.3113116420945603</c:v>
                </c:pt>
                <c:pt idx="165" formatCode="0.00">
                  <c:v>1.3102968229503307</c:v>
                </c:pt>
                <c:pt idx="166" formatCode="0.00">
                  <c:v>1.3334906832298137</c:v>
                </c:pt>
                <c:pt idx="167" formatCode="0.00">
                  <c:v>1.3416586378121989</c:v>
                </c:pt>
                <c:pt idx="168" formatCode="_(* #,##0.00_);_(* \(#,##0.00\);_(* &quot;-&quot;??_);_(@_)">
                  <c:v>1.3291662540845628</c:v>
                </c:pt>
                <c:pt idx="169" formatCode="_(* #,##0.00_);_(* \(#,##0.00\);_(* &quot;-&quot;??_);_(@_)">
                  <c:v>1.32852690937871</c:v>
                </c:pt>
                <c:pt idx="170" formatCode="_(* #,##0.00_);_(* \(#,##0.00\);_(* &quot;-&quot;??_);_(@_)">
                  <c:v>1.3234336859235152</c:v>
                </c:pt>
                <c:pt idx="171" formatCode="_(* #,##0.00_);_(* \(#,##0.00\);_(* &quot;-&quot;??_);_(@_)">
                  <c:v>1.3175266238622005</c:v>
                </c:pt>
                <c:pt idx="172" formatCode="_(* #,##0.00_);_(* \(#,##0.00\);_(* &quot;-&quot;??_);_(@_)">
                  <c:v>1.3233930778739185</c:v>
                </c:pt>
                <c:pt idx="173" formatCode="_(* #,##0.00_);_(* \(#,##0.00\);_(* &quot;-&quot;??_);_(@_)">
                  <c:v>1.3149989694971145</c:v>
                </c:pt>
                <c:pt idx="174" formatCode="_(* #,##0.00_);_(* \(#,##0.00\);_(* &quot;-&quot;??_);_(@_)">
                  <c:v>1.3258406715072866</c:v>
                </c:pt>
                <c:pt idx="175" formatCode="_(* #,##0.00_);_(* \(#,##0.00\);_(* &quot;-&quot;??_);_(@_)">
                  <c:v>1.3478440378809384</c:v>
                </c:pt>
                <c:pt idx="176" formatCode="_(* #,##0.00_);_(* \(#,##0.00\);_(* &quot;-&quot;??_);_(@_)">
                  <c:v>1.3536094185686254</c:v>
                </c:pt>
                <c:pt idx="177" formatCode="_(* #,##0.00_);_(* \(#,##0.00\);_(* &quot;-&quot;??_);_(@_)">
                  <c:v>1.3279421263402662</c:v>
                </c:pt>
                <c:pt idx="178" formatCode="_(* #,##0.00_);_(* \(#,##0.00\);_(* &quot;-&quot;??_);_(@_)">
                  <c:v>1.3139063450233124</c:v>
                </c:pt>
                <c:pt idx="179" formatCode="_(* #,##0.00_);_(* \(#,##0.00\);_(* &quot;-&quot;??_);_(@_)">
                  <c:v>1.3041406092394592</c:v>
                </c:pt>
              </c:numCache>
              <c:extLst/>
            </c:numRef>
          </c:val>
          <c:smooth val="0"/>
          <c:extLst>
            <c:ext xmlns:c16="http://schemas.microsoft.com/office/drawing/2014/chart" uri="{C3380CC4-5D6E-409C-BE32-E72D297353CC}">
              <c16:uniqueId val="{00000000-45C7-4E30-8FC8-6DDDAE317BF3}"/>
            </c:ext>
          </c:extLst>
        </c:ser>
        <c:ser>
          <c:idx val="2"/>
          <c:order val="1"/>
          <c:tx>
            <c:strRef>
              <c:f>Գ29!$A$26</c:f>
              <c:strCache>
                <c:ptCount val="1"/>
                <c:pt idx="0">
                  <c:v>EUR/USD</c:v>
                </c:pt>
              </c:strCache>
            </c:strRef>
          </c:tx>
          <c:spPr>
            <a:ln w="28575">
              <a:solidFill>
                <a:srgbClr val="FF6600"/>
              </a:solidFill>
            </a:ln>
          </c:spPr>
          <c:marker>
            <c:symbol val="none"/>
          </c:marker>
          <c:cat>
            <c:numRef>
              <c:f>Գ29!$B$23:$MK$23</c:f>
              <c:numCache>
                <c:formatCode>mmm\-yy</c:formatCode>
                <c:ptCount val="18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45017</c:v>
                </c:pt>
                <c:pt idx="160">
                  <c:v>45047</c:v>
                </c:pt>
                <c:pt idx="161">
                  <c:v>45078</c:v>
                </c:pt>
                <c:pt idx="162">
                  <c:v>45108</c:v>
                </c:pt>
                <c:pt idx="163">
                  <c:v>45139</c:v>
                </c:pt>
                <c:pt idx="164">
                  <c:v>45170</c:v>
                </c:pt>
                <c:pt idx="165">
                  <c:v>45200</c:v>
                </c:pt>
                <c:pt idx="166">
                  <c:v>45231</c:v>
                </c:pt>
                <c:pt idx="167">
                  <c:v>45261</c:v>
                </c:pt>
                <c:pt idx="168">
                  <c:v>45292</c:v>
                </c:pt>
                <c:pt idx="169">
                  <c:v>45323</c:v>
                </c:pt>
                <c:pt idx="170">
                  <c:v>45352</c:v>
                </c:pt>
                <c:pt idx="171">
                  <c:v>45383</c:v>
                </c:pt>
                <c:pt idx="172">
                  <c:v>45413</c:v>
                </c:pt>
                <c:pt idx="173">
                  <c:v>45444</c:v>
                </c:pt>
                <c:pt idx="174">
                  <c:v>45474</c:v>
                </c:pt>
                <c:pt idx="175">
                  <c:v>45505</c:v>
                </c:pt>
                <c:pt idx="176">
                  <c:v>45536</c:v>
                </c:pt>
                <c:pt idx="177">
                  <c:v>45566</c:v>
                </c:pt>
                <c:pt idx="178">
                  <c:v>45597</c:v>
                </c:pt>
                <c:pt idx="179">
                  <c:v>45627</c:v>
                </c:pt>
              </c:numCache>
              <c:extLst/>
            </c:numRef>
          </c:cat>
          <c:val>
            <c:numRef>
              <c:f>Գ29!$B$26:$MK$26</c:f>
              <c:numCache>
                <c:formatCode>_(* #,##0.000_);_(* \(#,##0.000\);_(* "-"??_);_(@_)</c:formatCode>
                <c:ptCount val="180"/>
                <c:pt idx="0">
                  <c:v>1.4270508048929613</c:v>
                </c:pt>
                <c:pt idx="1">
                  <c:v>1.3684944541794173</c:v>
                </c:pt>
                <c:pt idx="2">
                  <c:v>1.3567981993714178</c:v>
                </c:pt>
                <c:pt idx="3">
                  <c:v>1.340540560513205</c:v>
                </c:pt>
                <c:pt idx="4">
                  <c:v>1.2573950495184103</c:v>
                </c:pt>
                <c:pt idx="5">
                  <c:v>1.2207786220019385</c:v>
                </c:pt>
                <c:pt idx="6">
                  <c:v>1.2779609135860606</c:v>
                </c:pt>
                <c:pt idx="7">
                  <c:v>1.2891939598725008</c:v>
                </c:pt>
                <c:pt idx="8">
                  <c:v>1.307171327083573</c:v>
                </c:pt>
                <c:pt idx="9">
                  <c:v>1.3895509389072989</c:v>
                </c:pt>
                <c:pt idx="10">
                  <c:v>1.3696210867079592</c:v>
                </c:pt>
                <c:pt idx="11">
                  <c:v>1.3218795910068739</c:v>
                </c:pt>
                <c:pt idx="12">
                  <c:v>1.3359040710881398</c:v>
                </c:pt>
                <c:pt idx="13">
                  <c:v>1.3647499921869686</c:v>
                </c:pt>
                <c:pt idx="14">
                  <c:v>1.3998406917122719</c:v>
                </c:pt>
                <c:pt idx="15">
                  <c:v>1.4448334856569669</c:v>
                </c:pt>
                <c:pt idx="16">
                  <c:v>1.4349775516235672</c:v>
                </c:pt>
                <c:pt idx="17">
                  <c:v>1.438756743426501</c:v>
                </c:pt>
                <c:pt idx="18">
                  <c:v>1.4251672698495117</c:v>
                </c:pt>
                <c:pt idx="19">
                  <c:v>1.4342816336658468</c:v>
                </c:pt>
                <c:pt idx="20">
                  <c:v>1.3750668388607583</c:v>
                </c:pt>
                <c:pt idx="21">
                  <c:v>1.3709074573382107</c:v>
                </c:pt>
                <c:pt idx="22">
                  <c:v>1.3580336657602841</c:v>
                </c:pt>
                <c:pt idx="23">
                  <c:v>1.3177363523203094</c:v>
                </c:pt>
                <c:pt idx="24">
                  <c:v>1.2914202501803456</c:v>
                </c:pt>
                <c:pt idx="25">
                  <c:v>1.3221045858281046</c:v>
                </c:pt>
                <c:pt idx="26">
                  <c:v>1.3200691819172086</c:v>
                </c:pt>
                <c:pt idx="27">
                  <c:v>1.3157309779438475</c:v>
                </c:pt>
                <c:pt idx="28">
                  <c:v>1.2805657166723969</c:v>
                </c:pt>
                <c:pt idx="29">
                  <c:v>1.2525883282768566</c:v>
                </c:pt>
                <c:pt idx="30">
                  <c:v>1.2274651030125696</c:v>
                </c:pt>
                <c:pt idx="31">
                  <c:v>1.2399348130472261</c:v>
                </c:pt>
                <c:pt idx="32">
                  <c:v>1.286983078464401</c:v>
                </c:pt>
                <c:pt idx="33">
                  <c:v>1.2974672373387715</c:v>
                </c:pt>
                <c:pt idx="34">
                  <c:v>1.2819820068995342</c:v>
                </c:pt>
                <c:pt idx="35">
                  <c:v>1.3109069414618078</c:v>
                </c:pt>
                <c:pt idx="36">
                  <c:v>1.3284864581127307</c:v>
                </c:pt>
                <c:pt idx="37">
                  <c:v>1.3358423833473605</c:v>
                </c:pt>
                <c:pt idx="38">
                  <c:v>1.2961512717186394</c:v>
                </c:pt>
                <c:pt idx="39">
                  <c:v>1.3025524349233</c:v>
                </c:pt>
                <c:pt idx="40">
                  <c:v>1.2983803598677752</c:v>
                </c:pt>
                <c:pt idx="41">
                  <c:v>1.3188339268168607</c:v>
                </c:pt>
                <c:pt idx="42">
                  <c:v>1.3093335422542569</c:v>
                </c:pt>
                <c:pt idx="43">
                  <c:v>1.3309423339553519</c:v>
                </c:pt>
                <c:pt idx="44">
                  <c:v>1.3354253716195628</c:v>
                </c:pt>
                <c:pt idx="45">
                  <c:v>1.363778555357738</c:v>
                </c:pt>
                <c:pt idx="46">
                  <c:v>1.3481306060140938</c:v>
                </c:pt>
                <c:pt idx="47">
                  <c:v>1.37985151393175</c:v>
                </c:pt>
                <c:pt idx="48">
                  <c:v>1.3612316507190765</c:v>
                </c:pt>
                <c:pt idx="49">
                  <c:v>1.3656383146500055</c:v>
                </c:pt>
                <c:pt idx="50">
                  <c:v>1.3822525223202777</c:v>
                </c:pt>
                <c:pt idx="51">
                  <c:v>1.3812502288497823</c:v>
                </c:pt>
                <c:pt idx="52">
                  <c:v>1.3736993221020251</c:v>
                </c:pt>
                <c:pt idx="53">
                  <c:v>1.3592394565521775</c:v>
                </c:pt>
                <c:pt idx="54">
                  <c:v>1.3536953276669157</c:v>
                </c:pt>
                <c:pt idx="55">
                  <c:v>1.3316094841695201</c:v>
                </c:pt>
                <c:pt idx="56">
                  <c:v>1.2890314888188323</c:v>
                </c:pt>
                <c:pt idx="57">
                  <c:v>1.2672465631039587</c:v>
                </c:pt>
                <c:pt idx="58">
                  <c:v>1.2471154592494218</c:v>
                </c:pt>
                <c:pt idx="59">
                  <c:v>1.2331333525876054</c:v>
                </c:pt>
                <c:pt idx="60">
                  <c:v>1.1596874540860123</c:v>
                </c:pt>
                <c:pt idx="61">
                  <c:v>1.1346417217078564</c:v>
                </c:pt>
                <c:pt idx="62">
                  <c:v>1.0835529396788099</c:v>
                </c:pt>
                <c:pt idx="63">
                  <c:v>1.0784886557794218</c:v>
                </c:pt>
                <c:pt idx="64">
                  <c:v>1.1158607078343481</c:v>
                </c:pt>
                <c:pt idx="65">
                  <c:v>1.1212808708941004</c:v>
                </c:pt>
                <c:pt idx="66">
                  <c:v>1.099083784903816</c:v>
                </c:pt>
                <c:pt idx="67">
                  <c:v>1.1137314474777422</c:v>
                </c:pt>
                <c:pt idx="68">
                  <c:v>1.1224526562841481</c:v>
                </c:pt>
                <c:pt idx="69">
                  <c:v>1.1227339421146947</c:v>
                </c:pt>
                <c:pt idx="70">
                  <c:v>1.0749898599299217</c:v>
                </c:pt>
                <c:pt idx="71">
                  <c:v>1.0876508878441999</c:v>
                </c:pt>
                <c:pt idx="72">
                  <c:v>1.0857778886072664</c:v>
                </c:pt>
                <c:pt idx="73">
                  <c:v>1.1087752546105694</c:v>
                </c:pt>
                <c:pt idx="74">
                  <c:v>1.1100147411016803</c:v>
                </c:pt>
                <c:pt idx="75">
                  <c:v>1.1339056126271942</c:v>
                </c:pt>
                <c:pt idx="76">
                  <c:v>1.1318414277808819</c:v>
                </c:pt>
                <c:pt idx="77">
                  <c:v>1.1228429108688978</c:v>
                </c:pt>
                <c:pt idx="78">
                  <c:v>1.1064921637654042</c:v>
                </c:pt>
                <c:pt idx="79">
                  <c:v>1.1211443907421481</c:v>
                </c:pt>
                <c:pt idx="80">
                  <c:v>1.1214671053309617</c:v>
                </c:pt>
                <c:pt idx="81">
                  <c:v>1.1018848239423409</c:v>
                </c:pt>
                <c:pt idx="82">
                  <c:v>1.0820096807366952</c:v>
                </c:pt>
                <c:pt idx="83">
                  <c:v>1.0542191976436708</c:v>
                </c:pt>
                <c:pt idx="84">
                  <c:v>1.0621888664283281</c:v>
                </c:pt>
                <c:pt idx="85">
                  <c:v>1.0643716083250703</c:v>
                </c:pt>
                <c:pt idx="86">
                  <c:v>1.0668497572045228</c:v>
                </c:pt>
                <c:pt idx="87">
                  <c:v>1.0708219055820496</c:v>
                </c:pt>
                <c:pt idx="88">
                  <c:v>1.1024288235506878</c:v>
                </c:pt>
                <c:pt idx="89">
                  <c:v>1.1202478392533266</c:v>
                </c:pt>
                <c:pt idx="90">
                  <c:v>1.1507335493594117</c:v>
                </c:pt>
                <c:pt idx="91">
                  <c:v>1.1779488855505025</c:v>
                </c:pt>
                <c:pt idx="92">
                  <c:v>1.1920526964491454</c:v>
                </c:pt>
                <c:pt idx="93">
                  <c:v>1.1770020851370189</c:v>
                </c:pt>
                <c:pt idx="94">
                  <c:v>1.1718488664987408</c:v>
                </c:pt>
                <c:pt idx="95">
                  <c:v>1.1828508297839291</c:v>
                </c:pt>
                <c:pt idx="96">
                  <c:v>1.2193928571428572</c:v>
                </c:pt>
                <c:pt idx="97">
                  <c:v>1.23475</c:v>
                </c:pt>
                <c:pt idx="98">
                  <c:v>1.2334022727272727</c:v>
                </c:pt>
                <c:pt idx="99" formatCode="0.000">
                  <c:v>1.2275575000000001</c:v>
                </c:pt>
                <c:pt idx="100" formatCode="0.000">
                  <c:v>1.1831795454545455</c:v>
                </c:pt>
                <c:pt idx="101" formatCode="0.000">
                  <c:v>1.168090476190476</c:v>
                </c:pt>
                <c:pt idx="102" formatCode="0.000">
                  <c:v>1.1682880952380952</c:v>
                </c:pt>
                <c:pt idx="103" formatCode="0.000">
                  <c:v>1.1546065217391304</c:v>
                </c:pt>
                <c:pt idx="104" formatCode="0.000">
                  <c:v>1.1662026315789473</c:v>
                </c:pt>
                <c:pt idx="105" formatCode="0.000">
                  <c:v>1.1487000000000001</c:v>
                </c:pt>
                <c:pt idx="106" formatCode="0.000">
                  <c:v>1.1363624999999999</c:v>
                </c:pt>
                <c:pt idx="107" formatCode="0.000">
                  <c:v>1.1383416666666664</c:v>
                </c:pt>
                <c:pt idx="108" formatCode="General">
                  <c:v>1.1418997032009619</c:v>
                </c:pt>
                <c:pt idx="109" formatCode="General">
                  <c:v>1.1352369941407277</c:v>
                </c:pt>
                <c:pt idx="110" formatCode="General">
                  <c:v>1.1302481672170626</c:v>
                </c:pt>
                <c:pt idx="111" formatCode="General">
                  <c:v>1.1239318973207248</c:v>
                </c:pt>
                <c:pt idx="112" formatCode="General">
                  <c:v>1.1185599790440119</c:v>
                </c:pt>
                <c:pt idx="113" formatCode="General">
                  <c:v>1.1293390883548586</c:v>
                </c:pt>
                <c:pt idx="114" formatCode="General">
                  <c:v>1.1218290813974219</c:v>
                </c:pt>
                <c:pt idx="115" formatCode="General">
                  <c:v>1.1130532540123983</c:v>
                </c:pt>
                <c:pt idx="116" formatCode="General">
                  <c:v>1.1005698316413761</c:v>
                </c:pt>
                <c:pt idx="117" formatCode="General">
                  <c:v>1.1048743974371706</c:v>
                </c:pt>
                <c:pt idx="118" formatCode="General">
                  <c:v>1.1057007895309243</c:v>
                </c:pt>
                <c:pt idx="119" formatCode="General">
                  <c:v>1.1108621664093881</c:v>
                </c:pt>
                <c:pt idx="120" formatCode="General">
                  <c:v>1.1101095238095238</c:v>
                </c:pt>
                <c:pt idx="121" formatCode="General">
                  <c:v>1.0908684210526314</c:v>
                </c:pt>
                <c:pt idx="122" formatCode="General">
                  <c:v>1.1063409090909089</c:v>
                </c:pt>
                <c:pt idx="123" formatCode="General">
                  <c:v>1.0866</c:v>
                </c:pt>
                <c:pt idx="124" formatCode="General">
                  <c:v>1.0901421052631581</c:v>
                </c:pt>
                <c:pt idx="125" formatCode="General">
                  <c:v>1.1254590909090909</c:v>
                </c:pt>
                <c:pt idx="126" formatCode="General">
                  <c:v>1.1754060516118394</c:v>
                </c:pt>
                <c:pt idx="127" formatCode="General">
                  <c:v>1.1828095238095238</c:v>
                </c:pt>
                <c:pt idx="128" formatCode="General">
                  <c:v>1.1788349999999999</c:v>
                </c:pt>
                <c:pt idx="129" formatCode="General">
                  <c:v>1.1774047619047616</c:v>
                </c:pt>
                <c:pt idx="130" formatCode="General">
                  <c:v>1.183021052631579</c:v>
                </c:pt>
                <c:pt idx="131" formatCode="General">
                  <c:v>1.2147705882352944</c:v>
                </c:pt>
                <c:pt idx="132" formatCode="0.0000">
                  <c:v>1.2176473684210529</c:v>
                </c:pt>
                <c:pt idx="133" formatCode="General">
                  <c:v>1.2096263157894738</c:v>
                </c:pt>
                <c:pt idx="134" formatCode="General">
                  <c:v>1.1899086956521738</c:v>
                </c:pt>
                <c:pt idx="135" formatCode="General">
                  <c:v>1.1979100000000005</c:v>
                </c:pt>
                <c:pt idx="136" formatCode="General">
                  <c:v>1.2143210526315791</c:v>
                </c:pt>
                <c:pt idx="137" formatCode="General">
                  <c:v>1.204709090909091</c:v>
                </c:pt>
                <c:pt idx="138" formatCode="General">
                  <c:v>1.1819549999999999</c:v>
                </c:pt>
                <c:pt idx="139" formatCode="General">
                  <c:v>1.1771818181818181</c:v>
                </c:pt>
                <c:pt idx="140" formatCode="General">
                  <c:v>1.1756052631578946</c:v>
                </c:pt>
                <c:pt idx="141" formatCode="General">
                  <c:v>1.1602849999999998</c:v>
                </c:pt>
                <c:pt idx="142" formatCode="General">
                  <c:v>1.1429750000000003</c:v>
                </c:pt>
                <c:pt idx="143" formatCode="0.00">
                  <c:v>1.1297882352941175</c:v>
                </c:pt>
                <c:pt idx="144" formatCode="0.0000">
                  <c:v>1.131005</c:v>
                </c:pt>
                <c:pt idx="145" formatCode="General">
                  <c:v>1.1342105263157898</c:v>
                </c:pt>
                <c:pt idx="146" formatCode="General">
                  <c:v>1.1018956521739129</c:v>
                </c:pt>
                <c:pt idx="147" formatCode="General">
                  <c:v>1.1018956521739129</c:v>
                </c:pt>
                <c:pt idx="148" formatCode="General">
                  <c:v>1.0569666666666666</c:v>
                </c:pt>
                <c:pt idx="149" formatCode="General">
                  <c:v>1.0568142857142857</c:v>
                </c:pt>
                <c:pt idx="150" formatCode="General">
                  <c:v>1.01651</c:v>
                </c:pt>
                <c:pt idx="151" formatCode="General">
                  <c:v>1.0128434782608693</c:v>
                </c:pt>
                <c:pt idx="152" formatCode="General">
                  <c:v>0.99030000000000007</c:v>
                </c:pt>
                <c:pt idx="153" formatCode="General">
                  <c:v>0.98320999999999992</c:v>
                </c:pt>
                <c:pt idx="154" formatCode="General">
                  <c:v>1.0181999999999998</c:v>
                </c:pt>
                <c:pt idx="155" formatCode="0.00">
                  <c:v>1.0673069593719033</c:v>
                </c:pt>
                <c:pt idx="156" formatCode="0.00">
                  <c:v>1.0909113872890774</c:v>
                </c:pt>
                <c:pt idx="157" formatCode="0.00">
                  <c:v>1.0567007659486969</c:v>
                </c:pt>
                <c:pt idx="158" formatCode="0.00">
                  <c:v>1.0877929436003089</c:v>
                </c:pt>
                <c:pt idx="159" formatCode="0.00">
                  <c:v>1.0984119594454791</c:v>
                </c:pt>
                <c:pt idx="160" formatCode="0.00">
                  <c:v>1.0733985304770775</c:v>
                </c:pt>
                <c:pt idx="161" formatCode="0.00">
                  <c:v>1.0927987160902879</c:v>
                </c:pt>
                <c:pt idx="162" formatCode="0.00">
                  <c:v>1.0992957381803117</c:v>
                </c:pt>
                <c:pt idx="163" formatCode="0.00">
                  <c:v>1.0890978807192082</c:v>
                </c:pt>
                <c:pt idx="164" formatCode="0.00">
                  <c:v>1.0610066090493138</c:v>
                </c:pt>
                <c:pt idx="165" formatCode="0.00">
                  <c:v>1.0576990006463483</c:v>
                </c:pt>
                <c:pt idx="166" formatCode="0.00">
                  <c:v>1.0975900621118011</c:v>
                </c:pt>
                <c:pt idx="167" formatCode="0.00">
                  <c:v>1.1064996664937374</c:v>
                </c:pt>
                <c:pt idx="168" formatCode="_(* #,##0.00_);_(* \(#,##0.00\);_(* &quot;-&quot;??_);_(@_)">
                  <c:v>1.0837954252896327</c:v>
                </c:pt>
                <c:pt idx="169" formatCode="_(* #,##0.00_);_(* \(#,##0.00\);_(* &quot;-&quot;??_);_(@_)">
                  <c:v>1.0814948555599524</c:v>
                </c:pt>
                <c:pt idx="170" formatCode="_(* #,##0.00_);_(* \(#,##0.00\);_(* &quot;-&quot;??_);_(@_)">
                  <c:v>1.0783919853539463</c:v>
                </c:pt>
                <c:pt idx="171" formatCode="_(* #,##0.00_);_(* \(#,##0.00\);_(* &quot;-&quot;??_);_(@_)">
                  <c:v>1.0717103736365745</c:v>
                </c:pt>
                <c:pt idx="172" formatCode="_(* #,##0.00_);_(* \(#,##0.00\);_(* &quot;-&quot;??_);_(@_)">
                  <c:v>1.0816079522043676</c:v>
                </c:pt>
                <c:pt idx="173" formatCode="_(* #,##0.00_);_(* \(#,##0.00\);_(* &quot;-&quot;??_);_(@_)">
                  <c:v>1.0710016488046166</c:v>
                </c:pt>
                <c:pt idx="174" formatCode="_(* #,##0.00_);_(* \(#,##0.00\);_(* &quot;-&quot;??_);_(@_)">
                  <c:v>1.0832947113651579</c:v>
                </c:pt>
                <c:pt idx="175" formatCode="_(* #,##0.00_);_(* \(#,##0.00\);_(* &quot;-&quot;??_);_(@_)">
                  <c:v>1.1079916393569531</c:v>
                </c:pt>
                <c:pt idx="176" formatCode="_(* #,##0.00_);_(* \(#,##0.00\);_(* &quot;-&quot;??_);_(@_)">
                  <c:v>1.1164928224723742</c:v>
                </c:pt>
                <c:pt idx="177" formatCode="_(* #,##0.00_);_(* \(#,##0.00\);_(* &quot;-&quot;??_);_(@_)">
                  <c:v>1.0835034233303191</c:v>
                </c:pt>
                <c:pt idx="178" formatCode="_(* #,##0.00_);_(* \(#,##0.00\);_(* &quot;-&quot;??_);_(@_)">
                  <c:v>1.0562031218325563</c:v>
                </c:pt>
                <c:pt idx="179" formatCode="_(* #,##0.00_);_(* \(#,##0.00\);_(* &quot;-&quot;??_);_(@_)">
                  <c:v>1.0437008271131734</c:v>
                </c:pt>
              </c:numCache>
              <c:extLst/>
            </c:numRef>
          </c:val>
          <c:smooth val="0"/>
          <c:extLst>
            <c:ext xmlns:c16="http://schemas.microsoft.com/office/drawing/2014/chart" uri="{C3380CC4-5D6E-409C-BE32-E72D297353CC}">
              <c16:uniqueId val="{00000001-45C7-4E30-8FC8-6DDDAE317BF3}"/>
            </c:ext>
          </c:extLst>
        </c:ser>
        <c:dLbls>
          <c:showLegendKey val="0"/>
          <c:showVal val="0"/>
          <c:showCatName val="0"/>
          <c:showSerName val="0"/>
          <c:showPercent val="0"/>
          <c:showBubbleSize val="0"/>
        </c:dLbls>
        <c:marker val="1"/>
        <c:smooth val="0"/>
        <c:axId val="188826752"/>
        <c:axId val="188828672"/>
      </c:lineChart>
      <c:lineChart>
        <c:grouping val="standard"/>
        <c:varyColors val="0"/>
        <c:ser>
          <c:idx val="3"/>
          <c:order val="2"/>
          <c:tx>
            <c:strRef>
              <c:f>Գ29!$A$27</c:f>
              <c:strCache>
                <c:ptCount val="1"/>
                <c:pt idx="0">
                  <c:v>JPY/USD (աջ սանդղակ)</c:v>
                </c:pt>
              </c:strCache>
            </c:strRef>
          </c:tx>
          <c:spPr>
            <a:ln w="28575">
              <a:solidFill>
                <a:srgbClr val="008080"/>
              </a:solidFill>
            </a:ln>
          </c:spPr>
          <c:marker>
            <c:symbol val="dot"/>
            <c:size val="2"/>
            <c:spPr>
              <a:solidFill>
                <a:srgbClr val="008080"/>
              </a:solidFill>
              <a:ln w="28575">
                <a:solidFill>
                  <a:srgbClr val="008080"/>
                </a:solidFill>
                <a:prstDash val="solid"/>
              </a:ln>
            </c:spPr>
          </c:marker>
          <c:cat>
            <c:numRef>
              <c:f>Գ29!$B$23:$MK$23</c:f>
              <c:numCache>
                <c:formatCode>mmm\-yy</c:formatCode>
                <c:ptCount val="18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45017</c:v>
                </c:pt>
                <c:pt idx="160">
                  <c:v>45047</c:v>
                </c:pt>
                <c:pt idx="161">
                  <c:v>45078</c:v>
                </c:pt>
                <c:pt idx="162">
                  <c:v>45108</c:v>
                </c:pt>
                <c:pt idx="163">
                  <c:v>45139</c:v>
                </c:pt>
                <c:pt idx="164">
                  <c:v>45170</c:v>
                </c:pt>
                <c:pt idx="165">
                  <c:v>45200</c:v>
                </c:pt>
                <c:pt idx="166">
                  <c:v>45231</c:v>
                </c:pt>
                <c:pt idx="167">
                  <c:v>45261</c:v>
                </c:pt>
                <c:pt idx="168">
                  <c:v>45292</c:v>
                </c:pt>
                <c:pt idx="169">
                  <c:v>45323</c:v>
                </c:pt>
                <c:pt idx="170">
                  <c:v>45352</c:v>
                </c:pt>
                <c:pt idx="171">
                  <c:v>45383</c:v>
                </c:pt>
                <c:pt idx="172">
                  <c:v>45413</c:v>
                </c:pt>
                <c:pt idx="173">
                  <c:v>45444</c:v>
                </c:pt>
                <c:pt idx="174">
                  <c:v>45474</c:v>
                </c:pt>
                <c:pt idx="175">
                  <c:v>45505</c:v>
                </c:pt>
                <c:pt idx="176">
                  <c:v>45536</c:v>
                </c:pt>
                <c:pt idx="177">
                  <c:v>45566</c:v>
                </c:pt>
                <c:pt idx="178">
                  <c:v>45597</c:v>
                </c:pt>
                <c:pt idx="179">
                  <c:v>45627</c:v>
                </c:pt>
              </c:numCache>
              <c:extLst/>
            </c:numRef>
          </c:cat>
          <c:val>
            <c:numRef>
              <c:f>Գ29!$B$27:$MK$27</c:f>
              <c:numCache>
                <c:formatCode>_(* #,##0.000_);_(* \(#,##0.000\);_(* "-"??_);_(@_)</c:formatCode>
                <c:ptCount val="180"/>
                <c:pt idx="0">
                  <c:v>1.0972680265521603E-2</c:v>
                </c:pt>
                <c:pt idx="1">
                  <c:v>1.1077689310231112E-2</c:v>
                </c:pt>
                <c:pt idx="2">
                  <c:v>1.1047019881804758E-2</c:v>
                </c:pt>
                <c:pt idx="3">
                  <c:v>1.0706402944122811E-2</c:v>
                </c:pt>
                <c:pt idx="4">
                  <c:v>1.0922969764753997E-2</c:v>
                </c:pt>
                <c:pt idx="5">
                  <c:v>1.0998995536094304E-2</c:v>
                </c:pt>
                <c:pt idx="6">
                  <c:v>1.14052547458077E-2</c:v>
                </c:pt>
                <c:pt idx="7">
                  <c:v>1.169921452788813E-2</c:v>
                </c:pt>
                <c:pt idx="8">
                  <c:v>1.1854079677913644E-2</c:v>
                </c:pt>
                <c:pt idx="9">
                  <c:v>1.2215388553646199E-2</c:v>
                </c:pt>
                <c:pt idx="10">
                  <c:v>1.2149477896201489E-2</c:v>
                </c:pt>
                <c:pt idx="11">
                  <c:v>1.1984403819861159E-2</c:v>
                </c:pt>
                <c:pt idx="12">
                  <c:v>1.2094936923332241E-2</c:v>
                </c:pt>
                <c:pt idx="13">
                  <c:v>1.2118105414694026E-2</c:v>
                </c:pt>
                <c:pt idx="14">
                  <c:v>1.2229229725979304E-2</c:v>
                </c:pt>
                <c:pt idx="15">
                  <c:v>1.2007264069225053E-2</c:v>
                </c:pt>
                <c:pt idx="16">
                  <c:v>1.2335822644757299E-2</c:v>
                </c:pt>
                <c:pt idx="17">
                  <c:v>1.2420654787333575E-2</c:v>
                </c:pt>
                <c:pt idx="18">
                  <c:v>1.2591365376311822E-2</c:v>
                </c:pt>
                <c:pt idx="19">
                  <c:v>1.2950171044784391E-2</c:v>
                </c:pt>
                <c:pt idx="20">
                  <c:v>1.3004968530336921E-2</c:v>
                </c:pt>
                <c:pt idx="21">
                  <c:v>1.3025674846549568E-2</c:v>
                </c:pt>
                <c:pt idx="22">
                  <c:v>1.2889951044146211E-2</c:v>
                </c:pt>
                <c:pt idx="23">
                  <c:v>1.2844212574549988E-2</c:v>
                </c:pt>
                <c:pt idx="24">
                  <c:v>1.299061267352505E-2</c:v>
                </c:pt>
                <c:pt idx="25">
                  <c:v>1.275635462382768E-2</c:v>
                </c:pt>
                <c:pt idx="26">
                  <c:v>1.2129936872057196E-2</c:v>
                </c:pt>
                <c:pt idx="27">
                  <c:v>1.2274513981913031E-2</c:v>
                </c:pt>
                <c:pt idx="28">
                  <c:v>1.2556564143420833E-2</c:v>
                </c:pt>
                <c:pt idx="29">
                  <c:v>1.2606909539925217E-2</c:v>
                </c:pt>
                <c:pt idx="30">
                  <c:v>1.2658645381373639E-2</c:v>
                </c:pt>
                <c:pt idx="31">
                  <c:v>1.2712201281391758E-2</c:v>
                </c:pt>
                <c:pt idx="32">
                  <c:v>1.2798389357665838E-2</c:v>
                </c:pt>
                <c:pt idx="33">
                  <c:v>1.2663307813723797E-2</c:v>
                </c:pt>
                <c:pt idx="34">
                  <c:v>1.2377342352220506E-2</c:v>
                </c:pt>
                <c:pt idx="35">
                  <c:v>1.1964706070402098E-2</c:v>
                </c:pt>
                <c:pt idx="36">
                  <c:v>1.1218217036642551E-2</c:v>
                </c:pt>
                <c:pt idx="37">
                  <c:v>1.0734579354769569E-2</c:v>
                </c:pt>
                <c:pt idx="38">
                  <c:v>1.0553195959226387E-2</c:v>
                </c:pt>
                <c:pt idx="39">
                  <c:v>1.0215866599972347E-2</c:v>
                </c:pt>
                <c:pt idx="40">
                  <c:v>9.8811238559158195E-3</c:v>
                </c:pt>
                <c:pt idx="41">
                  <c:v>1.0264901807176433E-2</c:v>
                </c:pt>
                <c:pt idx="42">
                  <c:v>1.0032182006756553E-2</c:v>
                </c:pt>
                <c:pt idx="43">
                  <c:v>1.0217778666774324E-2</c:v>
                </c:pt>
                <c:pt idx="44">
                  <c:v>1.0076444896610503E-2</c:v>
                </c:pt>
                <c:pt idx="45">
                  <c:v>1.0219632815673325E-2</c:v>
                </c:pt>
                <c:pt idx="46">
                  <c:v>1.0021595574507261E-2</c:v>
                </c:pt>
                <c:pt idx="47">
                  <c:v>9.5147939578231876E-3</c:v>
                </c:pt>
                <c:pt idx="48">
                  <c:v>9.6220617524865014E-3</c:v>
                </c:pt>
                <c:pt idx="49">
                  <c:v>9.7890759731013785E-3</c:v>
                </c:pt>
                <c:pt idx="50">
                  <c:v>9.7781276986647521E-3</c:v>
                </c:pt>
                <c:pt idx="51">
                  <c:v>9.7504781285203401E-3</c:v>
                </c:pt>
                <c:pt idx="52">
                  <c:v>9.8250175170756619E-3</c:v>
                </c:pt>
                <c:pt idx="53">
                  <c:v>9.7990033110040894E-3</c:v>
                </c:pt>
                <c:pt idx="54">
                  <c:v>9.8328172585975503E-3</c:v>
                </c:pt>
                <c:pt idx="55">
                  <c:v>9.7132452452332995E-3</c:v>
                </c:pt>
                <c:pt idx="56">
                  <c:v>9.3267026596351721E-3</c:v>
                </c:pt>
                <c:pt idx="57">
                  <c:v>9.2550112839763152E-3</c:v>
                </c:pt>
                <c:pt idx="58">
                  <c:v>8.6209349606564869E-3</c:v>
                </c:pt>
                <c:pt idx="59">
                  <c:v>8.3821443986207972E-3</c:v>
                </c:pt>
                <c:pt idx="60">
                  <c:v>8.4549596547142374E-3</c:v>
                </c:pt>
                <c:pt idx="61">
                  <c:v>8.4331765326027177E-3</c:v>
                </c:pt>
                <c:pt idx="62">
                  <c:v>8.3068876966861868E-3</c:v>
                </c:pt>
                <c:pt idx="63">
                  <c:v>8.3686603815266228E-3</c:v>
                </c:pt>
                <c:pt idx="64">
                  <c:v>8.2830124011150884E-3</c:v>
                </c:pt>
                <c:pt idx="65">
                  <c:v>8.0809009200762359E-3</c:v>
                </c:pt>
                <c:pt idx="66">
                  <c:v>8.1120701805774062E-3</c:v>
                </c:pt>
                <c:pt idx="67">
                  <c:v>8.1153391165562534E-3</c:v>
                </c:pt>
                <c:pt idx="68">
                  <c:v>8.313043656131584E-3</c:v>
                </c:pt>
                <c:pt idx="69">
                  <c:v>8.3292155416431028E-3</c:v>
                </c:pt>
                <c:pt idx="70">
                  <c:v>8.1633675183197599E-3</c:v>
                </c:pt>
                <c:pt idx="71">
                  <c:v>8.2026883843133135E-3</c:v>
                </c:pt>
                <c:pt idx="72">
                  <c:v>8.4539264057418399E-3</c:v>
                </c:pt>
                <c:pt idx="73">
                  <c:v>8.694046531947601E-3</c:v>
                </c:pt>
                <c:pt idx="74">
                  <c:v>8.847085954180019E-3</c:v>
                </c:pt>
                <c:pt idx="75">
                  <c:v>9.0937626986522628E-3</c:v>
                </c:pt>
                <c:pt idx="76">
                  <c:v>9.1801577222997595E-3</c:v>
                </c:pt>
                <c:pt idx="77">
                  <c:v>9.4790058199414502E-3</c:v>
                </c:pt>
                <c:pt idx="78">
                  <c:v>9.6178812750538842E-3</c:v>
                </c:pt>
                <c:pt idx="79">
                  <c:v>9.8735726823516601E-3</c:v>
                </c:pt>
                <c:pt idx="80">
                  <c:v>9.8085784763988684E-3</c:v>
                </c:pt>
                <c:pt idx="81">
                  <c:v>9.6326836660175722E-3</c:v>
                </c:pt>
                <c:pt idx="82">
                  <c:v>9.2948710588949789E-3</c:v>
                </c:pt>
                <c:pt idx="83">
                  <c:v>8.626487899414963E-3</c:v>
                </c:pt>
                <c:pt idx="84">
                  <c:v>8.7064978149286893E-3</c:v>
                </c:pt>
                <c:pt idx="85">
                  <c:v>8.844036230915937E-3</c:v>
                </c:pt>
                <c:pt idx="86">
                  <c:v>8.8206370358705488E-3</c:v>
                </c:pt>
                <c:pt idx="87">
                  <c:v>9.0909912507736463E-3</c:v>
                </c:pt>
                <c:pt idx="88">
                  <c:v>8.8869847173346141E-3</c:v>
                </c:pt>
                <c:pt idx="89">
                  <c:v>9.032211812705724E-3</c:v>
                </c:pt>
                <c:pt idx="90">
                  <c:v>8.8893235987476792E-3</c:v>
                </c:pt>
                <c:pt idx="91">
                  <c:v>9.0897848467193475E-3</c:v>
                </c:pt>
                <c:pt idx="92">
                  <c:v>9.0414497151732696E-3</c:v>
                </c:pt>
                <c:pt idx="93">
                  <c:v>8.8570620157959867E-3</c:v>
                </c:pt>
                <c:pt idx="94">
                  <c:v>8.8443213265463286E-3</c:v>
                </c:pt>
                <c:pt idx="95">
                  <c:v>8.8533251735329974E-3</c:v>
                </c:pt>
                <c:pt idx="96">
                  <c:v>9.0173261480988465E-3</c:v>
                </c:pt>
                <c:pt idx="97">
                  <c:v>9.2580185404002903E-3</c:v>
                </c:pt>
                <c:pt idx="98">
                  <c:v>9.4267466797498482E-3</c:v>
                </c:pt>
                <c:pt idx="99" formatCode="0.000">
                  <c:v>9.2886733916662037E-3</c:v>
                </c:pt>
                <c:pt idx="100" formatCode="0.000">
                  <c:v>9.1144107119183367E-3</c:v>
                </c:pt>
                <c:pt idx="101" formatCode="0.000">
                  <c:v>9.0892171587107166E-3</c:v>
                </c:pt>
                <c:pt idx="102" formatCode="0.000">
                  <c:v>8.9654509942044755E-3</c:v>
                </c:pt>
                <c:pt idx="103" formatCode="0.000">
                  <c:v>9.0057989514117573E-3</c:v>
                </c:pt>
                <c:pt idx="104" formatCode="0.000">
                  <c:v>8.9260546838297473E-3</c:v>
                </c:pt>
                <c:pt idx="105" formatCode="0.000">
                  <c:v>8.8636230865150045E-3</c:v>
                </c:pt>
                <c:pt idx="106" formatCode="0.000">
                  <c:v>8.8214343211134427E-3</c:v>
                </c:pt>
                <c:pt idx="107" formatCode="0.000">
                  <c:v>8.8949726108968358E-3</c:v>
                </c:pt>
                <c:pt idx="108" formatCode="General">
                  <c:v>9.1919620887653576E-3</c:v>
                </c:pt>
                <c:pt idx="109" formatCode="General">
                  <c:v>9.062495576078973E-3</c:v>
                </c:pt>
                <c:pt idx="110" formatCode="General">
                  <c:v>8.9926047874248193E-3</c:v>
                </c:pt>
                <c:pt idx="111" formatCode="General">
                  <c:v>8.9556670163767615E-3</c:v>
                </c:pt>
                <c:pt idx="112" formatCode="General">
                  <c:v>9.1006049924312968E-3</c:v>
                </c:pt>
                <c:pt idx="113" formatCode="General">
                  <c:v>9.2545574927940053E-3</c:v>
                </c:pt>
                <c:pt idx="114" formatCode="General">
                  <c:v>9.240180694947548E-3</c:v>
                </c:pt>
                <c:pt idx="115" formatCode="General">
                  <c:v>9.4109655592003391E-3</c:v>
                </c:pt>
                <c:pt idx="116" formatCode="General">
                  <c:v>9.304232874234715E-3</c:v>
                </c:pt>
                <c:pt idx="117" formatCode="General">
                  <c:v>9.2521107580207616E-3</c:v>
                </c:pt>
                <c:pt idx="118" formatCode="General">
                  <c:v>9.1918116169606417E-3</c:v>
                </c:pt>
                <c:pt idx="119" formatCode="General">
                  <c:v>9.1614214462347465E-3</c:v>
                </c:pt>
                <c:pt idx="120" formatCode="General">
                  <c:v>9.1833963525454892E-3</c:v>
                </c:pt>
                <c:pt idx="121" formatCode="General">
                  <c:v>9.1997492687003746E-3</c:v>
                </c:pt>
                <c:pt idx="122" formatCode="General">
                  <c:v>9.2731629392971242E-3</c:v>
                </c:pt>
                <c:pt idx="123" formatCode="General">
                  <c:v>9.3906406406406417E-3</c:v>
                </c:pt>
                <c:pt idx="124" formatCode="General">
                  <c:v>9.2889173606662389E-3</c:v>
                </c:pt>
                <c:pt idx="125" formatCode="General">
                  <c:v>9.3275847773816433E-3</c:v>
                </c:pt>
                <c:pt idx="126" formatCode="General">
                  <c:v>9.5205705334322696E-3</c:v>
                </c:pt>
                <c:pt idx="127" formatCode="General">
                  <c:v>9.4635087431245383E-3</c:v>
                </c:pt>
                <c:pt idx="128" formatCode="General">
                  <c:v>9.4704893154505566E-3</c:v>
                </c:pt>
                <c:pt idx="129" formatCode="General">
                  <c:v>9.5765802269043767E-3</c:v>
                </c:pt>
                <c:pt idx="130" formatCode="General">
                  <c:v>9.6141358887074247E-3</c:v>
                </c:pt>
                <c:pt idx="131" formatCode="General">
                  <c:v>9.6882833578905096E-3</c:v>
                </c:pt>
                <c:pt idx="132" formatCode="0.0000">
                  <c:v>9.625725259735431E-3</c:v>
                </c:pt>
                <c:pt idx="133" formatCode="General">
                  <c:v>9.6427346487303143E-3</c:v>
                </c:pt>
                <c:pt idx="134" formatCode="General">
                  <c:v>9.4924476742268594E-3</c:v>
                </c:pt>
                <c:pt idx="135" formatCode="General">
                  <c:v>9.2042072518407712E-3</c:v>
                </c:pt>
                <c:pt idx="136" formatCode="General">
                  <c:v>9.1660441430389053E-3</c:v>
                </c:pt>
                <c:pt idx="137" formatCode="General">
                  <c:v>9.1561586988887639E-3</c:v>
                </c:pt>
                <c:pt idx="138" formatCode="General">
                  <c:v>9.0823608448499134E-3</c:v>
                </c:pt>
                <c:pt idx="139" formatCode="General">
                  <c:v>9.0756860355541095E-3</c:v>
                </c:pt>
                <c:pt idx="140" formatCode="General">
                  <c:v>9.1044644484043567E-3</c:v>
                </c:pt>
                <c:pt idx="141" formatCode="General">
                  <c:v>9.0716709415373954E-3</c:v>
                </c:pt>
                <c:pt idx="142" formatCode="General">
                  <c:v>8.8395672718773952E-3</c:v>
                </c:pt>
                <c:pt idx="143" formatCode="0.00">
                  <c:v>8.7700221698406196E-3</c:v>
                </c:pt>
                <c:pt idx="144" formatCode="0.0000">
                  <c:v>8.7067143278658395E-3</c:v>
                </c:pt>
                <c:pt idx="145" formatCode="General">
                  <c:v>8.6798021005121077E-3</c:v>
                </c:pt>
                <c:pt idx="146" formatCode="General">
                  <c:v>8.4381388534103506E-3</c:v>
                </c:pt>
                <c:pt idx="147" formatCode="General">
                  <c:v>8.4381388534103506E-3</c:v>
                </c:pt>
                <c:pt idx="148" formatCode="General">
                  <c:v>7.7592561459774723E-3</c:v>
                </c:pt>
                <c:pt idx="149" formatCode="General">
                  <c:v>7.4740809549740002E-3</c:v>
                </c:pt>
                <c:pt idx="150" formatCode="General">
                  <c:v>7.3144159438868787E-3</c:v>
                </c:pt>
                <c:pt idx="151" formatCode="General">
                  <c:v>7.3941377931187463E-3</c:v>
                </c:pt>
                <c:pt idx="152" formatCode="General">
                  <c:v>6.9788540721613503E-3</c:v>
                </c:pt>
                <c:pt idx="153" formatCode="General">
                  <c:v>6.8020501379115663E-3</c:v>
                </c:pt>
                <c:pt idx="154" formatCode="General">
                  <c:v>7.0018204733230628E-3</c:v>
                </c:pt>
                <c:pt idx="155" formatCode="0.00">
                  <c:v>7.5844195441725736E-3</c:v>
                </c:pt>
                <c:pt idx="156" formatCode="0.00">
                  <c:v>7.6993028190360715E-3</c:v>
                </c:pt>
                <c:pt idx="157" formatCode="0.00">
                  <c:v>7.3381997635326166E-3</c:v>
                </c:pt>
                <c:pt idx="158" formatCode="0.00">
                  <c:v>7.543136749935616E-3</c:v>
                </c:pt>
                <c:pt idx="159" formatCode="0.00">
                  <c:v>7.3505069315125187E-3</c:v>
                </c:pt>
                <c:pt idx="160" formatCode="0.00">
                  <c:v>7.1380523646900548E-3</c:v>
                </c:pt>
                <c:pt idx="161" formatCode="0.00">
                  <c:v>6.93725408987368E-3</c:v>
                </c:pt>
                <c:pt idx="162" formatCode="0.00">
                  <c:v>7.1798456838071565E-3</c:v>
                </c:pt>
                <c:pt idx="163" formatCode="0.00">
                  <c:v>6.8345510130058545E-3</c:v>
                </c:pt>
                <c:pt idx="164" formatCode="0.00">
                  <c:v>6.7056431113370618E-3</c:v>
                </c:pt>
                <c:pt idx="165" formatCode="0.00">
                  <c:v>6.6797593596181568E-3</c:v>
                </c:pt>
                <c:pt idx="166" formatCode="0.00">
                  <c:v>6.7677018633540377E-3</c:v>
                </c:pt>
                <c:pt idx="167" formatCode="0.00">
                  <c:v>7.0579806813409422E-3</c:v>
                </c:pt>
                <c:pt idx="168" formatCode="_(* #,##0.00_);_(* \(#,##0.00\);_(* &quot;-&quot;??_);_(@_)">
                  <c:v>6.7902762649767303E-3</c:v>
                </c:pt>
                <c:pt idx="169" formatCode="_(* #,##0.00_);_(* \(#,##0.00\);_(* &quot;-&quot;??_);_(@_)">
                  <c:v>6.6383062920459049E-3</c:v>
                </c:pt>
                <c:pt idx="170" formatCode="_(* #,##0.00_);_(* \(#,##0.00\);_(* &quot;-&quot;??_);_(@_)">
                  <c:v>6.6085231895850298E-3</c:v>
                </c:pt>
                <c:pt idx="171" formatCode="_(* #,##0.00_);_(* \(#,##0.00\);_(* &quot;-&quot;??_);_(@_)">
                  <c:v>6.415512751089451E-3</c:v>
                </c:pt>
                <c:pt idx="172" formatCode="_(* #,##0.00_);_(* \(#,##0.00\);_(* &quot;-&quot;??_);_(@_)">
                  <c:v>6.3736093943139683E-3</c:v>
                </c:pt>
                <c:pt idx="173" formatCode="_(* #,##0.00_);_(* \(#,##0.00\);_(* &quot;-&quot;??_);_(@_)">
                  <c:v>6.2319661995053587E-3</c:v>
                </c:pt>
                <c:pt idx="174" formatCode="_(* #,##0.00_);_(* \(#,##0.00\);_(* &quot;-&quot;??_);_(@_)">
                  <c:v>6.4627426747000359E-3</c:v>
                </c:pt>
                <c:pt idx="175" formatCode="_(* #,##0.00_);_(* \(#,##0.00\);_(* &quot;-&quot;??_);_(@_)">
                  <c:v>6.8846282868423097E-3</c:v>
                </c:pt>
                <c:pt idx="176" formatCode="_(* #,##0.00_);_(* \(#,##0.00\);_(* &quot;-&quot;??_);_(@_)">
                  <c:v>6.981307446039451E-3</c:v>
                </c:pt>
                <c:pt idx="177" formatCode="_(* #,##0.00_);_(* \(#,##0.00\);_(* &quot;-&quot;??_);_(@_)">
                  <c:v>6.5392068208241835E-3</c:v>
                </c:pt>
                <c:pt idx="178" formatCode="_(* #,##0.00_);_(* \(#,##0.00\);_(* &quot;-&quot;??_);_(@_)">
                  <c:v>6.669369551996757E-3</c:v>
                </c:pt>
                <c:pt idx="179" formatCode="_(* #,##0.00_);_(* \(#,##0.00\);_(* &quot;-&quot;??_);_(@_)">
                  <c:v>6.3395198708896504E-3</c:v>
                </c:pt>
              </c:numCache>
              <c:extLst/>
            </c:numRef>
          </c:val>
          <c:smooth val="0"/>
          <c:extLst>
            <c:ext xmlns:c16="http://schemas.microsoft.com/office/drawing/2014/chart" uri="{C3380CC4-5D6E-409C-BE32-E72D297353CC}">
              <c16:uniqueId val="{00000002-45C7-4E30-8FC8-6DDDAE317BF3}"/>
            </c:ext>
          </c:extLst>
        </c:ser>
        <c:dLbls>
          <c:showLegendKey val="0"/>
          <c:showVal val="0"/>
          <c:showCatName val="0"/>
          <c:showSerName val="0"/>
          <c:showPercent val="0"/>
          <c:showBubbleSize val="0"/>
        </c:dLbls>
        <c:marker val="1"/>
        <c:smooth val="0"/>
        <c:axId val="188838656"/>
        <c:axId val="188840192"/>
      </c:lineChart>
      <c:dateAx>
        <c:axId val="188826752"/>
        <c:scaling>
          <c:orientation val="minMax"/>
        </c:scaling>
        <c:delete val="0"/>
        <c:axPos val="b"/>
        <c:numFmt formatCode="\ yyyy;@" sourceLinked="0"/>
        <c:majorTickMark val="out"/>
        <c:minorTickMark val="none"/>
        <c:tickLblPos val="nextTo"/>
        <c:spPr>
          <a:ln w="9525">
            <a:noFill/>
          </a:ln>
        </c:spPr>
        <c:txPr>
          <a:bodyPr rot="-2700000" vert="horz"/>
          <a:lstStyle/>
          <a:p>
            <a:pPr>
              <a:defRPr sz="1000" b="0" i="0" u="none" strike="noStrike" baseline="0">
                <a:solidFill>
                  <a:srgbClr val="000000"/>
                </a:solidFill>
                <a:latin typeface="Arial"/>
                <a:ea typeface="Arial"/>
                <a:cs typeface="Arial"/>
              </a:defRPr>
            </a:pPr>
            <a:endParaRPr lang="en-US"/>
          </a:p>
        </c:txPr>
        <c:crossAx val="188828672"/>
        <c:crosses val="autoZero"/>
        <c:auto val="0"/>
        <c:lblOffset val="100"/>
        <c:baseTimeUnit val="days"/>
        <c:majorUnit val="1"/>
        <c:majorTimeUnit val="years"/>
        <c:minorUnit val="1"/>
        <c:minorTimeUnit val="years"/>
      </c:dateAx>
      <c:valAx>
        <c:axId val="188828672"/>
        <c:scaling>
          <c:orientation val="minMax"/>
        </c:scaling>
        <c:delete val="0"/>
        <c:axPos val="l"/>
        <c:majorGridlines>
          <c:spPr>
            <a:ln w="3175">
              <a:solidFill>
                <a:srgbClr val="969696"/>
              </a:solidFill>
              <a:prstDash val="sysDash"/>
            </a:ln>
          </c:spPr>
        </c:majorGridlines>
        <c:numFmt formatCode="#,##0.0" sourceLinked="0"/>
        <c:majorTickMark val="out"/>
        <c:minorTickMark val="none"/>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en-US"/>
          </a:p>
        </c:txPr>
        <c:crossAx val="188826752"/>
        <c:crosses val="autoZero"/>
        <c:crossBetween val="between"/>
        <c:majorUnit val="0.2"/>
      </c:valAx>
      <c:dateAx>
        <c:axId val="188838656"/>
        <c:scaling>
          <c:orientation val="minMax"/>
        </c:scaling>
        <c:delete val="1"/>
        <c:axPos val="b"/>
        <c:numFmt formatCode="mmm\-yy" sourceLinked="1"/>
        <c:majorTickMark val="out"/>
        <c:minorTickMark val="none"/>
        <c:tickLblPos val="nextTo"/>
        <c:crossAx val="188840192"/>
        <c:crosses val="autoZero"/>
        <c:auto val="1"/>
        <c:lblOffset val="100"/>
        <c:baseTimeUnit val="months"/>
      </c:dateAx>
      <c:valAx>
        <c:axId val="188840192"/>
        <c:scaling>
          <c:orientation val="minMax"/>
          <c:max val="0.03"/>
          <c:min val="6.0000000000000001E-3"/>
        </c:scaling>
        <c:delete val="0"/>
        <c:axPos val="r"/>
        <c:numFmt formatCode="#,##0.000" sourceLinked="0"/>
        <c:majorTickMark val="cross"/>
        <c:minorTickMark val="none"/>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en-US"/>
          </a:p>
        </c:txPr>
        <c:crossAx val="188838656"/>
        <c:crosses val="max"/>
        <c:crossBetween val="between"/>
      </c:valAx>
    </c:plotArea>
    <c:legend>
      <c:legendPos val="r"/>
      <c:layout>
        <c:manualLayout>
          <c:xMode val="edge"/>
          <c:yMode val="edge"/>
          <c:x val="0.11165388307044144"/>
          <c:y val="0.9190882862879739"/>
          <c:w val="0.76215970576493464"/>
          <c:h val="6.2665104198789789E-2"/>
        </c:manualLayout>
      </c:layout>
      <c:overlay val="0"/>
      <c:spPr>
        <a:noFill/>
        <a:ln w="3175">
          <a:noFill/>
          <a:prstDash val="solid"/>
        </a:ln>
      </c:spPr>
      <c:txPr>
        <a:bodyPr/>
        <a:lstStyle/>
        <a:p>
          <a:pPr>
            <a:defRPr sz="800" b="1" i="1"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5.7670344331130177E-2"/>
          <c:y val="6.042304985934234E-2"/>
          <c:w val="0.94232965566886984"/>
          <c:h val="0.75120051399825016"/>
        </c:manualLayout>
      </c:layout>
      <c:bar3DChart>
        <c:barDir val="col"/>
        <c:grouping val="percentStacked"/>
        <c:varyColors val="0"/>
        <c:ser>
          <c:idx val="0"/>
          <c:order val="0"/>
          <c:tx>
            <c:strRef>
              <c:f>Գ30!$A$25</c:f>
              <c:strCache>
                <c:ptCount val="1"/>
                <c:pt idx="0">
                  <c:v>Ֆիքսված տոկոսադրույքով</c:v>
                </c:pt>
              </c:strCache>
            </c:strRef>
          </c:tx>
          <c:spPr>
            <a:solidFill>
              <a:srgbClr val="008080"/>
            </a:solidFill>
          </c:spPr>
          <c:invertIfNegative val="0"/>
          <c:cat>
            <c:numRef>
              <c:f>Գ30!$B$24:$Z$24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Գ30!$B$25:$Z$25</c:f>
              <c:numCache>
                <c:formatCode>_(* #,##0.0_);_(* \(#,##0.0\);_(* "-"??_);_(@_)</c:formatCode>
                <c:ptCount val="15"/>
                <c:pt idx="0">
                  <c:v>1963.563106186368</c:v>
                </c:pt>
                <c:pt idx="1">
                  <c:v>2134.2824930221059</c:v>
                </c:pt>
                <c:pt idx="2">
                  <c:v>2284.6760444549227</c:v>
                </c:pt>
                <c:pt idx="3">
                  <c:v>2321.3626409657095</c:v>
                </c:pt>
                <c:pt idx="4">
                  <c:v>2255.8000000000002</c:v>
                </c:pt>
                <c:pt idx="5">
                  <c:v>2451.2210755868082</c:v>
                </c:pt>
                <c:pt idx="6">
                  <c:v>2701.3117784805663</c:v>
                </c:pt>
                <c:pt idx="7">
                  <c:v>3188.7463461486973</c:v>
                </c:pt>
                <c:pt idx="8">
                  <c:v>3181.9600463399997</c:v>
                </c:pt>
                <c:pt idx="9">
                  <c:v>3202.0446121200011</c:v>
                </c:pt>
                <c:pt idx="10">
                  <c:v>3193.9629255599998</c:v>
                </c:pt>
                <c:pt idx="11">
                  <c:v>2985.7025042899982</c:v>
                </c:pt>
                <c:pt idx="12">
                  <c:v>2843.0479198099997</c:v>
                </c:pt>
                <c:pt idx="13">
                  <c:v>2736.0962834800007</c:v>
                </c:pt>
                <c:pt idx="14">
                  <c:v>2583.6514720999994</c:v>
                </c:pt>
              </c:numCache>
            </c:numRef>
          </c:val>
          <c:extLst>
            <c:ext xmlns:c16="http://schemas.microsoft.com/office/drawing/2014/chart" uri="{C3380CC4-5D6E-409C-BE32-E72D297353CC}">
              <c16:uniqueId val="{00000000-0FE3-4D09-8B58-15D99CFEA832}"/>
            </c:ext>
          </c:extLst>
        </c:ser>
        <c:ser>
          <c:idx val="1"/>
          <c:order val="1"/>
          <c:tx>
            <c:strRef>
              <c:f>Գ30!$A$26</c:f>
              <c:strCache>
                <c:ptCount val="1"/>
                <c:pt idx="0">
                  <c:v>Լողացող տոկոսադրույքով</c:v>
                </c:pt>
              </c:strCache>
            </c:strRef>
          </c:tx>
          <c:spPr>
            <a:solidFill>
              <a:srgbClr val="993366"/>
            </a:solidFill>
          </c:spPr>
          <c:invertIfNegative val="0"/>
          <c:cat>
            <c:numRef>
              <c:f>Գ30!$B$24:$Z$24</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Գ30!$B$26:$Z$26</c:f>
              <c:numCache>
                <c:formatCode>_(* #,##0.0_);_(* \(#,##0.0\);_(* "-"??_);_(@_)</c:formatCode>
                <c:ptCount val="15"/>
                <c:pt idx="0">
                  <c:v>792.83049658970526</c:v>
                </c:pt>
                <c:pt idx="1">
                  <c:v>832.58182091985066</c:v>
                </c:pt>
                <c:pt idx="2">
                  <c:v>870.97917399774485</c:v>
                </c:pt>
                <c:pt idx="3">
                  <c:v>380.48225954185199</c:v>
                </c:pt>
                <c:pt idx="4">
                  <c:v>433.3</c:v>
                </c:pt>
                <c:pt idx="5">
                  <c:v>484.99407687447501</c:v>
                </c:pt>
                <c:pt idx="6">
                  <c:v>678.64080849434754</c:v>
                </c:pt>
                <c:pt idx="7">
                  <c:v>832.27691785677564</c:v>
                </c:pt>
                <c:pt idx="8">
                  <c:v>957.34115213000007</c:v>
                </c:pt>
                <c:pt idx="9">
                  <c:v>1104.6565033000008</c:v>
                </c:pt>
                <c:pt idx="10">
                  <c:v>1471.2188825800001</c:v>
                </c:pt>
                <c:pt idx="11">
                  <c:v>1495.3940996900003</c:v>
                </c:pt>
                <c:pt idx="12">
                  <c:v>1660.8053622500004</c:v>
                </c:pt>
                <c:pt idx="13">
                  <c:v>1799.9337092799997</c:v>
                </c:pt>
                <c:pt idx="14">
                  <c:v>1922.1568832200003</c:v>
                </c:pt>
              </c:numCache>
            </c:numRef>
          </c:val>
          <c:extLst>
            <c:ext xmlns:c16="http://schemas.microsoft.com/office/drawing/2014/chart" uri="{C3380CC4-5D6E-409C-BE32-E72D297353CC}">
              <c16:uniqueId val="{00000001-0FE3-4D09-8B58-15D99CFEA832}"/>
            </c:ext>
          </c:extLst>
        </c:ser>
        <c:dLbls>
          <c:showLegendKey val="0"/>
          <c:showVal val="0"/>
          <c:showCatName val="0"/>
          <c:showSerName val="0"/>
          <c:showPercent val="0"/>
          <c:showBubbleSize val="0"/>
        </c:dLbls>
        <c:gapWidth val="150"/>
        <c:shape val="cylinder"/>
        <c:axId val="179271936"/>
        <c:axId val="179281920"/>
        <c:axId val="0"/>
      </c:bar3DChart>
      <c:catAx>
        <c:axId val="17927193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925" b="0" i="0" u="none" strike="noStrike" baseline="0">
                <a:solidFill>
                  <a:sysClr val="windowText" lastClr="000000"/>
                </a:solidFill>
                <a:latin typeface="Arial Armenian"/>
                <a:ea typeface="Arial Armenian"/>
                <a:cs typeface="Arial Armenian"/>
              </a:defRPr>
            </a:pPr>
            <a:endParaRPr lang="en-US"/>
          </a:p>
        </c:txPr>
        <c:crossAx val="179281920"/>
        <c:crosses val="autoZero"/>
        <c:auto val="1"/>
        <c:lblAlgn val="ctr"/>
        <c:lblOffset val="100"/>
        <c:noMultiLvlLbl val="0"/>
      </c:catAx>
      <c:valAx>
        <c:axId val="179281920"/>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rmenian"/>
                <a:ea typeface="Arial Armenian"/>
                <a:cs typeface="Arial Armenian"/>
              </a:defRPr>
            </a:pPr>
            <a:endParaRPr lang="en-US"/>
          </a:p>
        </c:txPr>
        <c:crossAx val="179271936"/>
        <c:crosses val="autoZero"/>
        <c:crossBetween val="between"/>
      </c:valAx>
    </c:plotArea>
    <c:legend>
      <c:legendPos val="r"/>
      <c:legendEntry>
        <c:idx val="0"/>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0.11761140668227282"/>
          <c:y val="0.91753280839895013"/>
          <c:w val="0.7420832770714928"/>
          <c:h val="8.2467191601049858E-2"/>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000" b="0"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52427184466021E-2"/>
          <c:y val="3.91644908616188E-2"/>
          <c:w val="0.91423948220064721"/>
          <c:h val="0.80156657963446476"/>
        </c:manualLayout>
      </c:layout>
      <c:lineChart>
        <c:grouping val="standard"/>
        <c:varyColors val="0"/>
        <c:ser>
          <c:idx val="0"/>
          <c:order val="0"/>
          <c:tx>
            <c:strRef>
              <c:f>Գ31!$Q$1</c:f>
              <c:strCache>
                <c:ptCount val="1"/>
                <c:pt idx="0">
                  <c:v> 6-ամսյա Libor, USD (միջին ամսական) </c:v>
                </c:pt>
              </c:strCache>
            </c:strRef>
          </c:tx>
          <c:spPr>
            <a:ln w="28575" cap="rnd" cmpd="sng" algn="ctr">
              <a:solidFill>
                <a:schemeClr val="accent1"/>
              </a:solidFill>
              <a:prstDash val="solid"/>
              <a:round/>
            </a:ln>
            <a:effectLst/>
          </c:spPr>
          <c:marker>
            <c:symbol val="none"/>
          </c:marker>
          <c:cat>
            <c:numRef>
              <c:f>Գ31!$O$2:$O$457</c:f>
              <c:numCache>
                <c:formatCode>General</c:formatCode>
                <c:ptCount val="180"/>
                <c:pt idx="0">
                  <c:v>2010</c:v>
                </c:pt>
                <c:pt idx="1">
                  <c:v>2010</c:v>
                </c:pt>
                <c:pt idx="2">
                  <c:v>2010</c:v>
                </c:pt>
                <c:pt idx="3">
                  <c:v>2010</c:v>
                </c:pt>
                <c:pt idx="4">
                  <c:v>2010</c:v>
                </c:pt>
                <c:pt idx="5">
                  <c:v>2010</c:v>
                </c:pt>
                <c:pt idx="6">
                  <c:v>2010</c:v>
                </c:pt>
                <c:pt idx="7">
                  <c:v>2010</c:v>
                </c:pt>
                <c:pt idx="8">
                  <c:v>2010</c:v>
                </c:pt>
                <c:pt idx="9">
                  <c:v>2010</c:v>
                </c:pt>
                <c:pt idx="10">
                  <c:v>2010</c:v>
                </c:pt>
                <c:pt idx="11">
                  <c:v>2010</c:v>
                </c:pt>
                <c:pt idx="12">
                  <c:v>2011</c:v>
                </c:pt>
                <c:pt idx="13">
                  <c:v>2011</c:v>
                </c:pt>
                <c:pt idx="14">
                  <c:v>2011</c:v>
                </c:pt>
                <c:pt idx="15">
                  <c:v>2011</c:v>
                </c:pt>
                <c:pt idx="16">
                  <c:v>2011</c:v>
                </c:pt>
                <c:pt idx="17">
                  <c:v>2011</c:v>
                </c:pt>
                <c:pt idx="18">
                  <c:v>2011</c:v>
                </c:pt>
                <c:pt idx="19">
                  <c:v>2011</c:v>
                </c:pt>
                <c:pt idx="20">
                  <c:v>2011</c:v>
                </c:pt>
                <c:pt idx="21">
                  <c:v>2011</c:v>
                </c:pt>
                <c:pt idx="22">
                  <c:v>2011</c:v>
                </c:pt>
                <c:pt idx="23">
                  <c:v>2011</c:v>
                </c:pt>
                <c:pt idx="24">
                  <c:v>2012</c:v>
                </c:pt>
                <c:pt idx="25">
                  <c:v>2012</c:v>
                </c:pt>
                <c:pt idx="26">
                  <c:v>2012</c:v>
                </c:pt>
                <c:pt idx="27">
                  <c:v>2012</c:v>
                </c:pt>
                <c:pt idx="28">
                  <c:v>2012</c:v>
                </c:pt>
                <c:pt idx="29">
                  <c:v>2012</c:v>
                </c:pt>
                <c:pt idx="30">
                  <c:v>2012</c:v>
                </c:pt>
                <c:pt idx="31">
                  <c:v>2012</c:v>
                </c:pt>
                <c:pt idx="32">
                  <c:v>2012</c:v>
                </c:pt>
                <c:pt idx="33">
                  <c:v>2012</c:v>
                </c:pt>
                <c:pt idx="34">
                  <c:v>2012</c:v>
                </c:pt>
                <c:pt idx="35">
                  <c:v>2012</c:v>
                </c:pt>
                <c:pt idx="36">
                  <c:v>2013</c:v>
                </c:pt>
                <c:pt idx="37">
                  <c:v>2013</c:v>
                </c:pt>
                <c:pt idx="38">
                  <c:v>2013</c:v>
                </c:pt>
                <c:pt idx="39">
                  <c:v>2013</c:v>
                </c:pt>
                <c:pt idx="40">
                  <c:v>2013</c:v>
                </c:pt>
                <c:pt idx="41">
                  <c:v>2013</c:v>
                </c:pt>
                <c:pt idx="42">
                  <c:v>2013</c:v>
                </c:pt>
                <c:pt idx="43">
                  <c:v>2013</c:v>
                </c:pt>
                <c:pt idx="44">
                  <c:v>2013</c:v>
                </c:pt>
                <c:pt idx="45">
                  <c:v>2013</c:v>
                </c:pt>
                <c:pt idx="46">
                  <c:v>2013</c:v>
                </c:pt>
                <c:pt idx="47">
                  <c:v>2013</c:v>
                </c:pt>
                <c:pt idx="48">
                  <c:v>2014</c:v>
                </c:pt>
                <c:pt idx="49">
                  <c:v>2014</c:v>
                </c:pt>
                <c:pt idx="50">
                  <c:v>2014</c:v>
                </c:pt>
                <c:pt idx="51">
                  <c:v>2014</c:v>
                </c:pt>
                <c:pt idx="52">
                  <c:v>2014</c:v>
                </c:pt>
                <c:pt idx="53">
                  <c:v>2014</c:v>
                </c:pt>
                <c:pt idx="54">
                  <c:v>2014</c:v>
                </c:pt>
                <c:pt idx="55">
                  <c:v>2014</c:v>
                </c:pt>
                <c:pt idx="56">
                  <c:v>2014</c:v>
                </c:pt>
                <c:pt idx="57">
                  <c:v>2014</c:v>
                </c:pt>
                <c:pt idx="58">
                  <c:v>2014</c:v>
                </c:pt>
                <c:pt idx="59">
                  <c:v>2014</c:v>
                </c:pt>
                <c:pt idx="60">
                  <c:v>2015</c:v>
                </c:pt>
                <c:pt idx="61">
                  <c:v>2015</c:v>
                </c:pt>
                <c:pt idx="62">
                  <c:v>2015</c:v>
                </c:pt>
                <c:pt idx="63">
                  <c:v>2015</c:v>
                </c:pt>
                <c:pt idx="64">
                  <c:v>2015</c:v>
                </c:pt>
                <c:pt idx="65">
                  <c:v>2015</c:v>
                </c:pt>
                <c:pt idx="66">
                  <c:v>2015</c:v>
                </c:pt>
                <c:pt idx="67">
                  <c:v>2015</c:v>
                </c:pt>
                <c:pt idx="68">
                  <c:v>2015</c:v>
                </c:pt>
                <c:pt idx="69">
                  <c:v>2015</c:v>
                </c:pt>
                <c:pt idx="70">
                  <c:v>2015</c:v>
                </c:pt>
                <c:pt idx="71">
                  <c:v>2015</c:v>
                </c:pt>
                <c:pt idx="72">
                  <c:v>2016</c:v>
                </c:pt>
                <c:pt idx="73">
                  <c:v>2016</c:v>
                </c:pt>
                <c:pt idx="74">
                  <c:v>2016</c:v>
                </c:pt>
                <c:pt idx="75">
                  <c:v>2016</c:v>
                </c:pt>
                <c:pt idx="76">
                  <c:v>2016</c:v>
                </c:pt>
                <c:pt idx="77">
                  <c:v>2016</c:v>
                </c:pt>
                <c:pt idx="78">
                  <c:v>2016</c:v>
                </c:pt>
                <c:pt idx="79">
                  <c:v>2016</c:v>
                </c:pt>
                <c:pt idx="80">
                  <c:v>2016</c:v>
                </c:pt>
                <c:pt idx="81">
                  <c:v>2016</c:v>
                </c:pt>
                <c:pt idx="82">
                  <c:v>2016</c:v>
                </c:pt>
                <c:pt idx="83">
                  <c:v>2016</c:v>
                </c:pt>
                <c:pt idx="84">
                  <c:v>2017</c:v>
                </c:pt>
                <c:pt idx="85">
                  <c:v>2017</c:v>
                </c:pt>
                <c:pt idx="86">
                  <c:v>2017</c:v>
                </c:pt>
                <c:pt idx="87">
                  <c:v>2017</c:v>
                </c:pt>
                <c:pt idx="88">
                  <c:v>2017</c:v>
                </c:pt>
                <c:pt idx="89">
                  <c:v>2017</c:v>
                </c:pt>
                <c:pt idx="90">
                  <c:v>2017</c:v>
                </c:pt>
                <c:pt idx="91">
                  <c:v>2017</c:v>
                </c:pt>
                <c:pt idx="92">
                  <c:v>2017</c:v>
                </c:pt>
                <c:pt idx="93">
                  <c:v>2017</c:v>
                </c:pt>
                <c:pt idx="94">
                  <c:v>2017</c:v>
                </c:pt>
                <c:pt idx="95">
                  <c:v>2017</c:v>
                </c:pt>
                <c:pt idx="96">
                  <c:v>2018</c:v>
                </c:pt>
                <c:pt idx="97">
                  <c:v>2018</c:v>
                </c:pt>
                <c:pt idx="98">
                  <c:v>2018</c:v>
                </c:pt>
                <c:pt idx="99">
                  <c:v>2018</c:v>
                </c:pt>
                <c:pt idx="100">
                  <c:v>2018</c:v>
                </c:pt>
                <c:pt idx="101">
                  <c:v>2018</c:v>
                </c:pt>
                <c:pt idx="102">
                  <c:v>2018</c:v>
                </c:pt>
                <c:pt idx="103">
                  <c:v>2018</c:v>
                </c:pt>
                <c:pt idx="104">
                  <c:v>2018</c:v>
                </c:pt>
                <c:pt idx="105">
                  <c:v>2018</c:v>
                </c:pt>
                <c:pt idx="106">
                  <c:v>2018</c:v>
                </c:pt>
                <c:pt idx="107">
                  <c:v>2018</c:v>
                </c:pt>
                <c:pt idx="108">
                  <c:v>2019</c:v>
                </c:pt>
                <c:pt idx="109">
                  <c:v>2019</c:v>
                </c:pt>
                <c:pt idx="110">
                  <c:v>2019</c:v>
                </c:pt>
                <c:pt idx="111">
                  <c:v>2019</c:v>
                </c:pt>
                <c:pt idx="112">
                  <c:v>2019</c:v>
                </c:pt>
                <c:pt idx="113">
                  <c:v>2019</c:v>
                </c:pt>
                <c:pt idx="114">
                  <c:v>2019</c:v>
                </c:pt>
                <c:pt idx="115">
                  <c:v>2019</c:v>
                </c:pt>
                <c:pt idx="116">
                  <c:v>2019</c:v>
                </c:pt>
                <c:pt idx="117">
                  <c:v>2019</c:v>
                </c:pt>
                <c:pt idx="118">
                  <c:v>2019</c:v>
                </c:pt>
                <c:pt idx="119">
                  <c:v>2019</c:v>
                </c:pt>
                <c:pt idx="120">
                  <c:v>2020</c:v>
                </c:pt>
                <c:pt idx="121">
                  <c:v>2020</c:v>
                </c:pt>
                <c:pt idx="122">
                  <c:v>2020</c:v>
                </c:pt>
                <c:pt idx="123">
                  <c:v>2020</c:v>
                </c:pt>
                <c:pt idx="124">
                  <c:v>2020</c:v>
                </c:pt>
                <c:pt idx="125">
                  <c:v>2020</c:v>
                </c:pt>
                <c:pt idx="126">
                  <c:v>2020</c:v>
                </c:pt>
                <c:pt idx="127">
                  <c:v>2020</c:v>
                </c:pt>
                <c:pt idx="128">
                  <c:v>2020</c:v>
                </c:pt>
                <c:pt idx="129">
                  <c:v>2020</c:v>
                </c:pt>
                <c:pt idx="130">
                  <c:v>2020</c:v>
                </c:pt>
                <c:pt idx="131">
                  <c:v>2020</c:v>
                </c:pt>
                <c:pt idx="132">
                  <c:v>2021</c:v>
                </c:pt>
                <c:pt idx="133">
                  <c:v>2021</c:v>
                </c:pt>
                <c:pt idx="134">
                  <c:v>2021</c:v>
                </c:pt>
                <c:pt idx="135">
                  <c:v>2021</c:v>
                </c:pt>
                <c:pt idx="136">
                  <c:v>2021</c:v>
                </c:pt>
                <c:pt idx="137">
                  <c:v>2021</c:v>
                </c:pt>
                <c:pt idx="138">
                  <c:v>2021</c:v>
                </c:pt>
                <c:pt idx="139">
                  <c:v>2021</c:v>
                </c:pt>
                <c:pt idx="140">
                  <c:v>2021</c:v>
                </c:pt>
                <c:pt idx="141">
                  <c:v>2021</c:v>
                </c:pt>
                <c:pt idx="142">
                  <c:v>2021</c:v>
                </c:pt>
                <c:pt idx="143">
                  <c:v>2021</c:v>
                </c:pt>
                <c:pt idx="144">
                  <c:v>2022</c:v>
                </c:pt>
                <c:pt idx="145">
                  <c:v>2022</c:v>
                </c:pt>
                <c:pt idx="146">
                  <c:v>2022</c:v>
                </c:pt>
                <c:pt idx="147">
                  <c:v>2022</c:v>
                </c:pt>
                <c:pt idx="148">
                  <c:v>2022</c:v>
                </c:pt>
                <c:pt idx="149">
                  <c:v>2022</c:v>
                </c:pt>
                <c:pt idx="150">
                  <c:v>2022</c:v>
                </c:pt>
                <c:pt idx="151">
                  <c:v>2022</c:v>
                </c:pt>
                <c:pt idx="152">
                  <c:v>2022</c:v>
                </c:pt>
                <c:pt idx="153">
                  <c:v>2022</c:v>
                </c:pt>
                <c:pt idx="154">
                  <c:v>2022</c:v>
                </c:pt>
                <c:pt idx="155">
                  <c:v>2022</c:v>
                </c:pt>
                <c:pt idx="156">
                  <c:v>2023</c:v>
                </c:pt>
                <c:pt idx="157">
                  <c:v>2023</c:v>
                </c:pt>
                <c:pt idx="158">
                  <c:v>2023</c:v>
                </c:pt>
                <c:pt idx="159">
                  <c:v>2023</c:v>
                </c:pt>
                <c:pt idx="160">
                  <c:v>2023</c:v>
                </c:pt>
                <c:pt idx="161">
                  <c:v>2023</c:v>
                </c:pt>
                <c:pt idx="162">
                  <c:v>2023</c:v>
                </c:pt>
                <c:pt idx="163">
                  <c:v>2023</c:v>
                </c:pt>
                <c:pt idx="164">
                  <c:v>2023</c:v>
                </c:pt>
                <c:pt idx="165">
                  <c:v>2023</c:v>
                </c:pt>
                <c:pt idx="166">
                  <c:v>2023</c:v>
                </c:pt>
                <c:pt idx="167">
                  <c:v>2023</c:v>
                </c:pt>
                <c:pt idx="168">
                  <c:v>2024</c:v>
                </c:pt>
                <c:pt idx="169">
                  <c:v>2024</c:v>
                </c:pt>
                <c:pt idx="170">
                  <c:v>2024</c:v>
                </c:pt>
                <c:pt idx="171">
                  <c:v>2024</c:v>
                </c:pt>
                <c:pt idx="172">
                  <c:v>2024</c:v>
                </c:pt>
                <c:pt idx="173">
                  <c:v>2024</c:v>
                </c:pt>
                <c:pt idx="174">
                  <c:v>2024</c:v>
                </c:pt>
                <c:pt idx="175">
                  <c:v>2024</c:v>
                </c:pt>
                <c:pt idx="176">
                  <c:v>2024</c:v>
                </c:pt>
                <c:pt idx="177">
                  <c:v>2024</c:v>
                </c:pt>
                <c:pt idx="178">
                  <c:v>2024</c:v>
                </c:pt>
                <c:pt idx="179">
                  <c:v>2024</c:v>
                </c:pt>
              </c:numCache>
            </c:numRef>
          </c:cat>
          <c:val>
            <c:numRef>
              <c:f>Գ31!$Q$2:$Q$421</c:f>
              <c:numCache>
                <c:formatCode>_(* #,##0.000_);_(* \(#,##0.000\);_(* "-"??_);_(@_)</c:formatCode>
                <c:ptCount val="144"/>
                <c:pt idx="0">
                  <c:v>0.39899999999999997</c:v>
                </c:pt>
                <c:pt idx="1">
                  <c:v>0.38800000000000001</c:v>
                </c:pt>
                <c:pt idx="2">
                  <c:v>0.41099999999999998</c:v>
                </c:pt>
                <c:pt idx="3">
                  <c:v>0.47600000000000003</c:v>
                </c:pt>
                <c:pt idx="4">
                  <c:v>0.65900000000000003</c:v>
                </c:pt>
                <c:pt idx="5">
                  <c:v>0.752</c:v>
                </c:pt>
                <c:pt idx="6">
                  <c:v>0.71899999999999997</c:v>
                </c:pt>
                <c:pt idx="7">
                  <c:v>0.57899999999999996</c:v>
                </c:pt>
                <c:pt idx="8">
                  <c:v>0.47800000000000004</c:v>
                </c:pt>
                <c:pt idx="9">
                  <c:v>0.45500000000000002</c:v>
                </c:pt>
                <c:pt idx="10">
                  <c:v>0.44600000000000006</c:v>
                </c:pt>
                <c:pt idx="11">
                  <c:v>0.45799999999999996</c:v>
                </c:pt>
                <c:pt idx="12">
                  <c:v>0.45500000000000002</c:v>
                </c:pt>
                <c:pt idx="13">
                  <c:v>0.46400000000000002</c:v>
                </c:pt>
                <c:pt idx="14">
                  <c:v>0.46100000000000002</c:v>
                </c:pt>
                <c:pt idx="15">
                  <c:v>0.44200000000000006</c:v>
                </c:pt>
                <c:pt idx="16">
                  <c:v>0.41399999999999998</c:v>
                </c:pt>
                <c:pt idx="17">
                  <c:v>0.39800000000000002</c:v>
                </c:pt>
                <c:pt idx="18">
                  <c:v>0.41399999999999998</c:v>
                </c:pt>
                <c:pt idx="19">
                  <c:v>0.45900000000000002</c:v>
                </c:pt>
                <c:pt idx="20">
                  <c:v>0.52200000000000002</c:v>
                </c:pt>
                <c:pt idx="21">
                  <c:v>0.59500000000000008</c:v>
                </c:pt>
                <c:pt idx="22">
                  <c:v>0.68100000000000005</c:v>
                </c:pt>
                <c:pt idx="23">
                  <c:v>0.77999999999999992</c:v>
                </c:pt>
                <c:pt idx="24">
                  <c:v>0.79700000000000004</c:v>
                </c:pt>
                <c:pt idx="25">
                  <c:v>0.75700000000000001</c:v>
                </c:pt>
                <c:pt idx="26">
                  <c:v>0.74099999999999999</c:v>
                </c:pt>
                <c:pt idx="27">
                  <c:v>0.73099999999999998</c:v>
                </c:pt>
                <c:pt idx="28">
                  <c:v>0.73299999999999998</c:v>
                </c:pt>
                <c:pt idx="29">
                  <c:v>0.73599999999999999</c:v>
                </c:pt>
                <c:pt idx="30">
                  <c:v>0.73</c:v>
                </c:pt>
                <c:pt idx="31">
                  <c:v>0.71799999999999997</c:v>
                </c:pt>
                <c:pt idx="32">
                  <c:v>0.67200000000000004</c:v>
                </c:pt>
                <c:pt idx="33">
                  <c:v>0.58199999999999996</c:v>
                </c:pt>
                <c:pt idx="34">
                  <c:v>0.52800000000000002</c:v>
                </c:pt>
                <c:pt idx="35">
                  <c:v>0.51500000000000001</c:v>
                </c:pt>
                <c:pt idx="36">
                  <c:v>0.48799999999999999</c:v>
                </c:pt>
                <c:pt idx="37">
                  <c:v>0.46300000000000002</c:v>
                </c:pt>
                <c:pt idx="38">
                  <c:v>0.44800000000000001</c:v>
                </c:pt>
                <c:pt idx="39">
                  <c:v>0.436</c:v>
                </c:pt>
                <c:pt idx="40">
                  <c:v>0.42099999999999999</c:v>
                </c:pt>
                <c:pt idx="41">
                  <c:v>0.41399999999999998</c:v>
                </c:pt>
                <c:pt idx="42">
                  <c:v>0.40300000000000002</c:v>
                </c:pt>
                <c:pt idx="43">
                  <c:v>0.39500000000000002</c:v>
                </c:pt>
                <c:pt idx="44">
                  <c:v>0.38</c:v>
                </c:pt>
                <c:pt idx="45">
                  <c:v>0.36099999999999999</c:v>
                </c:pt>
                <c:pt idx="46">
                  <c:v>0.35099999999999998</c:v>
                </c:pt>
                <c:pt idx="47">
                  <c:v>0.34599999999999997</c:v>
                </c:pt>
                <c:pt idx="48">
                  <c:v>0.33800000000000002</c:v>
                </c:pt>
                <c:pt idx="49">
                  <c:v>0.33100000000000002</c:v>
                </c:pt>
                <c:pt idx="50">
                  <c:v>0.33100000000000002</c:v>
                </c:pt>
                <c:pt idx="51">
                  <c:v>0.32400000000000001</c:v>
                </c:pt>
                <c:pt idx="52">
                  <c:v>0.32300000000000001</c:v>
                </c:pt>
                <c:pt idx="53">
                  <c:v>0.32400000000000001</c:v>
                </c:pt>
                <c:pt idx="54">
                  <c:v>0.32800000000000001</c:v>
                </c:pt>
                <c:pt idx="55">
                  <c:v>0.33</c:v>
                </c:pt>
                <c:pt idx="56">
                  <c:v>0.33</c:v>
                </c:pt>
                <c:pt idx="57">
                  <c:v>0.32400000000000001</c:v>
                </c:pt>
                <c:pt idx="58">
                  <c:v>0.32700000000000001</c:v>
                </c:pt>
                <c:pt idx="59">
                  <c:v>0.34300000000000003</c:v>
                </c:pt>
                <c:pt idx="60">
                  <c:v>0.35799999999999998</c:v>
                </c:pt>
                <c:pt idx="61">
                  <c:v>0.376</c:v>
                </c:pt>
                <c:pt idx="62">
                  <c:v>0.39900000000000002</c:v>
                </c:pt>
                <c:pt idx="63">
                  <c:v>0.40500000000000003</c:v>
                </c:pt>
                <c:pt idx="64">
                  <c:v>0.41699999999999998</c:v>
                </c:pt>
                <c:pt idx="65">
                  <c:v>0.44</c:v>
                </c:pt>
                <c:pt idx="66">
                  <c:v>0.46200000000000002</c:v>
                </c:pt>
                <c:pt idx="67">
                  <c:v>0.51900000000000002</c:v>
                </c:pt>
                <c:pt idx="68">
                  <c:v>0.53700000000000003</c:v>
                </c:pt>
                <c:pt idx="69">
                  <c:v>0.52800000000000002</c:v>
                </c:pt>
                <c:pt idx="70">
                  <c:v>0.60599999999999998</c:v>
                </c:pt>
                <c:pt idx="71">
                  <c:v>0.76400000000000001</c:v>
                </c:pt>
                <c:pt idx="72">
                  <c:v>0.85599999999999998</c:v>
                </c:pt>
                <c:pt idx="73">
                  <c:v>0.87</c:v>
                </c:pt>
                <c:pt idx="74">
                  <c:v>0.90100000000000002</c:v>
                </c:pt>
                <c:pt idx="75">
                  <c:v>0.90300000000000002</c:v>
                </c:pt>
                <c:pt idx="76">
                  <c:v>0.93300000000000005</c:v>
                </c:pt>
                <c:pt idx="77">
                  <c:v>0.93600000000000005</c:v>
                </c:pt>
                <c:pt idx="78">
                  <c:v>0.999</c:v>
                </c:pt>
                <c:pt idx="79">
                  <c:v>1.198</c:v>
                </c:pt>
                <c:pt idx="80">
                  <c:v>1.2470000000000001</c:v>
                </c:pt>
                <c:pt idx="81">
                  <c:v>1.2589999999999999</c:v>
                </c:pt>
                <c:pt idx="82">
                  <c:v>1.2689999999999999</c:v>
                </c:pt>
                <c:pt idx="83">
                  <c:v>1.306</c:v>
                </c:pt>
                <c:pt idx="84">
                  <c:v>1.34</c:v>
                </c:pt>
                <c:pt idx="85">
                  <c:v>1.351</c:v>
                </c:pt>
                <c:pt idx="86">
                  <c:v>1.4259999999999999</c:v>
                </c:pt>
                <c:pt idx="87">
                  <c:v>1.417</c:v>
                </c:pt>
                <c:pt idx="88">
                  <c:v>1.425</c:v>
                </c:pt>
                <c:pt idx="89">
                  <c:v>1.4319999999999999</c:v>
                </c:pt>
                <c:pt idx="90">
                  <c:v>1.4570000000000001</c:v>
                </c:pt>
                <c:pt idx="91">
                  <c:v>1.454</c:v>
                </c:pt>
                <c:pt idx="92">
                  <c:v>1.4730000000000001</c:v>
                </c:pt>
                <c:pt idx="93">
                  <c:v>1.542</c:v>
                </c:pt>
                <c:pt idx="94">
                  <c:v>1.6259999999999999</c:v>
                </c:pt>
                <c:pt idx="95">
                  <c:v>1.768</c:v>
                </c:pt>
                <c:pt idx="96">
                  <c:v>1.907</c:v>
                </c:pt>
                <c:pt idx="97">
                  <c:v>2.089</c:v>
                </c:pt>
                <c:pt idx="98">
                  <c:v>2.3450000000000002</c:v>
                </c:pt>
                <c:pt idx="99">
                  <c:v>2.4940000000000002</c:v>
                </c:pt>
                <c:pt idx="100">
                  <c:v>2.5</c:v>
                </c:pt>
                <c:pt idx="101">
                  <c:v>2.496</c:v>
                </c:pt>
                <c:pt idx="102">
                  <c:v>2.52</c:v>
                </c:pt>
                <c:pt idx="103">
                  <c:v>2.52</c:v>
                </c:pt>
                <c:pt idx="104">
                  <c:v>2.569</c:v>
                </c:pt>
                <c:pt idx="105">
                  <c:v>2.6869999999999998</c:v>
                </c:pt>
                <c:pt idx="106">
                  <c:v>2.8639999999999999</c:v>
                </c:pt>
                <c:pt idx="107">
                  <c:v>2.8889999999999998</c:v>
                </c:pt>
                <c:pt idx="108" formatCode="General">
                  <c:v>2.8479999999999999</c:v>
                </c:pt>
                <c:pt idx="109" formatCode="General">
                  <c:v>2.7349999999999999</c:v>
                </c:pt>
                <c:pt idx="110" formatCode="General">
                  <c:v>2.6749999999999998</c:v>
                </c:pt>
                <c:pt idx="111" formatCode="General">
                  <c:v>2.633</c:v>
                </c:pt>
                <c:pt idx="112" formatCode="General">
                  <c:v>2.5680000000000001</c:v>
                </c:pt>
                <c:pt idx="113" formatCode="General">
                  <c:v>2.3010000000000002</c:v>
                </c:pt>
                <c:pt idx="114" formatCode="General">
                  <c:v>2.206</c:v>
                </c:pt>
                <c:pt idx="115" formatCode="General">
                  <c:v>2.0569999999999999</c:v>
                </c:pt>
                <c:pt idx="116" formatCode="General">
                  <c:v>2.0489999999999999</c:v>
                </c:pt>
                <c:pt idx="117" formatCode="General">
                  <c:v>1.9570000000000001</c:v>
                </c:pt>
                <c:pt idx="118" formatCode="General">
                  <c:v>1.9139999999999999</c:v>
                </c:pt>
                <c:pt idx="119" formatCode="General">
                  <c:v>1.901</c:v>
                </c:pt>
                <c:pt idx="120" formatCode="General">
                  <c:v>0</c:v>
                </c:pt>
                <c:pt idx="121" formatCode="General">
                  <c:v>0</c:v>
                </c:pt>
                <c:pt idx="122" formatCode="General">
                  <c:v>0</c:v>
                </c:pt>
                <c:pt idx="123" formatCode="General">
                  <c:v>1.0680000000000001</c:v>
                </c:pt>
                <c:pt idx="124" formatCode="General">
                  <c:v>0.627</c:v>
                </c:pt>
                <c:pt idx="125" formatCode="General">
                  <c:v>0</c:v>
                </c:pt>
                <c:pt idx="126" formatCode="General">
                  <c:v>0.33900000000000002</c:v>
                </c:pt>
                <c:pt idx="127" formatCode="General">
                  <c:v>0.313</c:v>
                </c:pt>
                <c:pt idx="128" formatCode="General">
                  <c:v>0</c:v>
                </c:pt>
                <c:pt idx="129" formatCode="General">
                  <c:v>0.247</c:v>
                </c:pt>
                <c:pt idx="130" formatCode="General">
                  <c:v>0.25</c:v>
                </c:pt>
                <c:pt idx="131" formatCode="General">
                  <c:v>0</c:v>
                </c:pt>
                <c:pt idx="132" formatCode="General">
                  <c:v>0.24099999999999999</c:v>
                </c:pt>
                <c:pt idx="133" formatCode="General">
                  <c:v>0.20599999999999999</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numCache>
            </c:numRef>
          </c:val>
          <c:smooth val="0"/>
          <c:extLst>
            <c:ext xmlns:c16="http://schemas.microsoft.com/office/drawing/2014/chart" uri="{C3380CC4-5D6E-409C-BE32-E72D297353CC}">
              <c16:uniqueId val="{00000000-29D4-4754-9E97-6A3D121735D1}"/>
            </c:ext>
          </c:extLst>
        </c:ser>
        <c:ser>
          <c:idx val="1"/>
          <c:order val="1"/>
          <c:tx>
            <c:strRef>
              <c:f>Գ31!$R$1</c:f>
              <c:strCache>
                <c:ptCount val="1"/>
                <c:pt idx="0">
                  <c:v>6-ամսյա Euribor (միջին ամսական)</c:v>
                </c:pt>
              </c:strCache>
            </c:strRef>
          </c:tx>
          <c:spPr>
            <a:ln w="28575" cap="rnd" cmpd="sng" algn="ctr">
              <a:solidFill>
                <a:schemeClr val="accent6"/>
              </a:solidFill>
              <a:prstDash val="solid"/>
              <a:round/>
            </a:ln>
            <a:effectLst/>
          </c:spPr>
          <c:marker>
            <c:symbol val="none"/>
          </c:marker>
          <c:cat>
            <c:numRef>
              <c:f>Գ31!$O$2:$O$457</c:f>
              <c:numCache>
                <c:formatCode>General</c:formatCode>
                <c:ptCount val="180"/>
                <c:pt idx="0">
                  <c:v>2010</c:v>
                </c:pt>
                <c:pt idx="1">
                  <c:v>2010</c:v>
                </c:pt>
                <c:pt idx="2">
                  <c:v>2010</c:v>
                </c:pt>
                <c:pt idx="3">
                  <c:v>2010</c:v>
                </c:pt>
                <c:pt idx="4">
                  <c:v>2010</c:v>
                </c:pt>
                <c:pt idx="5">
                  <c:v>2010</c:v>
                </c:pt>
                <c:pt idx="6">
                  <c:v>2010</c:v>
                </c:pt>
                <c:pt idx="7">
                  <c:v>2010</c:v>
                </c:pt>
                <c:pt idx="8">
                  <c:v>2010</c:v>
                </c:pt>
                <c:pt idx="9">
                  <c:v>2010</c:v>
                </c:pt>
                <c:pt idx="10">
                  <c:v>2010</c:v>
                </c:pt>
                <c:pt idx="11">
                  <c:v>2010</c:v>
                </c:pt>
                <c:pt idx="12">
                  <c:v>2011</c:v>
                </c:pt>
                <c:pt idx="13">
                  <c:v>2011</c:v>
                </c:pt>
                <c:pt idx="14">
                  <c:v>2011</c:v>
                </c:pt>
                <c:pt idx="15">
                  <c:v>2011</c:v>
                </c:pt>
                <c:pt idx="16">
                  <c:v>2011</c:v>
                </c:pt>
                <c:pt idx="17">
                  <c:v>2011</c:v>
                </c:pt>
                <c:pt idx="18">
                  <c:v>2011</c:v>
                </c:pt>
                <c:pt idx="19">
                  <c:v>2011</c:v>
                </c:pt>
                <c:pt idx="20">
                  <c:v>2011</c:v>
                </c:pt>
                <c:pt idx="21">
                  <c:v>2011</c:v>
                </c:pt>
                <c:pt idx="22">
                  <c:v>2011</c:v>
                </c:pt>
                <c:pt idx="23">
                  <c:v>2011</c:v>
                </c:pt>
                <c:pt idx="24">
                  <c:v>2012</c:v>
                </c:pt>
                <c:pt idx="25">
                  <c:v>2012</c:v>
                </c:pt>
                <c:pt idx="26">
                  <c:v>2012</c:v>
                </c:pt>
                <c:pt idx="27">
                  <c:v>2012</c:v>
                </c:pt>
                <c:pt idx="28">
                  <c:v>2012</c:v>
                </c:pt>
                <c:pt idx="29">
                  <c:v>2012</c:v>
                </c:pt>
                <c:pt idx="30">
                  <c:v>2012</c:v>
                </c:pt>
                <c:pt idx="31">
                  <c:v>2012</c:v>
                </c:pt>
                <c:pt idx="32">
                  <c:v>2012</c:v>
                </c:pt>
                <c:pt idx="33">
                  <c:v>2012</c:v>
                </c:pt>
                <c:pt idx="34">
                  <c:v>2012</c:v>
                </c:pt>
                <c:pt idx="35">
                  <c:v>2012</c:v>
                </c:pt>
                <c:pt idx="36">
                  <c:v>2013</c:v>
                </c:pt>
                <c:pt idx="37">
                  <c:v>2013</c:v>
                </c:pt>
                <c:pt idx="38">
                  <c:v>2013</c:v>
                </c:pt>
                <c:pt idx="39">
                  <c:v>2013</c:v>
                </c:pt>
                <c:pt idx="40">
                  <c:v>2013</c:v>
                </c:pt>
                <c:pt idx="41">
                  <c:v>2013</c:v>
                </c:pt>
                <c:pt idx="42">
                  <c:v>2013</c:v>
                </c:pt>
                <c:pt idx="43">
                  <c:v>2013</c:v>
                </c:pt>
                <c:pt idx="44">
                  <c:v>2013</c:v>
                </c:pt>
                <c:pt idx="45">
                  <c:v>2013</c:v>
                </c:pt>
                <c:pt idx="46">
                  <c:v>2013</c:v>
                </c:pt>
                <c:pt idx="47">
                  <c:v>2013</c:v>
                </c:pt>
                <c:pt idx="48">
                  <c:v>2014</c:v>
                </c:pt>
                <c:pt idx="49">
                  <c:v>2014</c:v>
                </c:pt>
                <c:pt idx="50">
                  <c:v>2014</c:v>
                </c:pt>
                <c:pt idx="51">
                  <c:v>2014</c:v>
                </c:pt>
                <c:pt idx="52">
                  <c:v>2014</c:v>
                </c:pt>
                <c:pt idx="53">
                  <c:v>2014</c:v>
                </c:pt>
                <c:pt idx="54">
                  <c:v>2014</c:v>
                </c:pt>
                <c:pt idx="55">
                  <c:v>2014</c:v>
                </c:pt>
                <c:pt idx="56">
                  <c:v>2014</c:v>
                </c:pt>
                <c:pt idx="57">
                  <c:v>2014</c:v>
                </c:pt>
                <c:pt idx="58">
                  <c:v>2014</c:v>
                </c:pt>
                <c:pt idx="59">
                  <c:v>2014</c:v>
                </c:pt>
                <c:pt idx="60">
                  <c:v>2015</c:v>
                </c:pt>
                <c:pt idx="61">
                  <c:v>2015</c:v>
                </c:pt>
                <c:pt idx="62">
                  <c:v>2015</c:v>
                </c:pt>
                <c:pt idx="63">
                  <c:v>2015</c:v>
                </c:pt>
                <c:pt idx="64">
                  <c:v>2015</c:v>
                </c:pt>
                <c:pt idx="65">
                  <c:v>2015</c:v>
                </c:pt>
                <c:pt idx="66">
                  <c:v>2015</c:v>
                </c:pt>
                <c:pt idx="67">
                  <c:v>2015</c:v>
                </c:pt>
                <c:pt idx="68">
                  <c:v>2015</c:v>
                </c:pt>
                <c:pt idx="69">
                  <c:v>2015</c:v>
                </c:pt>
                <c:pt idx="70">
                  <c:v>2015</c:v>
                </c:pt>
                <c:pt idx="71">
                  <c:v>2015</c:v>
                </c:pt>
                <c:pt idx="72">
                  <c:v>2016</c:v>
                </c:pt>
                <c:pt idx="73">
                  <c:v>2016</c:v>
                </c:pt>
                <c:pt idx="74">
                  <c:v>2016</c:v>
                </c:pt>
                <c:pt idx="75">
                  <c:v>2016</c:v>
                </c:pt>
                <c:pt idx="76">
                  <c:v>2016</c:v>
                </c:pt>
                <c:pt idx="77">
                  <c:v>2016</c:v>
                </c:pt>
                <c:pt idx="78">
                  <c:v>2016</c:v>
                </c:pt>
                <c:pt idx="79">
                  <c:v>2016</c:v>
                </c:pt>
                <c:pt idx="80">
                  <c:v>2016</c:v>
                </c:pt>
                <c:pt idx="81">
                  <c:v>2016</c:v>
                </c:pt>
                <c:pt idx="82">
                  <c:v>2016</c:v>
                </c:pt>
                <c:pt idx="83">
                  <c:v>2016</c:v>
                </c:pt>
                <c:pt idx="84">
                  <c:v>2017</c:v>
                </c:pt>
                <c:pt idx="85">
                  <c:v>2017</c:v>
                </c:pt>
                <c:pt idx="86">
                  <c:v>2017</c:v>
                </c:pt>
                <c:pt idx="87">
                  <c:v>2017</c:v>
                </c:pt>
                <c:pt idx="88">
                  <c:v>2017</c:v>
                </c:pt>
                <c:pt idx="89">
                  <c:v>2017</c:v>
                </c:pt>
                <c:pt idx="90">
                  <c:v>2017</c:v>
                </c:pt>
                <c:pt idx="91">
                  <c:v>2017</c:v>
                </c:pt>
                <c:pt idx="92">
                  <c:v>2017</c:v>
                </c:pt>
                <c:pt idx="93">
                  <c:v>2017</c:v>
                </c:pt>
                <c:pt idx="94">
                  <c:v>2017</c:v>
                </c:pt>
                <c:pt idx="95">
                  <c:v>2017</c:v>
                </c:pt>
                <c:pt idx="96">
                  <c:v>2018</c:v>
                </c:pt>
                <c:pt idx="97">
                  <c:v>2018</c:v>
                </c:pt>
                <c:pt idx="98">
                  <c:v>2018</c:v>
                </c:pt>
                <c:pt idx="99">
                  <c:v>2018</c:v>
                </c:pt>
                <c:pt idx="100">
                  <c:v>2018</c:v>
                </c:pt>
                <c:pt idx="101">
                  <c:v>2018</c:v>
                </c:pt>
                <c:pt idx="102">
                  <c:v>2018</c:v>
                </c:pt>
                <c:pt idx="103">
                  <c:v>2018</c:v>
                </c:pt>
                <c:pt idx="104">
                  <c:v>2018</c:v>
                </c:pt>
                <c:pt idx="105">
                  <c:v>2018</c:v>
                </c:pt>
                <c:pt idx="106">
                  <c:v>2018</c:v>
                </c:pt>
                <c:pt idx="107">
                  <c:v>2018</c:v>
                </c:pt>
                <c:pt idx="108">
                  <c:v>2019</c:v>
                </c:pt>
                <c:pt idx="109">
                  <c:v>2019</c:v>
                </c:pt>
                <c:pt idx="110">
                  <c:v>2019</c:v>
                </c:pt>
                <c:pt idx="111">
                  <c:v>2019</c:v>
                </c:pt>
                <c:pt idx="112">
                  <c:v>2019</c:v>
                </c:pt>
                <c:pt idx="113">
                  <c:v>2019</c:v>
                </c:pt>
                <c:pt idx="114">
                  <c:v>2019</c:v>
                </c:pt>
                <c:pt idx="115">
                  <c:v>2019</c:v>
                </c:pt>
                <c:pt idx="116">
                  <c:v>2019</c:v>
                </c:pt>
                <c:pt idx="117">
                  <c:v>2019</c:v>
                </c:pt>
                <c:pt idx="118">
                  <c:v>2019</c:v>
                </c:pt>
                <c:pt idx="119">
                  <c:v>2019</c:v>
                </c:pt>
                <c:pt idx="120">
                  <c:v>2020</c:v>
                </c:pt>
                <c:pt idx="121">
                  <c:v>2020</c:v>
                </c:pt>
                <c:pt idx="122">
                  <c:v>2020</c:v>
                </c:pt>
                <c:pt idx="123">
                  <c:v>2020</c:v>
                </c:pt>
                <c:pt idx="124">
                  <c:v>2020</c:v>
                </c:pt>
                <c:pt idx="125">
                  <c:v>2020</c:v>
                </c:pt>
                <c:pt idx="126">
                  <c:v>2020</c:v>
                </c:pt>
                <c:pt idx="127">
                  <c:v>2020</c:v>
                </c:pt>
                <c:pt idx="128">
                  <c:v>2020</c:v>
                </c:pt>
                <c:pt idx="129">
                  <c:v>2020</c:v>
                </c:pt>
                <c:pt idx="130">
                  <c:v>2020</c:v>
                </c:pt>
                <c:pt idx="131">
                  <c:v>2020</c:v>
                </c:pt>
                <c:pt idx="132">
                  <c:v>2021</c:v>
                </c:pt>
                <c:pt idx="133">
                  <c:v>2021</c:v>
                </c:pt>
                <c:pt idx="134">
                  <c:v>2021</c:v>
                </c:pt>
                <c:pt idx="135">
                  <c:v>2021</c:v>
                </c:pt>
                <c:pt idx="136">
                  <c:v>2021</c:v>
                </c:pt>
                <c:pt idx="137">
                  <c:v>2021</c:v>
                </c:pt>
                <c:pt idx="138">
                  <c:v>2021</c:v>
                </c:pt>
                <c:pt idx="139">
                  <c:v>2021</c:v>
                </c:pt>
                <c:pt idx="140">
                  <c:v>2021</c:v>
                </c:pt>
                <c:pt idx="141">
                  <c:v>2021</c:v>
                </c:pt>
                <c:pt idx="142">
                  <c:v>2021</c:v>
                </c:pt>
                <c:pt idx="143">
                  <c:v>2021</c:v>
                </c:pt>
                <c:pt idx="144">
                  <c:v>2022</c:v>
                </c:pt>
                <c:pt idx="145">
                  <c:v>2022</c:v>
                </c:pt>
                <c:pt idx="146">
                  <c:v>2022</c:v>
                </c:pt>
                <c:pt idx="147">
                  <c:v>2022</c:v>
                </c:pt>
                <c:pt idx="148">
                  <c:v>2022</c:v>
                </c:pt>
                <c:pt idx="149">
                  <c:v>2022</c:v>
                </c:pt>
                <c:pt idx="150">
                  <c:v>2022</c:v>
                </c:pt>
                <c:pt idx="151">
                  <c:v>2022</c:v>
                </c:pt>
                <c:pt idx="152">
                  <c:v>2022</c:v>
                </c:pt>
                <c:pt idx="153">
                  <c:v>2022</c:v>
                </c:pt>
                <c:pt idx="154">
                  <c:v>2022</c:v>
                </c:pt>
                <c:pt idx="155">
                  <c:v>2022</c:v>
                </c:pt>
                <c:pt idx="156">
                  <c:v>2023</c:v>
                </c:pt>
                <c:pt idx="157">
                  <c:v>2023</c:v>
                </c:pt>
                <c:pt idx="158">
                  <c:v>2023</c:v>
                </c:pt>
                <c:pt idx="159">
                  <c:v>2023</c:v>
                </c:pt>
                <c:pt idx="160">
                  <c:v>2023</c:v>
                </c:pt>
                <c:pt idx="161">
                  <c:v>2023</c:v>
                </c:pt>
                <c:pt idx="162">
                  <c:v>2023</c:v>
                </c:pt>
                <c:pt idx="163">
                  <c:v>2023</c:v>
                </c:pt>
                <c:pt idx="164">
                  <c:v>2023</c:v>
                </c:pt>
                <c:pt idx="165">
                  <c:v>2023</c:v>
                </c:pt>
                <c:pt idx="166">
                  <c:v>2023</c:v>
                </c:pt>
                <c:pt idx="167">
                  <c:v>2023</c:v>
                </c:pt>
                <c:pt idx="168">
                  <c:v>2024</c:v>
                </c:pt>
                <c:pt idx="169">
                  <c:v>2024</c:v>
                </c:pt>
                <c:pt idx="170">
                  <c:v>2024</c:v>
                </c:pt>
                <c:pt idx="171">
                  <c:v>2024</c:v>
                </c:pt>
                <c:pt idx="172">
                  <c:v>2024</c:v>
                </c:pt>
                <c:pt idx="173">
                  <c:v>2024</c:v>
                </c:pt>
                <c:pt idx="174">
                  <c:v>2024</c:v>
                </c:pt>
                <c:pt idx="175">
                  <c:v>2024</c:v>
                </c:pt>
                <c:pt idx="176">
                  <c:v>2024</c:v>
                </c:pt>
                <c:pt idx="177">
                  <c:v>2024</c:v>
                </c:pt>
                <c:pt idx="178">
                  <c:v>2024</c:v>
                </c:pt>
                <c:pt idx="179">
                  <c:v>2024</c:v>
                </c:pt>
              </c:numCache>
            </c:numRef>
          </c:cat>
          <c:val>
            <c:numRef>
              <c:f>Գ31!$R$2:$R$457</c:f>
              <c:numCache>
                <c:formatCode>_(* #,##0.000_);_(* \(#,##0.000\);_(* "-"??_);_(@_)</c:formatCode>
                <c:ptCount val="180"/>
                <c:pt idx="0">
                  <c:v>0.97699999999999998</c:v>
                </c:pt>
                <c:pt idx="1">
                  <c:v>0.96499999999999997</c:v>
                </c:pt>
                <c:pt idx="2">
                  <c:v>0.95199999999999996</c:v>
                </c:pt>
                <c:pt idx="3">
                  <c:v>0.95499999999999996</c:v>
                </c:pt>
                <c:pt idx="4">
                  <c:v>0.98199999999999998</c:v>
                </c:pt>
                <c:pt idx="5">
                  <c:v>1.012</c:v>
                </c:pt>
                <c:pt idx="6">
                  <c:v>1.1040000000000001</c:v>
                </c:pt>
                <c:pt idx="7">
                  <c:v>1.147</c:v>
                </c:pt>
                <c:pt idx="8">
                  <c:v>1.137</c:v>
                </c:pt>
                <c:pt idx="9">
                  <c:v>1.224</c:v>
                </c:pt>
                <c:pt idx="10">
                  <c:v>1.2689999999999999</c:v>
                </c:pt>
                <c:pt idx="11">
                  <c:v>1.2509999999999999</c:v>
                </c:pt>
                <c:pt idx="12" formatCode="General">
                  <c:v>1.254</c:v>
                </c:pt>
                <c:pt idx="13" formatCode="General">
                  <c:v>1.3520000000000001</c:v>
                </c:pt>
                <c:pt idx="14" formatCode="General">
                  <c:v>1.4830000000000001</c:v>
                </c:pt>
                <c:pt idx="15" formatCode="General">
                  <c:v>1.621</c:v>
                </c:pt>
                <c:pt idx="16" formatCode="General">
                  <c:v>1.7069999999999999</c:v>
                </c:pt>
                <c:pt idx="17" formatCode="General">
                  <c:v>1.7489999999999999</c:v>
                </c:pt>
                <c:pt idx="18" formatCode="General">
                  <c:v>1.8180000000000001</c:v>
                </c:pt>
                <c:pt idx="19" formatCode="General">
                  <c:v>1.7549999999999999</c:v>
                </c:pt>
                <c:pt idx="20" formatCode="General">
                  <c:v>1.736</c:v>
                </c:pt>
                <c:pt idx="21" formatCode="General">
                  <c:v>1.776</c:v>
                </c:pt>
                <c:pt idx="22" formatCode="General">
                  <c:v>1.706</c:v>
                </c:pt>
                <c:pt idx="23" formatCode="General">
                  <c:v>1.671</c:v>
                </c:pt>
                <c:pt idx="24">
                  <c:v>1.5049999999999999</c:v>
                </c:pt>
                <c:pt idx="25">
                  <c:v>1.345</c:v>
                </c:pt>
                <c:pt idx="26">
                  <c:v>1.1639999999999999</c:v>
                </c:pt>
                <c:pt idx="27">
                  <c:v>1.04</c:v>
                </c:pt>
                <c:pt idx="28">
                  <c:v>0.97</c:v>
                </c:pt>
                <c:pt idx="29">
                  <c:v>0.93500000000000005</c:v>
                </c:pt>
                <c:pt idx="30">
                  <c:v>0.77900000000000003</c:v>
                </c:pt>
                <c:pt idx="31">
                  <c:v>0.60599999999999998</c:v>
                </c:pt>
                <c:pt idx="32">
                  <c:v>0.48400000000000004</c:v>
                </c:pt>
                <c:pt idx="33">
                  <c:v>0.41199999999999998</c:v>
                </c:pt>
                <c:pt idx="34">
                  <c:v>0.36</c:v>
                </c:pt>
                <c:pt idx="35">
                  <c:v>0.32400000000000001</c:v>
                </c:pt>
                <c:pt idx="36">
                  <c:v>0.34399999999999997</c:v>
                </c:pt>
                <c:pt idx="37">
                  <c:v>0.36199999999999999</c:v>
                </c:pt>
                <c:pt idx="38">
                  <c:v>0.32900000000000001</c:v>
                </c:pt>
                <c:pt idx="39">
                  <c:v>0.32400000000000001</c:v>
                </c:pt>
                <c:pt idx="40">
                  <c:v>0.29899999999999999</c:v>
                </c:pt>
                <c:pt idx="41">
                  <c:v>0.32100000000000001</c:v>
                </c:pt>
                <c:pt idx="42">
                  <c:v>0.33600000000000002</c:v>
                </c:pt>
                <c:pt idx="43">
                  <c:v>0.34200000000000003</c:v>
                </c:pt>
                <c:pt idx="44">
                  <c:v>0.34</c:v>
                </c:pt>
                <c:pt idx="45">
                  <c:v>0.34200000000000003</c:v>
                </c:pt>
                <c:pt idx="46">
                  <c:v>0.32700000000000001</c:v>
                </c:pt>
                <c:pt idx="47">
                  <c:v>0.371</c:v>
                </c:pt>
                <c:pt idx="48">
                  <c:v>0.39600000000000002</c:v>
                </c:pt>
                <c:pt idx="49">
                  <c:v>0.38700000000000001</c:v>
                </c:pt>
                <c:pt idx="50">
                  <c:v>0.40699999999999997</c:v>
                </c:pt>
                <c:pt idx="51">
                  <c:v>0.43</c:v>
                </c:pt>
                <c:pt idx="52">
                  <c:v>0.41699999999999998</c:v>
                </c:pt>
                <c:pt idx="53">
                  <c:v>0.33300000000000002</c:v>
                </c:pt>
                <c:pt idx="54">
                  <c:v>0.30499999999999999</c:v>
                </c:pt>
                <c:pt idx="55">
                  <c:v>0.29199999999999998</c:v>
                </c:pt>
                <c:pt idx="56">
                  <c:v>0.2</c:v>
                </c:pt>
                <c:pt idx="57">
                  <c:v>0.184</c:v>
                </c:pt>
                <c:pt idx="58">
                  <c:v>0.182</c:v>
                </c:pt>
                <c:pt idx="59">
                  <c:v>0.17599999999999999</c:v>
                </c:pt>
                <c:pt idx="60">
                  <c:v>0.152</c:v>
                </c:pt>
                <c:pt idx="61">
                  <c:v>0.126</c:v>
                </c:pt>
                <c:pt idx="62">
                  <c:v>9.7000000000000003E-2</c:v>
                </c:pt>
                <c:pt idx="63">
                  <c:v>7.2999999999999995E-2</c:v>
                </c:pt>
                <c:pt idx="64">
                  <c:v>5.7000000000000002E-2</c:v>
                </c:pt>
                <c:pt idx="65">
                  <c:v>4.9000000000000002E-2</c:v>
                </c:pt>
                <c:pt idx="66">
                  <c:v>4.9000000000000002E-2</c:v>
                </c:pt>
                <c:pt idx="67">
                  <c:v>4.3999999999999997E-2</c:v>
                </c:pt>
                <c:pt idx="68">
                  <c:v>3.5000000000000003E-2</c:v>
                </c:pt>
                <c:pt idx="69">
                  <c:v>0.02</c:v>
                </c:pt>
                <c:pt idx="70">
                  <c:v>-1.4999999999999999E-2</c:v>
                </c:pt>
                <c:pt idx="71">
                  <c:v>-0.04</c:v>
                </c:pt>
                <c:pt idx="72">
                  <c:v>-6.0999999999999999E-2</c:v>
                </c:pt>
                <c:pt idx="73">
                  <c:v>-0.115</c:v>
                </c:pt>
                <c:pt idx="74">
                  <c:v>-0.13400000000000001</c:v>
                </c:pt>
                <c:pt idx="75">
                  <c:v>-0.13800000000000001</c:v>
                </c:pt>
                <c:pt idx="76">
                  <c:v>-0.14499999999999999</c:v>
                </c:pt>
                <c:pt idx="77">
                  <c:v>-0.16200000000000001</c:v>
                </c:pt>
                <c:pt idx="78">
                  <c:v>-0.188</c:v>
                </c:pt>
                <c:pt idx="79">
                  <c:v>-0.189</c:v>
                </c:pt>
                <c:pt idx="80">
                  <c:v>-0.19900000000000001</c:v>
                </c:pt>
                <c:pt idx="81">
                  <c:v>-0.20699999999999999</c:v>
                </c:pt>
                <c:pt idx="82">
                  <c:v>-0.215</c:v>
                </c:pt>
                <c:pt idx="83">
                  <c:v>-0.218</c:v>
                </c:pt>
                <c:pt idx="84">
                  <c:v>-0.23599999999999999</c:v>
                </c:pt>
                <c:pt idx="85">
                  <c:v>-0.24099999999999999</c:v>
                </c:pt>
                <c:pt idx="86">
                  <c:v>-0.24099999999999999</c:v>
                </c:pt>
                <c:pt idx="87">
                  <c:v>-0.246</c:v>
                </c:pt>
                <c:pt idx="88">
                  <c:v>-0.251</c:v>
                </c:pt>
                <c:pt idx="89">
                  <c:v>-0.26700000000000002</c:v>
                </c:pt>
                <c:pt idx="90">
                  <c:v>-0.27300000000000002</c:v>
                </c:pt>
                <c:pt idx="91">
                  <c:v>-0.27200000000000002</c:v>
                </c:pt>
                <c:pt idx="92">
                  <c:v>-0.27300000000000002</c:v>
                </c:pt>
                <c:pt idx="93">
                  <c:v>-0.27400000000000002</c:v>
                </c:pt>
                <c:pt idx="94">
                  <c:v>-0.27400000000000002</c:v>
                </c:pt>
                <c:pt idx="95">
                  <c:v>-0.27100000000000002</c:v>
                </c:pt>
                <c:pt idx="96">
                  <c:v>-0.27400000000000002</c:v>
                </c:pt>
                <c:pt idx="97">
                  <c:v>-0.27500000000000002</c:v>
                </c:pt>
                <c:pt idx="98">
                  <c:v>-0.27100000000000002</c:v>
                </c:pt>
                <c:pt idx="99">
                  <c:v>-0.27</c:v>
                </c:pt>
                <c:pt idx="100">
                  <c:v>-0.27</c:v>
                </c:pt>
                <c:pt idx="101">
                  <c:v>-0.26900000000000002</c:v>
                </c:pt>
                <c:pt idx="102">
                  <c:v>-0.26900000000000002</c:v>
                </c:pt>
                <c:pt idx="103">
                  <c:v>-0.26700000000000002</c:v>
                </c:pt>
                <c:pt idx="104">
                  <c:v>-0.26800000000000002</c:v>
                </c:pt>
                <c:pt idx="105">
                  <c:v>-0.26400000000000001</c:v>
                </c:pt>
                <c:pt idx="106">
                  <c:v>-0.25700000000000001</c:v>
                </c:pt>
                <c:pt idx="107">
                  <c:v>-0.24099999999999999</c:v>
                </c:pt>
                <c:pt idx="108" formatCode="General">
                  <c:v>-0.23599999999999999</c:v>
                </c:pt>
                <c:pt idx="109" formatCode="General">
                  <c:v>-0.23200000000000001</c:v>
                </c:pt>
                <c:pt idx="110" formatCode="General">
                  <c:v>-0.23</c:v>
                </c:pt>
                <c:pt idx="111" formatCode="General">
                  <c:v>-0.23100000000000001</c:v>
                </c:pt>
                <c:pt idx="112" formatCode="General">
                  <c:v>-0.23699999999999999</c:v>
                </c:pt>
                <c:pt idx="113" formatCode="General">
                  <c:v>-0.27900000000000003</c:v>
                </c:pt>
                <c:pt idx="114" formatCode="General">
                  <c:v>-0.34699999999999998</c:v>
                </c:pt>
                <c:pt idx="115" formatCode="General">
                  <c:v>-0.40500000000000003</c:v>
                </c:pt>
                <c:pt idx="116" formatCode="General">
                  <c:v>-0.39400000000000002</c:v>
                </c:pt>
                <c:pt idx="117" formatCode="General">
                  <c:v>-0.36199999999999999</c:v>
                </c:pt>
                <c:pt idx="118" formatCode="General">
                  <c:v>-0.33700000000000002</c:v>
                </c:pt>
                <c:pt idx="119" formatCode="General">
                  <c:v>-0.33600000000000002</c:v>
                </c:pt>
                <c:pt idx="120" formatCode="General">
                  <c:v>-0.33</c:v>
                </c:pt>
                <c:pt idx="121" formatCode="General">
                  <c:v>-0.35499999999999998</c:v>
                </c:pt>
                <c:pt idx="122" formatCode="General">
                  <c:v>-0.36599999999999999</c:v>
                </c:pt>
                <c:pt idx="123" formatCode="General">
                  <c:v>-0.192</c:v>
                </c:pt>
                <c:pt idx="124" formatCode="General">
                  <c:v>-0.14299999999999999</c:v>
                </c:pt>
                <c:pt idx="125" formatCode="General">
                  <c:v>-0.223</c:v>
                </c:pt>
                <c:pt idx="126" formatCode="General">
                  <c:v>-0.34599999999999997</c:v>
                </c:pt>
                <c:pt idx="127" formatCode="General">
                  <c:v>-0.433</c:v>
                </c:pt>
                <c:pt idx="128" formatCode="General">
                  <c:v>-0.46300000000000002</c:v>
                </c:pt>
                <c:pt idx="129" formatCode="General">
                  <c:v>-0.49399999999999999</c:v>
                </c:pt>
                <c:pt idx="130" formatCode="General">
                  <c:v>-0.50900000000000001</c:v>
                </c:pt>
                <c:pt idx="131" formatCode="General">
                  <c:v>-0.51900000000000002</c:v>
                </c:pt>
                <c:pt idx="132" formatCode="General">
                  <c:v>-0.52800000000000002</c:v>
                </c:pt>
                <c:pt idx="133" formatCode="General">
                  <c:v>-0.52100000000000002</c:v>
                </c:pt>
                <c:pt idx="134" formatCode="General">
                  <c:v>-0.51600000000000001</c:v>
                </c:pt>
                <c:pt idx="135" formatCode="General">
                  <c:v>-0.51600000000000001</c:v>
                </c:pt>
                <c:pt idx="136" formatCode="General">
                  <c:v>-0.51300000000000001</c:v>
                </c:pt>
                <c:pt idx="137" formatCode="General">
                  <c:v>-0.51500000000000001</c:v>
                </c:pt>
                <c:pt idx="138" formatCode="General">
                  <c:v>-0.51600000000000001</c:v>
                </c:pt>
                <c:pt idx="139" formatCode="General">
                  <c:v>-0.52700000000000002</c:v>
                </c:pt>
                <c:pt idx="140" formatCode="General">
                  <c:v>-0.52200000000000002</c:v>
                </c:pt>
                <c:pt idx="141" formatCode="General">
                  <c:v>-0.52700000000000002</c:v>
                </c:pt>
                <c:pt idx="142" formatCode="General">
                  <c:v>-0.53400000000000003</c:v>
                </c:pt>
                <c:pt idx="143" formatCode="General">
                  <c:v>-0.54500000000000004</c:v>
                </c:pt>
                <c:pt idx="144" formatCode="General">
                  <c:v>-0.52700000000000002</c:v>
                </c:pt>
                <c:pt idx="145" formatCode="General">
                  <c:v>-0.47599999999999998</c:v>
                </c:pt>
                <c:pt idx="146" formatCode="General">
                  <c:v>-0.41799999999999998</c:v>
                </c:pt>
                <c:pt idx="147" formatCode="General">
                  <c:v>-0.311</c:v>
                </c:pt>
                <c:pt idx="148" formatCode="General">
                  <c:v>-0.14399999999999999</c:v>
                </c:pt>
                <c:pt idx="149" formatCode="General">
                  <c:v>0.16200000000000001</c:v>
                </c:pt>
                <c:pt idx="150" formatCode="General">
                  <c:v>0.46600000000000003</c:v>
                </c:pt>
                <c:pt idx="151" formatCode="General">
                  <c:v>0.83699999999999997</c:v>
                </c:pt>
                <c:pt idx="152" formatCode="General">
                  <c:v>1.5960000000000001</c:v>
                </c:pt>
                <c:pt idx="153" formatCode="General">
                  <c:v>1.9970000000000001</c:v>
                </c:pt>
                <c:pt idx="154" formatCode="General">
                  <c:v>2.3210000000000002</c:v>
                </c:pt>
                <c:pt idx="155" formatCode="General">
                  <c:v>2.56</c:v>
                </c:pt>
                <c:pt idx="156" formatCode="General">
                  <c:v>2.7320000000000002</c:v>
                </c:pt>
                <c:pt idx="157" formatCode="General">
                  <c:v>3.0089999999999999</c:v>
                </c:pt>
                <c:pt idx="158" formatCode="General">
                  <c:v>3.3109999999999999</c:v>
                </c:pt>
                <c:pt idx="159" formatCode="General">
                  <c:v>3.516</c:v>
                </c:pt>
                <c:pt idx="160" formatCode="General">
                  <c:v>3.6819999999999999</c:v>
                </c:pt>
                <c:pt idx="161" formatCode="General">
                  <c:v>3.8250000000000002</c:v>
                </c:pt>
                <c:pt idx="162" formatCode="General">
                  <c:v>3.9420000000000002</c:v>
                </c:pt>
                <c:pt idx="163" formatCode="General">
                  <c:v>3.9420000000000002</c:v>
                </c:pt>
                <c:pt idx="164" formatCode="General">
                  <c:v>4.03</c:v>
                </c:pt>
                <c:pt idx="165" formatCode="General">
                  <c:v>4.1150000000000002</c:v>
                </c:pt>
                <c:pt idx="166" formatCode="General">
                  <c:v>4.0650000000000004</c:v>
                </c:pt>
                <c:pt idx="167" formatCode="General">
                  <c:v>3.927</c:v>
                </c:pt>
                <c:pt idx="168" formatCode="General">
                  <c:v>3.8919999999999999</c:v>
                </c:pt>
                <c:pt idx="169" formatCode="General">
                  <c:v>3.9009999999999998</c:v>
                </c:pt>
                <c:pt idx="170" formatCode="General">
                  <c:v>3.895</c:v>
                </c:pt>
                <c:pt idx="171" formatCode="General">
                  <c:v>3.8380000000000001</c:v>
                </c:pt>
                <c:pt idx="172" formatCode="General">
                  <c:v>3.7869999999999999</c:v>
                </c:pt>
                <c:pt idx="173" formatCode="General">
                  <c:v>3.7149999999999999</c:v>
                </c:pt>
                <c:pt idx="174" formatCode="General">
                  <c:v>3.6440000000000001</c:v>
                </c:pt>
                <c:pt idx="175" formatCode="General">
                  <c:v>3.4249999999999998</c:v>
                </c:pt>
                <c:pt idx="176" formatCode="General">
                  <c:v>3.258</c:v>
                </c:pt>
                <c:pt idx="177" formatCode="General">
                  <c:v>3.0019999999999998</c:v>
                </c:pt>
                <c:pt idx="178" formatCode="General">
                  <c:v>2.7879999999999998</c:v>
                </c:pt>
                <c:pt idx="179" formatCode="General">
                  <c:v>2.63</c:v>
                </c:pt>
              </c:numCache>
            </c:numRef>
          </c:val>
          <c:smooth val="0"/>
          <c:extLst>
            <c:ext xmlns:c16="http://schemas.microsoft.com/office/drawing/2014/chart" uri="{C3380CC4-5D6E-409C-BE32-E72D297353CC}">
              <c16:uniqueId val="{00000001-29D4-4754-9E97-6A3D121735D1}"/>
            </c:ext>
          </c:extLst>
        </c:ser>
        <c:ser>
          <c:idx val="2"/>
          <c:order val="2"/>
          <c:tx>
            <c:strRef>
              <c:f>Գ31!$S$1</c:f>
              <c:strCache>
                <c:ptCount val="1"/>
                <c:pt idx="0">
                  <c:v>SOFR (միջին ամսական)</c:v>
                </c:pt>
              </c:strCache>
            </c:strRef>
          </c:tx>
          <c:spPr>
            <a:ln w="28575" cap="rnd" cmpd="sng" algn="ctr">
              <a:solidFill>
                <a:schemeClr val="accent3"/>
              </a:solidFill>
              <a:prstDash val="solid"/>
              <a:round/>
            </a:ln>
            <a:effectLst/>
          </c:spPr>
          <c:marker>
            <c:symbol val="none"/>
          </c:marker>
          <c:cat>
            <c:numRef>
              <c:f>Գ31!$O$2:$O$457</c:f>
              <c:numCache>
                <c:formatCode>General</c:formatCode>
                <c:ptCount val="180"/>
                <c:pt idx="0">
                  <c:v>2010</c:v>
                </c:pt>
                <c:pt idx="1">
                  <c:v>2010</c:v>
                </c:pt>
                <c:pt idx="2">
                  <c:v>2010</c:v>
                </c:pt>
                <c:pt idx="3">
                  <c:v>2010</c:v>
                </c:pt>
                <c:pt idx="4">
                  <c:v>2010</c:v>
                </c:pt>
                <c:pt idx="5">
                  <c:v>2010</c:v>
                </c:pt>
                <c:pt idx="6">
                  <c:v>2010</c:v>
                </c:pt>
                <c:pt idx="7">
                  <c:v>2010</c:v>
                </c:pt>
                <c:pt idx="8">
                  <c:v>2010</c:v>
                </c:pt>
                <c:pt idx="9">
                  <c:v>2010</c:v>
                </c:pt>
                <c:pt idx="10">
                  <c:v>2010</c:v>
                </c:pt>
                <c:pt idx="11">
                  <c:v>2010</c:v>
                </c:pt>
                <c:pt idx="12">
                  <c:v>2011</c:v>
                </c:pt>
                <c:pt idx="13">
                  <c:v>2011</c:v>
                </c:pt>
                <c:pt idx="14">
                  <c:v>2011</c:v>
                </c:pt>
                <c:pt idx="15">
                  <c:v>2011</c:v>
                </c:pt>
                <c:pt idx="16">
                  <c:v>2011</c:v>
                </c:pt>
                <c:pt idx="17">
                  <c:v>2011</c:v>
                </c:pt>
                <c:pt idx="18">
                  <c:v>2011</c:v>
                </c:pt>
                <c:pt idx="19">
                  <c:v>2011</c:v>
                </c:pt>
                <c:pt idx="20">
                  <c:v>2011</c:v>
                </c:pt>
                <c:pt idx="21">
                  <c:v>2011</c:v>
                </c:pt>
                <c:pt idx="22">
                  <c:v>2011</c:v>
                </c:pt>
                <c:pt idx="23">
                  <c:v>2011</c:v>
                </c:pt>
                <c:pt idx="24">
                  <c:v>2012</c:v>
                </c:pt>
                <c:pt idx="25">
                  <c:v>2012</c:v>
                </c:pt>
                <c:pt idx="26">
                  <c:v>2012</c:v>
                </c:pt>
                <c:pt idx="27">
                  <c:v>2012</c:v>
                </c:pt>
                <c:pt idx="28">
                  <c:v>2012</c:v>
                </c:pt>
                <c:pt idx="29">
                  <c:v>2012</c:v>
                </c:pt>
                <c:pt idx="30">
                  <c:v>2012</c:v>
                </c:pt>
                <c:pt idx="31">
                  <c:v>2012</c:v>
                </c:pt>
                <c:pt idx="32">
                  <c:v>2012</c:v>
                </c:pt>
                <c:pt idx="33">
                  <c:v>2012</c:v>
                </c:pt>
                <c:pt idx="34">
                  <c:v>2012</c:v>
                </c:pt>
                <c:pt idx="35">
                  <c:v>2012</c:v>
                </c:pt>
                <c:pt idx="36">
                  <c:v>2013</c:v>
                </c:pt>
                <c:pt idx="37">
                  <c:v>2013</c:v>
                </c:pt>
                <c:pt idx="38">
                  <c:v>2013</c:v>
                </c:pt>
                <c:pt idx="39">
                  <c:v>2013</c:v>
                </c:pt>
                <c:pt idx="40">
                  <c:v>2013</c:v>
                </c:pt>
                <c:pt idx="41">
                  <c:v>2013</c:v>
                </c:pt>
                <c:pt idx="42">
                  <c:v>2013</c:v>
                </c:pt>
                <c:pt idx="43">
                  <c:v>2013</c:v>
                </c:pt>
                <c:pt idx="44">
                  <c:v>2013</c:v>
                </c:pt>
                <c:pt idx="45">
                  <c:v>2013</c:v>
                </c:pt>
                <c:pt idx="46">
                  <c:v>2013</c:v>
                </c:pt>
                <c:pt idx="47">
                  <c:v>2013</c:v>
                </c:pt>
                <c:pt idx="48">
                  <c:v>2014</c:v>
                </c:pt>
                <c:pt idx="49">
                  <c:v>2014</c:v>
                </c:pt>
                <c:pt idx="50">
                  <c:v>2014</c:v>
                </c:pt>
                <c:pt idx="51">
                  <c:v>2014</c:v>
                </c:pt>
                <c:pt idx="52">
                  <c:v>2014</c:v>
                </c:pt>
                <c:pt idx="53">
                  <c:v>2014</c:v>
                </c:pt>
                <c:pt idx="54">
                  <c:v>2014</c:v>
                </c:pt>
                <c:pt idx="55">
                  <c:v>2014</c:v>
                </c:pt>
                <c:pt idx="56">
                  <c:v>2014</c:v>
                </c:pt>
                <c:pt idx="57">
                  <c:v>2014</c:v>
                </c:pt>
                <c:pt idx="58">
                  <c:v>2014</c:v>
                </c:pt>
                <c:pt idx="59">
                  <c:v>2014</c:v>
                </c:pt>
                <c:pt idx="60">
                  <c:v>2015</c:v>
                </c:pt>
                <c:pt idx="61">
                  <c:v>2015</c:v>
                </c:pt>
                <c:pt idx="62">
                  <c:v>2015</c:v>
                </c:pt>
                <c:pt idx="63">
                  <c:v>2015</c:v>
                </c:pt>
                <c:pt idx="64">
                  <c:v>2015</c:v>
                </c:pt>
                <c:pt idx="65">
                  <c:v>2015</c:v>
                </c:pt>
                <c:pt idx="66">
                  <c:v>2015</c:v>
                </c:pt>
                <c:pt idx="67">
                  <c:v>2015</c:v>
                </c:pt>
                <c:pt idx="68">
                  <c:v>2015</c:v>
                </c:pt>
                <c:pt idx="69">
                  <c:v>2015</c:v>
                </c:pt>
                <c:pt idx="70">
                  <c:v>2015</c:v>
                </c:pt>
                <c:pt idx="71">
                  <c:v>2015</c:v>
                </c:pt>
                <c:pt idx="72">
                  <c:v>2016</c:v>
                </c:pt>
                <c:pt idx="73">
                  <c:v>2016</c:v>
                </c:pt>
                <c:pt idx="74">
                  <c:v>2016</c:v>
                </c:pt>
                <c:pt idx="75">
                  <c:v>2016</c:v>
                </c:pt>
                <c:pt idx="76">
                  <c:v>2016</c:v>
                </c:pt>
                <c:pt idx="77">
                  <c:v>2016</c:v>
                </c:pt>
                <c:pt idx="78">
                  <c:v>2016</c:v>
                </c:pt>
                <c:pt idx="79">
                  <c:v>2016</c:v>
                </c:pt>
                <c:pt idx="80">
                  <c:v>2016</c:v>
                </c:pt>
                <c:pt idx="81">
                  <c:v>2016</c:v>
                </c:pt>
                <c:pt idx="82">
                  <c:v>2016</c:v>
                </c:pt>
                <c:pt idx="83">
                  <c:v>2016</c:v>
                </c:pt>
                <c:pt idx="84">
                  <c:v>2017</c:v>
                </c:pt>
                <c:pt idx="85">
                  <c:v>2017</c:v>
                </c:pt>
                <c:pt idx="86">
                  <c:v>2017</c:v>
                </c:pt>
                <c:pt idx="87">
                  <c:v>2017</c:v>
                </c:pt>
                <c:pt idx="88">
                  <c:v>2017</c:v>
                </c:pt>
                <c:pt idx="89">
                  <c:v>2017</c:v>
                </c:pt>
                <c:pt idx="90">
                  <c:v>2017</c:v>
                </c:pt>
                <c:pt idx="91">
                  <c:v>2017</c:v>
                </c:pt>
                <c:pt idx="92">
                  <c:v>2017</c:v>
                </c:pt>
                <c:pt idx="93">
                  <c:v>2017</c:v>
                </c:pt>
                <c:pt idx="94">
                  <c:v>2017</c:v>
                </c:pt>
                <c:pt idx="95">
                  <c:v>2017</c:v>
                </c:pt>
                <c:pt idx="96">
                  <c:v>2018</c:v>
                </c:pt>
                <c:pt idx="97">
                  <c:v>2018</c:v>
                </c:pt>
                <c:pt idx="98">
                  <c:v>2018</c:v>
                </c:pt>
                <c:pt idx="99">
                  <c:v>2018</c:v>
                </c:pt>
                <c:pt idx="100">
                  <c:v>2018</c:v>
                </c:pt>
                <c:pt idx="101">
                  <c:v>2018</c:v>
                </c:pt>
                <c:pt idx="102">
                  <c:v>2018</c:v>
                </c:pt>
                <c:pt idx="103">
                  <c:v>2018</c:v>
                </c:pt>
                <c:pt idx="104">
                  <c:v>2018</c:v>
                </c:pt>
                <c:pt idx="105">
                  <c:v>2018</c:v>
                </c:pt>
                <c:pt idx="106">
                  <c:v>2018</c:v>
                </c:pt>
                <c:pt idx="107">
                  <c:v>2018</c:v>
                </c:pt>
                <c:pt idx="108">
                  <c:v>2019</c:v>
                </c:pt>
                <c:pt idx="109">
                  <c:v>2019</c:v>
                </c:pt>
                <c:pt idx="110">
                  <c:v>2019</c:v>
                </c:pt>
                <c:pt idx="111">
                  <c:v>2019</c:v>
                </c:pt>
                <c:pt idx="112">
                  <c:v>2019</c:v>
                </c:pt>
                <c:pt idx="113">
                  <c:v>2019</c:v>
                </c:pt>
                <c:pt idx="114">
                  <c:v>2019</c:v>
                </c:pt>
                <c:pt idx="115">
                  <c:v>2019</c:v>
                </c:pt>
                <c:pt idx="116">
                  <c:v>2019</c:v>
                </c:pt>
                <c:pt idx="117">
                  <c:v>2019</c:v>
                </c:pt>
                <c:pt idx="118">
                  <c:v>2019</c:v>
                </c:pt>
                <c:pt idx="119">
                  <c:v>2019</c:v>
                </c:pt>
                <c:pt idx="120">
                  <c:v>2020</c:v>
                </c:pt>
                <c:pt idx="121">
                  <c:v>2020</c:v>
                </c:pt>
                <c:pt idx="122">
                  <c:v>2020</c:v>
                </c:pt>
                <c:pt idx="123">
                  <c:v>2020</c:v>
                </c:pt>
                <c:pt idx="124">
                  <c:v>2020</c:v>
                </c:pt>
                <c:pt idx="125">
                  <c:v>2020</c:v>
                </c:pt>
                <c:pt idx="126">
                  <c:v>2020</c:v>
                </c:pt>
                <c:pt idx="127">
                  <c:v>2020</c:v>
                </c:pt>
                <c:pt idx="128">
                  <c:v>2020</c:v>
                </c:pt>
                <c:pt idx="129">
                  <c:v>2020</c:v>
                </c:pt>
                <c:pt idx="130">
                  <c:v>2020</c:v>
                </c:pt>
                <c:pt idx="131">
                  <c:v>2020</c:v>
                </c:pt>
                <c:pt idx="132">
                  <c:v>2021</c:v>
                </c:pt>
                <c:pt idx="133">
                  <c:v>2021</c:v>
                </c:pt>
                <c:pt idx="134">
                  <c:v>2021</c:v>
                </c:pt>
                <c:pt idx="135">
                  <c:v>2021</c:v>
                </c:pt>
                <c:pt idx="136">
                  <c:v>2021</c:v>
                </c:pt>
                <c:pt idx="137">
                  <c:v>2021</c:v>
                </c:pt>
                <c:pt idx="138">
                  <c:v>2021</c:v>
                </c:pt>
                <c:pt idx="139">
                  <c:v>2021</c:v>
                </c:pt>
                <c:pt idx="140">
                  <c:v>2021</c:v>
                </c:pt>
                <c:pt idx="141">
                  <c:v>2021</c:v>
                </c:pt>
                <c:pt idx="142">
                  <c:v>2021</c:v>
                </c:pt>
                <c:pt idx="143">
                  <c:v>2021</c:v>
                </c:pt>
                <c:pt idx="144">
                  <c:v>2022</c:v>
                </c:pt>
                <c:pt idx="145">
                  <c:v>2022</c:v>
                </c:pt>
                <c:pt idx="146">
                  <c:v>2022</c:v>
                </c:pt>
                <c:pt idx="147">
                  <c:v>2022</c:v>
                </c:pt>
                <c:pt idx="148">
                  <c:v>2022</c:v>
                </c:pt>
                <c:pt idx="149">
                  <c:v>2022</c:v>
                </c:pt>
                <c:pt idx="150">
                  <c:v>2022</c:v>
                </c:pt>
                <c:pt idx="151">
                  <c:v>2022</c:v>
                </c:pt>
                <c:pt idx="152">
                  <c:v>2022</c:v>
                </c:pt>
                <c:pt idx="153">
                  <c:v>2022</c:v>
                </c:pt>
                <c:pt idx="154">
                  <c:v>2022</c:v>
                </c:pt>
                <c:pt idx="155">
                  <c:v>2022</c:v>
                </c:pt>
                <c:pt idx="156">
                  <c:v>2023</c:v>
                </c:pt>
                <c:pt idx="157">
                  <c:v>2023</c:v>
                </c:pt>
                <c:pt idx="158">
                  <c:v>2023</c:v>
                </c:pt>
                <c:pt idx="159">
                  <c:v>2023</c:v>
                </c:pt>
                <c:pt idx="160">
                  <c:v>2023</c:v>
                </c:pt>
                <c:pt idx="161">
                  <c:v>2023</c:v>
                </c:pt>
                <c:pt idx="162">
                  <c:v>2023</c:v>
                </c:pt>
                <c:pt idx="163">
                  <c:v>2023</c:v>
                </c:pt>
                <c:pt idx="164">
                  <c:v>2023</c:v>
                </c:pt>
                <c:pt idx="165">
                  <c:v>2023</c:v>
                </c:pt>
                <c:pt idx="166">
                  <c:v>2023</c:v>
                </c:pt>
                <c:pt idx="167">
                  <c:v>2023</c:v>
                </c:pt>
                <c:pt idx="168">
                  <c:v>2024</c:v>
                </c:pt>
                <c:pt idx="169">
                  <c:v>2024</c:v>
                </c:pt>
                <c:pt idx="170">
                  <c:v>2024</c:v>
                </c:pt>
                <c:pt idx="171">
                  <c:v>2024</c:v>
                </c:pt>
                <c:pt idx="172">
                  <c:v>2024</c:v>
                </c:pt>
                <c:pt idx="173">
                  <c:v>2024</c:v>
                </c:pt>
                <c:pt idx="174">
                  <c:v>2024</c:v>
                </c:pt>
                <c:pt idx="175">
                  <c:v>2024</c:v>
                </c:pt>
                <c:pt idx="176">
                  <c:v>2024</c:v>
                </c:pt>
                <c:pt idx="177">
                  <c:v>2024</c:v>
                </c:pt>
                <c:pt idx="178">
                  <c:v>2024</c:v>
                </c:pt>
                <c:pt idx="179">
                  <c:v>2024</c:v>
                </c:pt>
              </c:numCache>
            </c:numRef>
          </c:cat>
          <c:val>
            <c:numRef>
              <c:f>Գ31!$S$2:$S$457</c:f>
              <c:numCache>
                <c:formatCode>General</c:formatCode>
                <c:ptCount val="180"/>
                <c:pt idx="99" formatCode="_(* #,##0.00_);_(* \(#,##0.00\);_(* &quot;-&quot;??_);_(@_)">
                  <c:v>1.7447619047619045</c:v>
                </c:pt>
                <c:pt idx="100" formatCode="_(* #,##0.00_);_(* \(#,##0.00\);_(* &quot;-&quot;??_);_(@_)">
                  <c:v>1.7304545454545455</c:v>
                </c:pt>
                <c:pt idx="101" formatCode="_(* #,##0.00_);_(* \(#,##0.00\);_(* &quot;-&quot;??_);_(@_)">
                  <c:v>1.8366666666666667</c:v>
                </c:pt>
                <c:pt idx="102" formatCode="_(* #,##0.00_);_(* \(#,##0.00\);_(* &quot;-&quot;??_);_(@_)">
                  <c:v>1.9138095238095234</c:v>
                </c:pt>
                <c:pt idx="103" formatCode="_(* #,##0.00_);_(* \(#,##0.00\);_(* &quot;-&quot;??_);_(@_)">
                  <c:v>1.9173913043478255</c:v>
                </c:pt>
                <c:pt idx="104" formatCode="_(* #,##0.00_);_(* \(#,##0.00\);_(* &quot;-&quot;??_);_(@_)">
                  <c:v>1.9684210526315795</c:v>
                </c:pt>
                <c:pt idx="105" formatCode="_(* #,##0.00_);_(* \(#,##0.00\);_(* &quot;-&quot;??_);_(@_)">
                  <c:v>2.1840909090909091</c:v>
                </c:pt>
                <c:pt idx="106" formatCode="_(* #,##0.00_);_(* \(#,##0.00\);_(* &quot;-&quot;??_);_(@_)">
                  <c:v>2.2204999999999995</c:v>
                </c:pt>
                <c:pt idx="107" formatCode="_(* #,##0.00_);_(* \(#,##0.00\);_(* &quot;-&quot;??_);_(@_)">
                  <c:v>2.3505263157894736</c:v>
                </c:pt>
                <c:pt idx="108" formatCode="_(* #,##0.00_);_(* \(#,##0.00\);_(* &quot;-&quot;??_);_(@_)">
                  <c:v>2.472380952380953</c:v>
                </c:pt>
                <c:pt idx="109" formatCode="_(* #,##0.00_);_(* \(#,##0.00\);_(* &quot;-&quot;??_);_(@_)">
                  <c:v>2.4042105263157896</c:v>
                </c:pt>
                <c:pt idx="110" formatCode="_(* #,##0.00_);_(* \(#,##0.00\);_(* &quot;-&quot;??_);_(@_)">
                  <c:v>2.4171428571428577</c:v>
                </c:pt>
                <c:pt idx="111" formatCode="_(* #,##0.00_);_(* \(#,##0.00\);_(* &quot;-&quot;??_);_(@_)">
                  <c:v>2.4761904761904767</c:v>
                </c:pt>
                <c:pt idx="112" formatCode="_(* #,##0.00_);_(* \(#,##0.00\);_(* &quot;-&quot;??_);_(@_)">
                  <c:v>2.420454545454545</c:v>
                </c:pt>
                <c:pt idx="113" formatCode="_(* #,##0.00_);_(* \(#,##0.00\);_(* &quot;-&quot;??_);_(@_)">
                  <c:v>2.3929999999999998</c:v>
                </c:pt>
                <c:pt idx="114" formatCode="_(* #,##0.00_);_(* \(#,##0.00\);_(* &quot;-&quot;??_);_(@_)">
                  <c:v>2.4495454545454547</c:v>
                </c:pt>
                <c:pt idx="115" formatCode="_(* #,##0.00_);_(* \(#,##0.00\);_(* &quot;-&quot;??_);_(@_)">
                  <c:v>2.128181818181818</c:v>
                </c:pt>
                <c:pt idx="116" formatCode="_(* #,##0.00_);_(* \(#,##0.00\);_(* &quot;-&quot;??_);_(@_)">
                  <c:v>2.2714999999999996</c:v>
                </c:pt>
                <c:pt idx="117" formatCode="_(* #,##0.00_);_(* \(#,##0.00\);_(* &quot;-&quot;??_);_(@_)">
                  <c:v>1.8640909090909097</c:v>
                </c:pt>
                <c:pt idx="118" formatCode="_(* #,##0.00_);_(* \(#,##0.00\);_(* &quot;-&quot;??_);_(@_)">
                  <c:v>1.5726315789473686</c:v>
                </c:pt>
                <c:pt idx="119" formatCode="_(* #,##0.00_);_(* \(#,##0.00\);_(* &quot;-&quot;??_);_(@_)">
                  <c:v>1.5461904761904761</c:v>
                </c:pt>
                <c:pt idx="120" formatCode="_(* #,##0.00_);_(* \(#,##0.00\);_(* &quot;-&quot;??_);_(@_)">
                  <c:v>1.548095238095238</c:v>
                </c:pt>
                <c:pt idx="121" formatCode="_(* #,##0.00_);_(* \(#,##0.00\);_(* &quot;-&quot;??_);_(@_)">
                  <c:v>1.5857894736842104</c:v>
                </c:pt>
                <c:pt idx="122" formatCode="_(* #,##0.00_);_(* \(#,##0.00\);_(* &quot;-&quot;??_);_(@_)">
                  <c:v>0.6095454545454545</c:v>
                </c:pt>
                <c:pt idx="123" formatCode="_(* #,##0.00_);_(* \(#,##0.00\);_(* &quot;-&quot;??_);_(@_)">
                  <c:v>1.9523809523809527E-2</c:v>
                </c:pt>
                <c:pt idx="124" formatCode="_(* #,##0.00_);_(* \(#,##0.00\);_(* &quot;-&quot;??_);_(@_)">
                  <c:v>4.5500000000000006E-2</c:v>
                </c:pt>
                <c:pt idx="125" formatCode="_(* #,##0.00_);_(* \(#,##0.00\);_(* &quot;-&quot;??_);_(@_)">
                  <c:v>7.9090909090909114E-2</c:v>
                </c:pt>
                <c:pt idx="126" formatCode="_(* #,##0.00_);_(* \(#,##0.00\);_(* &quot;-&quot;??_);_(@_)">
                  <c:v>0.10545454545454547</c:v>
                </c:pt>
                <c:pt idx="127" formatCode="_(* #,##0.00_);_(* \(#,##0.00\);_(* &quot;-&quot;??_);_(@_)">
                  <c:v>8.5714285714285743E-2</c:v>
                </c:pt>
                <c:pt idx="128" formatCode="_(* #,##0.00_);_(* \(#,##0.00\);_(* &quot;-&quot;??_);_(@_)">
                  <c:v>8.5714285714285743E-2</c:v>
                </c:pt>
                <c:pt idx="129" formatCode="_(* #,##0.00_);_(* \(#,##0.00\);_(* &quot;-&quot;??_);_(@_)">
                  <c:v>8.7142857142857161E-2</c:v>
                </c:pt>
                <c:pt idx="130" formatCode="_(* #,##0.00_);_(* \(#,##0.00\);_(* &quot;-&quot;??_);_(@_)">
                  <c:v>8.6315789473684235E-2</c:v>
                </c:pt>
                <c:pt idx="131" formatCode="_(* #,##0.00_);_(* \(#,##0.00\);_(* &quot;-&quot;??_);_(@_)">
                  <c:v>8.2272727272727303E-2</c:v>
                </c:pt>
                <c:pt idx="132" formatCode="_(* #,##0.00_);_(* \(#,##0.00\);_(* &quot;-&quot;??_);_(@_)">
                  <c:v>7.1052631578947367E-2</c:v>
                </c:pt>
                <c:pt idx="133" formatCode="_(* #,##0.00_);_(* \(#,##0.00\);_(* &quot;-&quot;??_);_(@_)">
                  <c:v>4.1578947368421069E-2</c:v>
                </c:pt>
                <c:pt idx="134" formatCode="_(* #,##0.00_);_(* \(#,##0.00\);_(* &quot;-&quot;??_);_(@_)">
                  <c:v>1.5217391304347823E-2</c:v>
                </c:pt>
                <c:pt idx="135" formatCode="_(* #,##0.00_);_(* \(#,##0.00\);_(* &quot;-&quot;??_);_(@_)">
                  <c:v>1.0000000000000002E-2</c:v>
                </c:pt>
                <c:pt idx="136" formatCode="_(* #,##0.00_);_(* \(#,##0.00\);_(* &quot;-&quot;??_);_(@_)">
                  <c:v>1.0000000000000002E-2</c:v>
                </c:pt>
                <c:pt idx="137" formatCode="_(* #,##0.00_);_(* \(#,##0.00\);_(* &quot;-&quot;??_);_(@_)">
                  <c:v>2.8181818181818183E-2</c:v>
                </c:pt>
                <c:pt idx="138" formatCode="_(* #,##0.00_);_(* \(#,##0.00\);_(* &quot;-&quot;??_);_(@_)">
                  <c:v>5.000000000000001E-2</c:v>
                </c:pt>
                <c:pt idx="139" formatCode="_(* #,##0.00_);_(* \(#,##0.00\);_(* &quot;-&quot;??_);_(@_)">
                  <c:v>5.0000000000000017E-2</c:v>
                </c:pt>
                <c:pt idx="140" formatCode="_(* #,##0.00_);_(* \(#,##0.00\);_(* &quot;-&quot;??_);_(@_)">
                  <c:v>5.000000000000001E-2</c:v>
                </c:pt>
                <c:pt idx="141" formatCode="_(* #,##0.00_);_(* \(#,##0.00\);_(* &quot;-&quot;??_);_(@_)">
                  <c:v>4.6500000000000027E-2</c:v>
                </c:pt>
                <c:pt idx="142" formatCode="_(* #,##0.00_);_(* \(#,##0.00\);_(* &quot;-&quot;??_);_(@_)">
                  <c:v>5.000000000000001E-2</c:v>
                </c:pt>
                <c:pt idx="143" formatCode="_(* #,##0.00_);_(* \(#,##0.00\);_(* &quot;-&quot;??_);_(@_)">
                  <c:v>4.9545454545454559E-2</c:v>
                </c:pt>
                <c:pt idx="144" formatCode="_(* #,##0.00_);_(* \(#,##0.00\);_(* &quot;-&quot;??_);_(@_)">
                  <c:v>4.8000000000000022E-2</c:v>
                </c:pt>
                <c:pt idx="145" formatCode="_(* #,##0.00_);_(* \(#,##0.00\);_(* &quot;-&quot;??_);_(@_)">
                  <c:v>4.9473684210526329E-2</c:v>
                </c:pt>
                <c:pt idx="146" formatCode="_(* #,##0.00_);_(* \(#,##0.00\);_(* &quot;-&quot;??_);_(@_)">
                  <c:v>0.16130434782608685</c:v>
                </c:pt>
                <c:pt idx="147" formatCode="_(* #,##0.00_);_(* \(#,##0.00\);_(* &quot;-&quot;??_);_(@_)">
                  <c:v>0.28599999999999992</c:v>
                </c:pt>
                <c:pt idx="148" formatCode="_(* #,##0.00_);_(* \(#,##0.00\);_(* &quot;-&quot;??_);_(@_)">
                  <c:v>0.71619047619047616</c:v>
                </c:pt>
                <c:pt idx="149" formatCode="_(* #,##0.00_);_(* \(#,##0.00\);_(* &quot;-&quot;??_);_(@_)">
                  <c:v>1.0966666666666667</c:v>
                </c:pt>
                <c:pt idx="150" formatCode="_(* #,##0.00_);_(* \(#,##0.00\);_(* &quot;-&quot;??_);_(@_)">
                  <c:v>1.607</c:v>
                </c:pt>
                <c:pt idx="151" formatCode="_(* #,##0.00_);_(* \(#,##0.00\);_(* &quot;-&quot;??_);_(@_)">
                  <c:v>2.2834782608695652</c:v>
                </c:pt>
                <c:pt idx="152" formatCode="_(* #,##0.00_);_(* \(#,##0.00\);_(* &quot;-&quot;??_);_(@_)">
                  <c:v>2.511428571428572</c:v>
                </c:pt>
                <c:pt idx="153" formatCode="_(* #,##0.00_);_(* \(#,##0.00\);_(* &quot;-&quot;??_);_(@_)">
                  <c:v>3.0364999999999993</c:v>
                </c:pt>
                <c:pt idx="154" formatCode="_(* #,##0.00_);_(* \(#,##0.00\);_(* &quot;-&quot;??_);_(@_)">
                  <c:v>3.722</c:v>
                </c:pt>
                <c:pt idx="155" formatCode="_(* #,##0.00_);_(* \(#,##0.00\);_(* &quot;-&quot;??_);_(@_)">
                  <c:v>4.0657142857142849</c:v>
                </c:pt>
                <c:pt idx="156" formatCode="_(* #,##0.00_);_(* \(#,##0.00\);_(* &quot;-&quot;??_);_(@_)">
                  <c:v>4.3045</c:v>
                </c:pt>
                <c:pt idx="157" formatCode="_(* #,##0.00_);_(* \(#,##0.00\);_(* &quot;-&quot;??_);_(@_)">
                  <c:v>4.5378999999999996</c:v>
                </c:pt>
                <c:pt idx="158" formatCode="_(* #,##0.00_);_(* \(#,##0.00\);_(* &quot;-&quot;??_);_(@_)">
                  <c:v>4.6356000000000002</c:v>
                </c:pt>
                <c:pt idx="159">
                  <c:v>4.8063000000000002</c:v>
                </c:pt>
                <c:pt idx="160">
                  <c:v>5.0227199999999996</c:v>
                </c:pt>
                <c:pt idx="161">
                  <c:v>5.0564999999999998</c:v>
                </c:pt>
                <c:pt idx="162">
                  <c:v>5.0945</c:v>
                </c:pt>
                <c:pt idx="163">
                  <c:v>5.3</c:v>
                </c:pt>
                <c:pt idx="164">
                  <c:v>5.306</c:v>
                </c:pt>
                <c:pt idx="165">
                  <c:v>5.31</c:v>
                </c:pt>
                <c:pt idx="166">
                  <c:v>5.32</c:v>
                </c:pt>
                <c:pt idx="167">
                  <c:v>5.34</c:v>
                </c:pt>
                <c:pt idx="168">
                  <c:v>5.32</c:v>
                </c:pt>
                <c:pt idx="169">
                  <c:v>5.31</c:v>
                </c:pt>
                <c:pt idx="170">
                  <c:v>5.31</c:v>
                </c:pt>
                <c:pt idx="171">
                  <c:v>5.32</c:v>
                </c:pt>
                <c:pt idx="172">
                  <c:v>5.32</c:v>
                </c:pt>
                <c:pt idx="173">
                  <c:v>5.33</c:v>
                </c:pt>
                <c:pt idx="174">
                  <c:v>5.34</c:v>
                </c:pt>
                <c:pt idx="175">
                  <c:v>5.33</c:v>
                </c:pt>
                <c:pt idx="176">
                  <c:v>5.15</c:v>
                </c:pt>
                <c:pt idx="177">
                  <c:v>4.8499999999999996</c:v>
                </c:pt>
                <c:pt idx="178">
                  <c:v>4.6399999999999997</c:v>
                </c:pt>
                <c:pt idx="179">
                  <c:v>4.53</c:v>
                </c:pt>
              </c:numCache>
            </c:numRef>
          </c:val>
          <c:smooth val="0"/>
          <c:extLst>
            <c:ext xmlns:c16="http://schemas.microsoft.com/office/drawing/2014/chart" uri="{C3380CC4-5D6E-409C-BE32-E72D297353CC}">
              <c16:uniqueId val="{00000002-29D4-4754-9E97-6A3D121735D1}"/>
            </c:ext>
          </c:extLst>
        </c:ser>
        <c:dLbls>
          <c:showLegendKey val="0"/>
          <c:showVal val="0"/>
          <c:showCatName val="0"/>
          <c:showSerName val="0"/>
          <c:showPercent val="0"/>
          <c:showBubbleSize val="0"/>
        </c:dLbls>
        <c:smooth val="0"/>
        <c:axId val="181577600"/>
        <c:axId val="181579136"/>
      </c:lineChart>
      <c:catAx>
        <c:axId val="181577600"/>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900" b="0" i="0" u="none" strike="noStrike" kern="1200" baseline="0">
                <a:solidFill>
                  <a:srgbClr val="000000"/>
                </a:solidFill>
                <a:latin typeface="Arial Armenian"/>
                <a:ea typeface="Arial Armenian"/>
                <a:cs typeface="Arial Armenian"/>
              </a:defRPr>
            </a:pPr>
            <a:endParaRPr lang="en-US"/>
          </a:p>
        </c:txPr>
        <c:crossAx val="181579136"/>
        <c:crosses val="autoZero"/>
        <c:auto val="1"/>
        <c:lblAlgn val="ctr"/>
        <c:lblOffset val="100"/>
        <c:tickLblSkip val="12"/>
        <c:tickMarkSkip val="1"/>
        <c:noMultiLvlLbl val="0"/>
      </c:catAx>
      <c:valAx>
        <c:axId val="181579136"/>
        <c:scaling>
          <c:orientation val="minMax"/>
        </c:scaling>
        <c:delete val="0"/>
        <c:axPos val="l"/>
        <c:majorGridlines>
          <c:spPr>
            <a:ln w="3175" cap="flat" cmpd="sng" algn="ctr">
              <a:solidFill>
                <a:srgbClr val="C0C0C0"/>
              </a:solidFill>
              <a:prstDash val="sysDash"/>
              <a:round/>
            </a:ln>
            <a:effectLst/>
          </c:spPr>
        </c:majorGridlines>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rmenian"/>
                <a:ea typeface="Arial Armenian"/>
                <a:cs typeface="Arial Armenian"/>
              </a:defRPr>
            </a:pPr>
            <a:endParaRPr lang="en-US"/>
          </a:p>
        </c:txPr>
        <c:crossAx val="181577600"/>
        <c:crosses val="autoZero"/>
        <c:crossBetween val="between"/>
        <c:majorUnit val="1"/>
      </c:valAx>
      <c:spPr>
        <a:solidFill>
          <a:srgbClr val="FFFFFF"/>
        </a:solidFill>
        <a:ln w="12700">
          <a:solidFill>
            <a:srgbClr val="FFFFFF"/>
          </a:solidFill>
          <a:prstDash val="solid"/>
        </a:ln>
        <a:effectLst/>
      </c:spPr>
    </c:plotArea>
    <c:legend>
      <c:legendPos val="r"/>
      <c:layout>
        <c:manualLayout>
          <c:xMode val="edge"/>
          <c:yMode val="edge"/>
          <c:x val="1.9959808096063611E-2"/>
          <c:y val="0.88060336575575116"/>
          <c:w val="0.93416559932765397"/>
          <c:h val="0.10028655241624211"/>
        </c:manualLayout>
      </c:layout>
      <c:overlay val="0"/>
      <c:spPr>
        <a:solidFill>
          <a:srgbClr val="FFFFFF"/>
        </a:solidFill>
        <a:ln w="3175">
          <a:noFill/>
          <a:prstDash val="solid"/>
        </a:ln>
        <a:effectLst/>
      </c:spPr>
      <c:txPr>
        <a:bodyPr rot="0" spcFirstLastPara="1" vertOverflow="ellipsis" vert="horz" wrap="square" anchor="ctr" anchorCtr="1"/>
        <a:lstStyle/>
        <a:p>
          <a:pPr>
            <a:defRPr sz="1000" b="0" i="0" u="none" strike="noStrike" kern="1200"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Arial Armenian"/>
          <a:ea typeface="Arial Armenian"/>
          <a:cs typeface="Arial Armenian"/>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[Charts_2024.xlsx]Գ33!$Y$2</c:f>
              <c:strCache>
                <c:ptCount val="1"/>
                <c:pt idx="0">
                  <c:v>ԳՄՀ ընդհանուր միջոցներ</c:v>
                </c:pt>
              </c:strCache>
            </c:strRef>
          </c:tx>
          <c:spPr>
            <a:ln w="25400">
              <a:noFill/>
            </a:ln>
          </c:spPr>
          <c:cat>
            <c:numRef>
              <c:f>[Charts_2024.xlsx]Գ33!$X$3:$X$256</c:f>
              <c:numCache>
                <c:formatCode>dd/mm/yy</c:formatCode>
                <c:ptCount val="254"/>
                <c:pt idx="0">
                  <c:v>45657</c:v>
                </c:pt>
                <c:pt idx="1">
                  <c:v>45656</c:v>
                </c:pt>
                <c:pt idx="2">
                  <c:v>45653</c:v>
                </c:pt>
                <c:pt idx="3">
                  <c:v>45652</c:v>
                </c:pt>
                <c:pt idx="4">
                  <c:v>45651</c:v>
                </c:pt>
                <c:pt idx="5">
                  <c:v>45650</c:v>
                </c:pt>
                <c:pt idx="6">
                  <c:v>45649</c:v>
                </c:pt>
                <c:pt idx="7">
                  <c:v>45646</c:v>
                </c:pt>
                <c:pt idx="8">
                  <c:v>45645</c:v>
                </c:pt>
                <c:pt idx="9">
                  <c:v>45644</c:v>
                </c:pt>
                <c:pt idx="10">
                  <c:v>45643</c:v>
                </c:pt>
                <c:pt idx="11">
                  <c:v>45642</c:v>
                </c:pt>
                <c:pt idx="12">
                  <c:v>45639</c:v>
                </c:pt>
                <c:pt idx="13">
                  <c:v>45638</c:v>
                </c:pt>
                <c:pt idx="14">
                  <c:v>45637</c:v>
                </c:pt>
                <c:pt idx="15">
                  <c:v>45636</c:v>
                </c:pt>
                <c:pt idx="16">
                  <c:v>45635</c:v>
                </c:pt>
                <c:pt idx="17">
                  <c:v>45632</c:v>
                </c:pt>
                <c:pt idx="18">
                  <c:v>45631</c:v>
                </c:pt>
                <c:pt idx="19">
                  <c:v>45630</c:v>
                </c:pt>
                <c:pt idx="20">
                  <c:v>45629</c:v>
                </c:pt>
                <c:pt idx="21">
                  <c:v>45628</c:v>
                </c:pt>
                <c:pt idx="22">
                  <c:v>45625</c:v>
                </c:pt>
                <c:pt idx="23">
                  <c:v>45624</c:v>
                </c:pt>
                <c:pt idx="24">
                  <c:v>45623</c:v>
                </c:pt>
                <c:pt idx="25">
                  <c:v>45622</c:v>
                </c:pt>
                <c:pt idx="26">
                  <c:v>45621</c:v>
                </c:pt>
                <c:pt idx="27">
                  <c:v>45618</c:v>
                </c:pt>
                <c:pt idx="28">
                  <c:v>45617</c:v>
                </c:pt>
                <c:pt idx="29">
                  <c:v>45616</c:v>
                </c:pt>
                <c:pt idx="30">
                  <c:v>45615</c:v>
                </c:pt>
                <c:pt idx="31">
                  <c:v>45614</c:v>
                </c:pt>
                <c:pt idx="32">
                  <c:v>45611</c:v>
                </c:pt>
                <c:pt idx="33">
                  <c:v>45610</c:v>
                </c:pt>
                <c:pt idx="34">
                  <c:v>45609</c:v>
                </c:pt>
                <c:pt idx="35">
                  <c:v>45608</c:v>
                </c:pt>
                <c:pt idx="36">
                  <c:v>45607</c:v>
                </c:pt>
                <c:pt idx="37">
                  <c:v>45604</c:v>
                </c:pt>
                <c:pt idx="38">
                  <c:v>45603</c:v>
                </c:pt>
                <c:pt idx="39">
                  <c:v>45602</c:v>
                </c:pt>
                <c:pt idx="40">
                  <c:v>45601</c:v>
                </c:pt>
                <c:pt idx="41">
                  <c:v>45600</c:v>
                </c:pt>
                <c:pt idx="42">
                  <c:v>45597</c:v>
                </c:pt>
                <c:pt idx="43">
                  <c:v>45596</c:v>
                </c:pt>
                <c:pt idx="44">
                  <c:v>45595</c:v>
                </c:pt>
                <c:pt idx="45">
                  <c:v>45594</c:v>
                </c:pt>
                <c:pt idx="46">
                  <c:v>45593</c:v>
                </c:pt>
                <c:pt idx="47">
                  <c:v>45590</c:v>
                </c:pt>
                <c:pt idx="48">
                  <c:v>45589</c:v>
                </c:pt>
                <c:pt idx="49">
                  <c:v>45588</c:v>
                </c:pt>
                <c:pt idx="50">
                  <c:v>45587</c:v>
                </c:pt>
                <c:pt idx="51">
                  <c:v>45586</c:v>
                </c:pt>
                <c:pt idx="52">
                  <c:v>45583</c:v>
                </c:pt>
                <c:pt idx="53">
                  <c:v>45582</c:v>
                </c:pt>
                <c:pt idx="54">
                  <c:v>45581</c:v>
                </c:pt>
                <c:pt idx="55">
                  <c:v>45580</c:v>
                </c:pt>
                <c:pt idx="56">
                  <c:v>45579</c:v>
                </c:pt>
                <c:pt idx="57">
                  <c:v>45576</c:v>
                </c:pt>
                <c:pt idx="58">
                  <c:v>45575</c:v>
                </c:pt>
                <c:pt idx="59">
                  <c:v>45574</c:v>
                </c:pt>
                <c:pt idx="60">
                  <c:v>45573</c:v>
                </c:pt>
                <c:pt idx="61">
                  <c:v>45572</c:v>
                </c:pt>
                <c:pt idx="62">
                  <c:v>45569</c:v>
                </c:pt>
                <c:pt idx="63">
                  <c:v>45568</c:v>
                </c:pt>
                <c:pt idx="64">
                  <c:v>45567</c:v>
                </c:pt>
                <c:pt idx="65">
                  <c:v>45566</c:v>
                </c:pt>
                <c:pt idx="66">
                  <c:v>45565</c:v>
                </c:pt>
                <c:pt idx="67">
                  <c:v>45562</c:v>
                </c:pt>
                <c:pt idx="68">
                  <c:v>45561</c:v>
                </c:pt>
                <c:pt idx="69">
                  <c:v>45560</c:v>
                </c:pt>
                <c:pt idx="70">
                  <c:v>45559</c:v>
                </c:pt>
                <c:pt idx="71">
                  <c:v>45558</c:v>
                </c:pt>
                <c:pt idx="72">
                  <c:v>45555</c:v>
                </c:pt>
                <c:pt idx="73">
                  <c:v>45554</c:v>
                </c:pt>
                <c:pt idx="74">
                  <c:v>45553</c:v>
                </c:pt>
                <c:pt idx="75">
                  <c:v>45552</c:v>
                </c:pt>
                <c:pt idx="76">
                  <c:v>45551</c:v>
                </c:pt>
                <c:pt idx="77">
                  <c:v>45548</c:v>
                </c:pt>
                <c:pt idx="78">
                  <c:v>45547</c:v>
                </c:pt>
                <c:pt idx="79">
                  <c:v>45546</c:v>
                </c:pt>
                <c:pt idx="80">
                  <c:v>45545</c:v>
                </c:pt>
                <c:pt idx="81">
                  <c:v>45544</c:v>
                </c:pt>
                <c:pt idx="82">
                  <c:v>45541</c:v>
                </c:pt>
                <c:pt idx="83">
                  <c:v>45540</c:v>
                </c:pt>
                <c:pt idx="84">
                  <c:v>45539</c:v>
                </c:pt>
                <c:pt idx="85">
                  <c:v>45538</c:v>
                </c:pt>
                <c:pt idx="86">
                  <c:v>45537</c:v>
                </c:pt>
                <c:pt idx="87">
                  <c:v>45534</c:v>
                </c:pt>
                <c:pt idx="88">
                  <c:v>45533</c:v>
                </c:pt>
                <c:pt idx="89">
                  <c:v>45532</c:v>
                </c:pt>
                <c:pt idx="90">
                  <c:v>45531</c:v>
                </c:pt>
                <c:pt idx="91">
                  <c:v>45530</c:v>
                </c:pt>
                <c:pt idx="92">
                  <c:v>45527</c:v>
                </c:pt>
                <c:pt idx="93">
                  <c:v>45526</c:v>
                </c:pt>
                <c:pt idx="94">
                  <c:v>45525</c:v>
                </c:pt>
                <c:pt idx="95">
                  <c:v>45524</c:v>
                </c:pt>
                <c:pt idx="96">
                  <c:v>45523</c:v>
                </c:pt>
                <c:pt idx="97">
                  <c:v>45520</c:v>
                </c:pt>
                <c:pt idx="98">
                  <c:v>45519</c:v>
                </c:pt>
                <c:pt idx="99">
                  <c:v>45518</c:v>
                </c:pt>
                <c:pt idx="100">
                  <c:v>45517</c:v>
                </c:pt>
                <c:pt idx="101">
                  <c:v>45516</c:v>
                </c:pt>
                <c:pt idx="102">
                  <c:v>45513</c:v>
                </c:pt>
                <c:pt idx="103">
                  <c:v>45512</c:v>
                </c:pt>
                <c:pt idx="104">
                  <c:v>45511</c:v>
                </c:pt>
                <c:pt idx="105">
                  <c:v>45510</c:v>
                </c:pt>
                <c:pt idx="106">
                  <c:v>45509</c:v>
                </c:pt>
                <c:pt idx="107">
                  <c:v>45506</c:v>
                </c:pt>
                <c:pt idx="108">
                  <c:v>45505</c:v>
                </c:pt>
                <c:pt idx="109">
                  <c:v>45504</c:v>
                </c:pt>
                <c:pt idx="110">
                  <c:v>45503</c:v>
                </c:pt>
                <c:pt idx="111">
                  <c:v>45502</c:v>
                </c:pt>
                <c:pt idx="112">
                  <c:v>45499</c:v>
                </c:pt>
                <c:pt idx="113">
                  <c:v>45498</c:v>
                </c:pt>
                <c:pt idx="114">
                  <c:v>45497</c:v>
                </c:pt>
                <c:pt idx="115">
                  <c:v>45496</c:v>
                </c:pt>
                <c:pt idx="116">
                  <c:v>45495</c:v>
                </c:pt>
                <c:pt idx="117">
                  <c:v>45492</c:v>
                </c:pt>
                <c:pt idx="118">
                  <c:v>45491</c:v>
                </c:pt>
                <c:pt idx="119">
                  <c:v>45490</c:v>
                </c:pt>
                <c:pt idx="120">
                  <c:v>45489</c:v>
                </c:pt>
                <c:pt idx="121">
                  <c:v>45488</c:v>
                </c:pt>
                <c:pt idx="122">
                  <c:v>45485</c:v>
                </c:pt>
                <c:pt idx="123">
                  <c:v>45484</c:v>
                </c:pt>
                <c:pt idx="124">
                  <c:v>45483</c:v>
                </c:pt>
                <c:pt idx="125">
                  <c:v>45482</c:v>
                </c:pt>
                <c:pt idx="126">
                  <c:v>45481</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45439</c:v>
                </c:pt>
                <c:pt idx="155">
                  <c:v>45436</c:v>
                </c:pt>
                <c:pt idx="156">
                  <c:v>45435</c:v>
                </c:pt>
                <c:pt idx="157">
                  <c:v>45434</c:v>
                </c:pt>
                <c:pt idx="158">
                  <c:v>45433</c:v>
                </c:pt>
                <c:pt idx="159">
                  <c:v>45432</c:v>
                </c:pt>
                <c:pt idx="160">
                  <c:v>45429</c:v>
                </c:pt>
                <c:pt idx="161">
                  <c:v>45428</c:v>
                </c:pt>
                <c:pt idx="162">
                  <c:v>45427</c:v>
                </c:pt>
                <c:pt idx="163">
                  <c:v>45426</c:v>
                </c:pt>
                <c:pt idx="164">
                  <c:v>45425</c:v>
                </c:pt>
                <c:pt idx="165">
                  <c:v>45422</c:v>
                </c:pt>
                <c:pt idx="166">
                  <c:v>45420</c:v>
                </c:pt>
                <c:pt idx="167">
                  <c:v>45419</c:v>
                </c:pt>
                <c:pt idx="168">
                  <c:v>45418</c:v>
                </c:pt>
                <c:pt idx="169">
                  <c:v>45415</c:v>
                </c:pt>
                <c:pt idx="170">
                  <c:v>45414</c:v>
                </c:pt>
                <c:pt idx="171">
                  <c:v>45412</c:v>
                </c:pt>
                <c:pt idx="172">
                  <c:v>45411</c:v>
                </c:pt>
                <c:pt idx="173">
                  <c:v>45408</c:v>
                </c:pt>
                <c:pt idx="174">
                  <c:v>45407</c:v>
                </c:pt>
                <c:pt idx="175">
                  <c:v>45405</c:v>
                </c:pt>
                <c:pt idx="176">
                  <c:v>45404</c:v>
                </c:pt>
                <c:pt idx="177">
                  <c:v>45401</c:v>
                </c:pt>
                <c:pt idx="178">
                  <c:v>45400</c:v>
                </c:pt>
                <c:pt idx="179">
                  <c:v>45399</c:v>
                </c:pt>
                <c:pt idx="180">
                  <c:v>45398</c:v>
                </c:pt>
                <c:pt idx="181">
                  <c:v>45397</c:v>
                </c:pt>
                <c:pt idx="182">
                  <c:v>45394</c:v>
                </c:pt>
                <c:pt idx="183">
                  <c:v>45393</c:v>
                </c:pt>
                <c:pt idx="184">
                  <c:v>45392</c:v>
                </c:pt>
                <c:pt idx="185">
                  <c:v>45391</c:v>
                </c:pt>
                <c:pt idx="186">
                  <c:v>45390</c:v>
                </c:pt>
                <c:pt idx="187">
                  <c:v>45387</c:v>
                </c:pt>
                <c:pt idx="188">
                  <c:v>45386</c:v>
                </c:pt>
                <c:pt idx="189">
                  <c:v>45385</c:v>
                </c:pt>
                <c:pt idx="190">
                  <c:v>45384</c:v>
                </c:pt>
                <c:pt idx="191">
                  <c:v>45383</c:v>
                </c:pt>
                <c:pt idx="192">
                  <c:v>45380</c:v>
                </c:pt>
                <c:pt idx="193">
                  <c:v>45379</c:v>
                </c:pt>
                <c:pt idx="194">
                  <c:v>45378</c:v>
                </c:pt>
                <c:pt idx="195">
                  <c:v>45377</c:v>
                </c:pt>
                <c:pt idx="196">
                  <c:v>45376</c:v>
                </c:pt>
                <c:pt idx="197">
                  <c:v>45373</c:v>
                </c:pt>
                <c:pt idx="198">
                  <c:v>45372</c:v>
                </c:pt>
                <c:pt idx="199">
                  <c:v>45371</c:v>
                </c:pt>
                <c:pt idx="200">
                  <c:v>45370</c:v>
                </c:pt>
                <c:pt idx="201">
                  <c:v>45369</c:v>
                </c:pt>
                <c:pt idx="202">
                  <c:v>45366</c:v>
                </c:pt>
                <c:pt idx="203">
                  <c:v>45365</c:v>
                </c:pt>
                <c:pt idx="204">
                  <c:v>45364</c:v>
                </c:pt>
                <c:pt idx="205">
                  <c:v>45363</c:v>
                </c:pt>
                <c:pt idx="206">
                  <c:v>45362</c:v>
                </c:pt>
                <c:pt idx="207">
                  <c:v>45358</c:v>
                </c:pt>
                <c:pt idx="208">
                  <c:v>45357</c:v>
                </c:pt>
                <c:pt idx="209">
                  <c:v>45356</c:v>
                </c:pt>
                <c:pt idx="210">
                  <c:v>45355</c:v>
                </c:pt>
                <c:pt idx="211">
                  <c:v>45352</c:v>
                </c:pt>
                <c:pt idx="212">
                  <c:v>45351</c:v>
                </c:pt>
                <c:pt idx="213">
                  <c:v>45350</c:v>
                </c:pt>
                <c:pt idx="214">
                  <c:v>45349</c:v>
                </c:pt>
                <c:pt idx="215">
                  <c:v>45348</c:v>
                </c:pt>
                <c:pt idx="216">
                  <c:v>45345</c:v>
                </c:pt>
                <c:pt idx="217">
                  <c:v>45344</c:v>
                </c:pt>
                <c:pt idx="218">
                  <c:v>45343</c:v>
                </c:pt>
                <c:pt idx="219">
                  <c:v>45342</c:v>
                </c:pt>
                <c:pt idx="220">
                  <c:v>45341</c:v>
                </c:pt>
                <c:pt idx="221">
                  <c:v>45338</c:v>
                </c:pt>
                <c:pt idx="222">
                  <c:v>45337</c:v>
                </c:pt>
                <c:pt idx="223">
                  <c:v>45336</c:v>
                </c:pt>
                <c:pt idx="224">
                  <c:v>45335</c:v>
                </c:pt>
                <c:pt idx="225">
                  <c:v>45334</c:v>
                </c:pt>
                <c:pt idx="226">
                  <c:v>45331</c:v>
                </c:pt>
                <c:pt idx="227">
                  <c:v>45330</c:v>
                </c:pt>
                <c:pt idx="228">
                  <c:v>45329</c:v>
                </c:pt>
                <c:pt idx="229">
                  <c:v>45328</c:v>
                </c:pt>
                <c:pt idx="230">
                  <c:v>45327</c:v>
                </c:pt>
                <c:pt idx="231">
                  <c:v>45324</c:v>
                </c:pt>
                <c:pt idx="232">
                  <c:v>45323</c:v>
                </c:pt>
                <c:pt idx="233">
                  <c:v>45322</c:v>
                </c:pt>
                <c:pt idx="234">
                  <c:v>45321</c:v>
                </c:pt>
                <c:pt idx="235">
                  <c:v>45320</c:v>
                </c:pt>
                <c:pt idx="236">
                  <c:v>45317</c:v>
                </c:pt>
                <c:pt idx="237">
                  <c:v>45316</c:v>
                </c:pt>
                <c:pt idx="238">
                  <c:v>45315</c:v>
                </c:pt>
                <c:pt idx="239">
                  <c:v>45314</c:v>
                </c:pt>
                <c:pt idx="240">
                  <c:v>45313</c:v>
                </c:pt>
                <c:pt idx="241">
                  <c:v>45310</c:v>
                </c:pt>
                <c:pt idx="242">
                  <c:v>45309</c:v>
                </c:pt>
                <c:pt idx="243">
                  <c:v>45308</c:v>
                </c:pt>
                <c:pt idx="244">
                  <c:v>45307</c:v>
                </c:pt>
                <c:pt idx="245">
                  <c:v>45306</c:v>
                </c:pt>
                <c:pt idx="246">
                  <c:v>45303</c:v>
                </c:pt>
                <c:pt idx="247">
                  <c:v>45302</c:v>
                </c:pt>
                <c:pt idx="248">
                  <c:v>45301</c:v>
                </c:pt>
                <c:pt idx="249">
                  <c:v>45300</c:v>
                </c:pt>
                <c:pt idx="250">
                  <c:v>45299</c:v>
                </c:pt>
                <c:pt idx="251">
                  <c:v>45296</c:v>
                </c:pt>
                <c:pt idx="252">
                  <c:v>45295</c:v>
                </c:pt>
                <c:pt idx="253">
                  <c:v>45294</c:v>
                </c:pt>
              </c:numCache>
            </c:numRef>
          </c:cat>
          <c:val>
            <c:numRef>
              <c:f>[Charts_2024.xlsx]Գ33!$Y$3:$Y$256</c:f>
              <c:numCache>
                <c:formatCode>_(* #,##0.00_);_(* \(#,##0.00\);_(* "-"??_);_(@_)</c:formatCode>
                <c:ptCount val="254"/>
                <c:pt idx="0">
                  <c:v>419769.57272740005</c:v>
                </c:pt>
                <c:pt idx="1">
                  <c:v>419769.57272740005</c:v>
                </c:pt>
                <c:pt idx="2">
                  <c:v>436384.01597150002</c:v>
                </c:pt>
                <c:pt idx="3">
                  <c:v>455785.22184659995</c:v>
                </c:pt>
                <c:pt idx="4">
                  <c:v>491813.61060870002</c:v>
                </c:pt>
                <c:pt idx="5">
                  <c:v>510039.80579670001</c:v>
                </c:pt>
                <c:pt idx="6">
                  <c:v>522074.31618970004</c:v>
                </c:pt>
                <c:pt idx="7">
                  <c:v>532578.36831549997</c:v>
                </c:pt>
                <c:pt idx="8">
                  <c:v>543520.59849799995</c:v>
                </c:pt>
                <c:pt idx="9">
                  <c:v>487467.6165143</c:v>
                </c:pt>
                <c:pt idx="10">
                  <c:v>487221.04864309996</c:v>
                </c:pt>
                <c:pt idx="11">
                  <c:v>444640.70058890001</c:v>
                </c:pt>
                <c:pt idx="12">
                  <c:v>449774.77914170001</c:v>
                </c:pt>
                <c:pt idx="13">
                  <c:v>424165.50234880002</c:v>
                </c:pt>
                <c:pt idx="14">
                  <c:v>429553.74932259996</c:v>
                </c:pt>
                <c:pt idx="15">
                  <c:v>407947.20335359999</c:v>
                </c:pt>
                <c:pt idx="16">
                  <c:v>378048.9053403</c:v>
                </c:pt>
                <c:pt idx="17">
                  <c:v>379793.69141070003</c:v>
                </c:pt>
                <c:pt idx="18">
                  <c:v>398114.86458719999</c:v>
                </c:pt>
                <c:pt idx="19">
                  <c:v>406725.2794309</c:v>
                </c:pt>
                <c:pt idx="20">
                  <c:v>410023.55625029997</c:v>
                </c:pt>
                <c:pt idx="21">
                  <c:v>409960.15684809996</c:v>
                </c:pt>
                <c:pt idx="22">
                  <c:v>465055.33124149998</c:v>
                </c:pt>
                <c:pt idx="23">
                  <c:v>462090.68555900001</c:v>
                </c:pt>
                <c:pt idx="24">
                  <c:v>464940.00715340005</c:v>
                </c:pt>
                <c:pt idx="25">
                  <c:v>464957.73629459995</c:v>
                </c:pt>
                <c:pt idx="26">
                  <c:v>428366.2084757</c:v>
                </c:pt>
                <c:pt idx="27">
                  <c:v>430240.91599270003</c:v>
                </c:pt>
                <c:pt idx="28">
                  <c:v>420566.54332959995</c:v>
                </c:pt>
                <c:pt idx="29">
                  <c:v>417706.35381529998</c:v>
                </c:pt>
                <c:pt idx="30">
                  <c:v>398875.58951309999</c:v>
                </c:pt>
                <c:pt idx="31">
                  <c:v>362515.60870069999</c:v>
                </c:pt>
                <c:pt idx="32">
                  <c:v>351773.82589670003</c:v>
                </c:pt>
                <c:pt idx="33">
                  <c:v>365771.17826959997</c:v>
                </c:pt>
                <c:pt idx="34">
                  <c:v>368491.6716072</c:v>
                </c:pt>
                <c:pt idx="35">
                  <c:v>348320.96806790004</c:v>
                </c:pt>
                <c:pt idx="36">
                  <c:v>347341.05052400002</c:v>
                </c:pt>
                <c:pt idx="37">
                  <c:v>343692.88829870004</c:v>
                </c:pt>
                <c:pt idx="38">
                  <c:v>353123.60072029999</c:v>
                </c:pt>
                <c:pt idx="39">
                  <c:v>365897.36803970003</c:v>
                </c:pt>
                <c:pt idx="40">
                  <c:v>369533.00119670003</c:v>
                </c:pt>
                <c:pt idx="41">
                  <c:v>380523.27283129998</c:v>
                </c:pt>
                <c:pt idx="42">
                  <c:v>391379.95466390002</c:v>
                </c:pt>
                <c:pt idx="43">
                  <c:v>437225.28036490001</c:v>
                </c:pt>
                <c:pt idx="44">
                  <c:v>438591.62462409999</c:v>
                </c:pt>
                <c:pt idx="45">
                  <c:v>402538.65464779997</c:v>
                </c:pt>
                <c:pt idx="46">
                  <c:v>492479.73539709998</c:v>
                </c:pt>
                <c:pt idx="47">
                  <c:v>494918.61569479998</c:v>
                </c:pt>
                <c:pt idx="48">
                  <c:v>503728.8681196</c:v>
                </c:pt>
                <c:pt idx="49">
                  <c:v>502781.5866566</c:v>
                </c:pt>
                <c:pt idx="50">
                  <c:v>503811.43909930001</c:v>
                </c:pt>
                <c:pt idx="51">
                  <c:v>500091.6494612</c:v>
                </c:pt>
                <c:pt idx="52">
                  <c:v>472814.22917399998</c:v>
                </c:pt>
                <c:pt idx="53">
                  <c:v>450372.85629129998</c:v>
                </c:pt>
                <c:pt idx="54">
                  <c:v>430809.06318449997</c:v>
                </c:pt>
                <c:pt idx="55">
                  <c:v>435921.94654009998</c:v>
                </c:pt>
                <c:pt idx="56">
                  <c:v>429667.29940020002</c:v>
                </c:pt>
                <c:pt idx="57">
                  <c:v>434486.0510103</c:v>
                </c:pt>
                <c:pt idx="58">
                  <c:v>431366.66979659995</c:v>
                </c:pt>
                <c:pt idx="59">
                  <c:v>433181.64244359999</c:v>
                </c:pt>
                <c:pt idx="60">
                  <c:v>402752.65190669999</c:v>
                </c:pt>
                <c:pt idx="61">
                  <c:v>408451.72417250002</c:v>
                </c:pt>
                <c:pt idx="62">
                  <c:v>418426.306629</c:v>
                </c:pt>
                <c:pt idx="63">
                  <c:v>430357.9978525</c:v>
                </c:pt>
                <c:pt idx="64">
                  <c:v>433849.06377540005</c:v>
                </c:pt>
                <c:pt idx="65">
                  <c:v>481436.73691209999</c:v>
                </c:pt>
                <c:pt idx="66">
                  <c:v>499771.8748009</c:v>
                </c:pt>
                <c:pt idx="67">
                  <c:v>518752.95364550001</c:v>
                </c:pt>
                <c:pt idx="68">
                  <c:v>521829.3194796</c:v>
                </c:pt>
                <c:pt idx="69">
                  <c:v>522532.7808061</c:v>
                </c:pt>
                <c:pt idx="70">
                  <c:v>523636.96497999999</c:v>
                </c:pt>
                <c:pt idx="71">
                  <c:v>538841.72767950001</c:v>
                </c:pt>
                <c:pt idx="72">
                  <c:v>533835.28913679998</c:v>
                </c:pt>
                <c:pt idx="73">
                  <c:v>474460.91887490003</c:v>
                </c:pt>
                <c:pt idx="74">
                  <c:v>431676.68198609998</c:v>
                </c:pt>
                <c:pt idx="75">
                  <c:v>425992.14871849999</c:v>
                </c:pt>
                <c:pt idx="76">
                  <c:v>411013.86150559998</c:v>
                </c:pt>
                <c:pt idx="77">
                  <c:v>420465.44648599997</c:v>
                </c:pt>
                <c:pt idx="78">
                  <c:v>422696.71115490003</c:v>
                </c:pt>
                <c:pt idx="79">
                  <c:v>424927.40277259995</c:v>
                </c:pt>
                <c:pt idx="80">
                  <c:v>401174.86505040003</c:v>
                </c:pt>
                <c:pt idx="81">
                  <c:v>400408.12901979999</c:v>
                </c:pt>
                <c:pt idx="82">
                  <c:v>408686.656632</c:v>
                </c:pt>
                <c:pt idx="83">
                  <c:v>411685.5781936</c:v>
                </c:pt>
                <c:pt idx="84">
                  <c:v>419990.9659137</c:v>
                </c:pt>
                <c:pt idx="85">
                  <c:v>425778.8029677</c:v>
                </c:pt>
                <c:pt idx="86">
                  <c:v>457217.82741770003</c:v>
                </c:pt>
                <c:pt idx="87">
                  <c:v>483474.60808500001</c:v>
                </c:pt>
                <c:pt idx="88">
                  <c:v>490245.43028299999</c:v>
                </c:pt>
                <c:pt idx="89">
                  <c:v>490766.66587940004</c:v>
                </c:pt>
                <c:pt idx="90">
                  <c:v>490136.19441300002</c:v>
                </c:pt>
                <c:pt idx="91">
                  <c:v>486849.60681329999</c:v>
                </c:pt>
                <c:pt idx="92">
                  <c:v>489663.03676420002</c:v>
                </c:pt>
                <c:pt idx="93">
                  <c:v>498948.56085990003</c:v>
                </c:pt>
                <c:pt idx="94">
                  <c:v>498288.15070499998</c:v>
                </c:pt>
                <c:pt idx="95">
                  <c:v>493703.56903340004</c:v>
                </c:pt>
                <c:pt idx="96">
                  <c:v>464911.35767959995</c:v>
                </c:pt>
                <c:pt idx="97">
                  <c:v>430743.50067620003</c:v>
                </c:pt>
                <c:pt idx="98">
                  <c:v>433608.69216520002</c:v>
                </c:pt>
                <c:pt idx="99">
                  <c:v>440255.24765909999</c:v>
                </c:pt>
                <c:pt idx="100">
                  <c:v>410456.39013730001</c:v>
                </c:pt>
                <c:pt idx="101">
                  <c:v>409034.44715550001</c:v>
                </c:pt>
                <c:pt idx="102">
                  <c:v>423556.93638609996</c:v>
                </c:pt>
                <c:pt idx="103">
                  <c:v>434829.63235269999</c:v>
                </c:pt>
                <c:pt idx="104">
                  <c:v>434102.35594099999</c:v>
                </c:pt>
                <c:pt idx="105">
                  <c:v>433799.4559922</c:v>
                </c:pt>
                <c:pt idx="106">
                  <c:v>430899.63986449997</c:v>
                </c:pt>
                <c:pt idx="107">
                  <c:v>454998.91284030001</c:v>
                </c:pt>
                <c:pt idx="108">
                  <c:v>472100.59981019999</c:v>
                </c:pt>
                <c:pt idx="109">
                  <c:v>486241.07094470004</c:v>
                </c:pt>
                <c:pt idx="110">
                  <c:v>494321.42689190002</c:v>
                </c:pt>
                <c:pt idx="111">
                  <c:v>493769.86189250002</c:v>
                </c:pt>
                <c:pt idx="112">
                  <c:v>492558.39492499997</c:v>
                </c:pt>
                <c:pt idx="113">
                  <c:v>501138.32002330001</c:v>
                </c:pt>
                <c:pt idx="114">
                  <c:v>500671.27208129998</c:v>
                </c:pt>
                <c:pt idx="115">
                  <c:v>503350.28290579998</c:v>
                </c:pt>
                <c:pt idx="116">
                  <c:v>497579.93306709995</c:v>
                </c:pt>
                <c:pt idx="117">
                  <c:v>470978.34250170004</c:v>
                </c:pt>
                <c:pt idx="118">
                  <c:v>455806.9867598</c:v>
                </c:pt>
                <c:pt idx="119">
                  <c:v>445195.9365219</c:v>
                </c:pt>
                <c:pt idx="120">
                  <c:v>439327.15028250002</c:v>
                </c:pt>
                <c:pt idx="121">
                  <c:v>431907.39292950003</c:v>
                </c:pt>
                <c:pt idx="122">
                  <c:v>436715.8941877</c:v>
                </c:pt>
                <c:pt idx="123">
                  <c:v>439939.1807047</c:v>
                </c:pt>
                <c:pt idx="124">
                  <c:v>445453.38850350003</c:v>
                </c:pt>
                <c:pt idx="125">
                  <c:v>378743.10932240001</c:v>
                </c:pt>
                <c:pt idx="126">
                  <c:v>381043.14972859999</c:v>
                </c:pt>
                <c:pt idx="127">
                  <c:v>387385.67987669999</c:v>
                </c:pt>
                <c:pt idx="128">
                  <c:v>403445.53466059995</c:v>
                </c:pt>
                <c:pt idx="129">
                  <c:v>437606.9556776</c:v>
                </c:pt>
                <c:pt idx="130">
                  <c:v>448866.64367319999</c:v>
                </c:pt>
                <c:pt idx="131">
                  <c:v>483968.80136600003</c:v>
                </c:pt>
                <c:pt idx="132">
                  <c:v>492070.33161549998</c:v>
                </c:pt>
                <c:pt idx="133">
                  <c:v>495946.24832999997</c:v>
                </c:pt>
                <c:pt idx="134">
                  <c:v>496708.80617499998</c:v>
                </c:pt>
                <c:pt idx="135">
                  <c:v>494369.45963659999</c:v>
                </c:pt>
                <c:pt idx="136">
                  <c:v>500629.78382159997</c:v>
                </c:pt>
                <c:pt idx="137">
                  <c:v>497263.20845940005</c:v>
                </c:pt>
                <c:pt idx="138">
                  <c:v>439519.9867985</c:v>
                </c:pt>
                <c:pt idx="139">
                  <c:v>408520.3430015</c:v>
                </c:pt>
                <c:pt idx="140">
                  <c:v>389782.8655514</c:v>
                </c:pt>
                <c:pt idx="141">
                  <c:v>391244.41669129999</c:v>
                </c:pt>
                <c:pt idx="142">
                  <c:v>396682.19246309996</c:v>
                </c:pt>
                <c:pt idx="143">
                  <c:v>394948.58843859995</c:v>
                </c:pt>
                <c:pt idx="144">
                  <c:v>366818.99485740002</c:v>
                </c:pt>
                <c:pt idx="145">
                  <c:v>354913.03857559996</c:v>
                </c:pt>
                <c:pt idx="146">
                  <c:v>360776.05872820003</c:v>
                </c:pt>
                <c:pt idx="147">
                  <c:v>364980.89933779999</c:v>
                </c:pt>
                <c:pt idx="148">
                  <c:v>365996.15994430002</c:v>
                </c:pt>
                <c:pt idx="149">
                  <c:v>377558.27514570003</c:v>
                </c:pt>
                <c:pt idx="150">
                  <c:v>409859.02640979999</c:v>
                </c:pt>
                <c:pt idx="151">
                  <c:v>432776.82144859998</c:v>
                </c:pt>
                <c:pt idx="152">
                  <c:v>435317.77477009996</c:v>
                </c:pt>
                <c:pt idx="153">
                  <c:v>434123.37351050001</c:v>
                </c:pt>
                <c:pt idx="154">
                  <c:v>429955.5462631</c:v>
                </c:pt>
                <c:pt idx="155">
                  <c:v>432860.51564420003</c:v>
                </c:pt>
                <c:pt idx="156">
                  <c:v>445919.80496119999</c:v>
                </c:pt>
                <c:pt idx="157">
                  <c:v>445245.13882669999</c:v>
                </c:pt>
                <c:pt idx="158">
                  <c:v>444627.75221300003</c:v>
                </c:pt>
                <c:pt idx="159">
                  <c:v>435949.67578040005</c:v>
                </c:pt>
                <c:pt idx="160">
                  <c:v>414486.84754009999</c:v>
                </c:pt>
                <c:pt idx="161">
                  <c:v>400781.11653520004</c:v>
                </c:pt>
                <c:pt idx="162">
                  <c:v>397666.16893709998</c:v>
                </c:pt>
                <c:pt idx="163">
                  <c:v>385043.39218269999</c:v>
                </c:pt>
                <c:pt idx="164">
                  <c:v>390459.64000920003</c:v>
                </c:pt>
                <c:pt idx="165">
                  <c:v>401058.98967729998</c:v>
                </c:pt>
                <c:pt idx="166">
                  <c:v>406937.27102819999</c:v>
                </c:pt>
                <c:pt idx="167">
                  <c:v>415747.46930400003</c:v>
                </c:pt>
                <c:pt idx="168">
                  <c:v>412434.60636609996</c:v>
                </c:pt>
                <c:pt idx="169">
                  <c:v>426806.6920102</c:v>
                </c:pt>
                <c:pt idx="170">
                  <c:v>456331.33531709999</c:v>
                </c:pt>
                <c:pt idx="171">
                  <c:v>464323.4092164</c:v>
                </c:pt>
                <c:pt idx="172">
                  <c:v>400203.05415490002</c:v>
                </c:pt>
                <c:pt idx="173">
                  <c:v>601955.23483869992</c:v>
                </c:pt>
                <c:pt idx="174">
                  <c:v>603448.71616069996</c:v>
                </c:pt>
                <c:pt idx="175">
                  <c:v>609664.09340219991</c:v>
                </c:pt>
                <c:pt idx="176">
                  <c:v>602928.3368085</c:v>
                </c:pt>
                <c:pt idx="177">
                  <c:v>509223.5649075</c:v>
                </c:pt>
                <c:pt idx="178">
                  <c:v>457055.62936779996</c:v>
                </c:pt>
                <c:pt idx="179">
                  <c:v>432766.23728870001</c:v>
                </c:pt>
                <c:pt idx="180">
                  <c:v>419152.42263280001</c:v>
                </c:pt>
                <c:pt idx="181">
                  <c:v>401875.8181184</c:v>
                </c:pt>
                <c:pt idx="182">
                  <c:v>402477.35101890005</c:v>
                </c:pt>
                <c:pt idx="183">
                  <c:v>401128.17600029998</c:v>
                </c:pt>
                <c:pt idx="184">
                  <c:v>399304.36897259997</c:v>
                </c:pt>
                <c:pt idx="185">
                  <c:v>401678.74041299999</c:v>
                </c:pt>
                <c:pt idx="186">
                  <c:v>412723.19387270004</c:v>
                </c:pt>
                <c:pt idx="187">
                  <c:v>414082.74991070002</c:v>
                </c:pt>
                <c:pt idx="188">
                  <c:v>416212.7483643</c:v>
                </c:pt>
                <c:pt idx="189">
                  <c:v>424477.73571480002</c:v>
                </c:pt>
                <c:pt idx="190">
                  <c:v>424911.54751080001</c:v>
                </c:pt>
                <c:pt idx="191">
                  <c:v>451559.99499799998</c:v>
                </c:pt>
                <c:pt idx="192">
                  <c:v>484221.4718618</c:v>
                </c:pt>
                <c:pt idx="193">
                  <c:v>490754.95684220002</c:v>
                </c:pt>
                <c:pt idx="194">
                  <c:v>489921.68970570003</c:v>
                </c:pt>
                <c:pt idx="195">
                  <c:v>487987.18506640004</c:v>
                </c:pt>
                <c:pt idx="196">
                  <c:v>491152.36415140005</c:v>
                </c:pt>
                <c:pt idx="197">
                  <c:v>495257.89942749997</c:v>
                </c:pt>
                <c:pt idx="198">
                  <c:v>504535.87511640001</c:v>
                </c:pt>
                <c:pt idx="199">
                  <c:v>491742.0992389</c:v>
                </c:pt>
                <c:pt idx="200">
                  <c:v>446037.46013829997</c:v>
                </c:pt>
                <c:pt idx="201">
                  <c:v>417956.19214220002</c:v>
                </c:pt>
                <c:pt idx="202">
                  <c:v>413858.37300600001</c:v>
                </c:pt>
                <c:pt idx="203">
                  <c:v>412377.75249620003</c:v>
                </c:pt>
                <c:pt idx="204">
                  <c:v>411346.3582894</c:v>
                </c:pt>
                <c:pt idx="205">
                  <c:v>372559.58913109999</c:v>
                </c:pt>
                <c:pt idx="206">
                  <c:v>378507.04592540005</c:v>
                </c:pt>
                <c:pt idx="207">
                  <c:v>378919.78878190002</c:v>
                </c:pt>
                <c:pt idx="208">
                  <c:v>388714.5149221</c:v>
                </c:pt>
                <c:pt idx="209">
                  <c:v>388665.37063990004</c:v>
                </c:pt>
                <c:pt idx="210">
                  <c:v>390913.3805042</c:v>
                </c:pt>
                <c:pt idx="211">
                  <c:v>433038.98660159996</c:v>
                </c:pt>
                <c:pt idx="212">
                  <c:v>445364.51939629996</c:v>
                </c:pt>
                <c:pt idx="213">
                  <c:v>445828.34926409996</c:v>
                </c:pt>
                <c:pt idx="214">
                  <c:v>446523.96370099997</c:v>
                </c:pt>
                <c:pt idx="215">
                  <c:v>466432.15522650001</c:v>
                </c:pt>
                <c:pt idx="216">
                  <c:v>470343.45441080001</c:v>
                </c:pt>
                <c:pt idx="217">
                  <c:v>469650.3148159</c:v>
                </c:pt>
                <c:pt idx="218">
                  <c:v>465984.57875090005</c:v>
                </c:pt>
                <c:pt idx="219">
                  <c:v>471180.43076129997</c:v>
                </c:pt>
                <c:pt idx="220">
                  <c:v>451553.59858819999</c:v>
                </c:pt>
                <c:pt idx="221">
                  <c:v>430717.472932</c:v>
                </c:pt>
                <c:pt idx="222">
                  <c:v>434331.75119099999</c:v>
                </c:pt>
                <c:pt idx="223">
                  <c:v>440443.00068400003</c:v>
                </c:pt>
                <c:pt idx="224">
                  <c:v>407915.88934159995</c:v>
                </c:pt>
                <c:pt idx="225">
                  <c:v>406373.86625870003</c:v>
                </c:pt>
                <c:pt idx="226">
                  <c:v>406793.9250317</c:v>
                </c:pt>
                <c:pt idx="227">
                  <c:v>410264.44518699998</c:v>
                </c:pt>
                <c:pt idx="228">
                  <c:v>413657.74128740001</c:v>
                </c:pt>
                <c:pt idx="229">
                  <c:v>415113.57198399998</c:v>
                </c:pt>
                <c:pt idx="230">
                  <c:v>413371.45474680001</c:v>
                </c:pt>
                <c:pt idx="231">
                  <c:v>441091.04952370003</c:v>
                </c:pt>
                <c:pt idx="232">
                  <c:v>469499.53822309995</c:v>
                </c:pt>
                <c:pt idx="233">
                  <c:v>485111.67641890002</c:v>
                </c:pt>
                <c:pt idx="234">
                  <c:v>489898.7015886</c:v>
                </c:pt>
                <c:pt idx="235">
                  <c:v>488112.58272109996</c:v>
                </c:pt>
                <c:pt idx="236">
                  <c:v>490346.66541059996</c:v>
                </c:pt>
                <c:pt idx="237">
                  <c:v>503881.68525359995</c:v>
                </c:pt>
                <c:pt idx="238">
                  <c:v>502107.6597743</c:v>
                </c:pt>
                <c:pt idx="239">
                  <c:v>510313.87169980002</c:v>
                </c:pt>
                <c:pt idx="240">
                  <c:v>508945.05099359999</c:v>
                </c:pt>
                <c:pt idx="241">
                  <c:v>476560.83825849998</c:v>
                </c:pt>
                <c:pt idx="242">
                  <c:v>452212.67138809996</c:v>
                </c:pt>
                <c:pt idx="243">
                  <c:v>421648.16713870002</c:v>
                </c:pt>
                <c:pt idx="244">
                  <c:v>412083.84004069999</c:v>
                </c:pt>
                <c:pt idx="245">
                  <c:v>399775.53242040001</c:v>
                </c:pt>
                <c:pt idx="246">
                  <c:v>417693.5426402</c:v>
                </c:pt>
                <c:pt idx="247">
                  <c:v>414633.39033970004</c:v>
                </c:pt>
                <c:pt idx="248">
                  <c:v>418908.4908119</c:v>
                </c:pt>
                <c:pt idx="249">
                  <c:v>364223.06683640002</c:v>
                </c:pt>
                <c:pt idx="250">
                  <c:v>359872.71353499999</c:v>
                </c:pt>
                <c:pt idx="251">
                  <c:v>357749.27910350001</c:v>
                </c:pt>
                <c:pt idx="252">
                  <c:v>356166.7081701</c:v>
                </c:pt>
                <c:pt idx="253">
                  <c:v>380490.61583229998</c:v>
                </c:pt>
              </c:numCache>
            </c:numRef>
          </c:val>
          <c:extLst>
            <c:ext xmlns:c16="http://schemas.microsoft.com/office/drawing/2014/chart" uri="{C3380CC4-5D6E-409C-BE32-E72D297353CC}">
              <c16:uniqueId val="{00000000-86C4-45FE-8D88-59C0C263030E}"/>
            </c:ext>
          </c:extLst>
        </c:ser>
        <c:ser>
          <c:idx val="1"/>
          <c:order val="1"/>
          <c:tx>
            <c:strRef>
              <c:f>[Charts_2024.xlsx]Գ33!$Z$2</c:f>
              <c:strCache>
                <c:ptCount val="1"/>
                <c:pt idx="0">
                  <c:v>ԳՄՀ օրական մնացորդ</c:v>
                </c:pt>
              </c:strCache>
            </c:strRef>
          </c:tx>
          <c:spPr>
            <a:solidFill>
              <a:schemeClr val="accent6"/>
            </a:solidFill>
            <a:ln w="25400">
              <a:noFill/>
            </a:ln>
          </c:spPr>
          <c:cat>
            <c:numRef>
              <c:f>[Charts_2024.xlsx]Գ33!$X$3:$X$256</c:f>
              <c:numCache>
                <c:formatCode>dd/mm/yy</c:formatCode>
                <c:ptCount val="254"/>
                <c:pt idx="0">
                  <c:v>45657</c:v>
                </c:pt>
                <c:pt idx="1">
                  <c:v>45656</c:v>
                </c:pt>
                <c:pt idx="2">
                  <c:v>45653</c:v>
                </c:pt>
                <c:pt idx="3">
                  <c:v>45652</c:v>
                </c:pt>
                <c:pt idx="4">
                  <c:v>45651</c:v>
                </c:pt>
                <c:pt idx="5">
                  <c:v>45650</c:v>
                </c:pt>
                <c:pt idx="6">
                  <c:v>45649</c:v>
                </c:pt>
                <c:pt idx="7">
                  <c:v>45646</c:v>
                </c:pt>
                <c:pt idx="8">
                  <c:v>45645</c:v>
                </c:pt>
                <c:pt idx="9">
                  <c:v>45644</c:v>
                </c:pt>
                <c:pt idx="10">
                  <c:v>45643</c:v>
                </c:pt>
                <c:pt idx="11">
                  <c:v>45642</c:v>
                </c:pt>
                <c:pt idx="12">
                  <c:v>45639</c:v>
                </c:pt>
                <c:pt idx="13">
                  <c:v>45638</c:v>
                </c:pt>
                <c:pt idx="14">
                  <c:v>45637</c:v>
                </c:pt>
                <c:pt idx="15">
                  <c:v>45636</c:v>
                </c:pt>
                <c:pt idx="16">
                  <c:v>45635</c:v>
                </c:pt>
                <c:pt idx="17">
                  <c:v>45632</c:v>
                </c:pt>
                <c:pt idx="18">
                  <c:v>45631</c:v>
                </c:pt>
                <c:pt idx="19">
                  <c:v>45630</c:v>
                </c:pt>
                <c:pt idx="20">
                  <c:v>45629</c:v>
                </c:pt>
                <c:pt idx="21">
                  <c:v>45628</c:v>
                </c:pt>
                <c:pt idx="22">
                  <c:v>45625</c:v>
                </c:pt>
                <c:pt idx="23">
                  <c:v>45624</c:v>
                </c:pt>
                <c:pt idx="24">
                  <c:v>45623</c:v>
                </c:pt>
                <c:pt idx="25">
                  <c:v>45622</c:v>
                </c:pt>
                <c:pt idx="26">
                  <c:v>45621</c:v>
                </c:pt>
                <c:pt idx="27">
                  <c:v>45618</c:v>
                </c:pt>
                <c:pt idx="28">
                  <c:v>45617</c:v>
                </c:pt>
                <c:pt idx="29">
                  <c:v>45616</c:v>
                </c:pt>
                <c:pt idx="30">
                  <c:v>45615</c:v>
                </c:pt>
                <c:pt idx="31">
                  <c:v>45614</c:v>
                </c:pt>
                <c:pt idx="32">
                  <c:v>45611</c:v>
                </c:pt>
                <c:pt idx="33">
                  <c:v>45610</c:v>
                </c:pt>
                <c:pt idx="34">
                  <c:v>45609</c:v>
                </c:pt>
                <c:pt idx="35">
                  <c:v>45608</c:v>
                </c:pt>
                <c:pt idx="36">
                  <c:v>45607</c:v>
                </c:pt>
                <c:pt idx="37">
                  <c:v>45604</c:v>
                </c:pt>
                <c:pt idx="38">
                  <c:v>45603</c:v>
                </c:pt>
                <c:pt idx="39">
                  <c:v>45602</c:v>
                </c:pt>
                <c:pt idx="40">
                  <c:v>45601</c:v>
                </c:pt>
                <c:pt idx="41">
                  <c:v>45600</c:v>
                </c:pt>
                <c:pt idx="42">
                  <c:v>45597</c:v>
                </c:pt>
                <c:pt idx="43">
                  <c:v>45596</c:v>
                </c:pt>
                <c:pt idx="44">
                  <c:v>45595</c:v>
                </c:pt>
                <c:pt idx="45">
                  <c:v>45594</c:v>
                </c:pt>
                <c:pt idx="46">
                  <c:v>45593</c:v>
                </c:pt>
                <c:pt idx="47">
                  <c:v>45590</c:v>
                </c:pt>
                <c:pt idx="48">
                  <c:v>45589</c:v>
                </c:pt>
                <c:pt idx="49">
                  <c:v>45588</c:v>
                </c:pt>
                <c:pt idx="50">
                  <c:v>45587</c:v>
                </c:pt>
                <c:pt idx="51">
                  <c:v>45586</c:v>
                </c:pt>
                <c:pt idx="52">
                  <c:v>45583</c:v>
                </c:pt>
                <c:pt idx="53">
                  <c:v>45582</c:v>
                </c:pt>
                <c:pt idx="54">
                  <c:v>45581</c:v>
                </c:pt>
                <c:pt idx="55">
                  <c:v>45580</c:v>
                </c:pt>
                <c:pt idx="56">
                  <c:v>45579</c:v>
                </c:pt>
                <c:pt idx="57">
                  <c:v>45576</c:v>
                </c:pt>
                <c:pt idx="58">
                  <c:v>45575</c:v>
                </c:pt>
                <c:pt idx="59">
                  <c:v>45574</c:v>
                </c:pt>
                <c:pt idx="60">
                  <c:v>45573</c:v>
                </c:pt>
                <c:pt idx="61">
                  <c:v>45572</c:v>
                </c:pt>
                <c:pt idx="62">
                  <c:v>45569</c:v>
                </c:pt>
                <c:pt idx="63">
                  <c:v>45568</c:v>
                </c:pt>
                <c:pt idx="64">
                  <c:v>45567</c:v>
                </c:pt>
                <c:pt idx="65">
                  <c:v>45566</c:v>
                </c:pt>
                <c:pt idx="66">
                  <c:v>45565</c:v>
                </c:pt>
                <c:pt idx="67">
                  <c:v>45562</c:v>
                </c:pt>
                <c:pt idx="68">
                  <c:v>45561</c:v>
                </c:pt>
                <c:pt idx="69">
                  <c:v>45560</c:v>
                </c:pt>
                <c:pt idx="70">
                  <c:v>45559</c:v>
                </c:pt>
                <c:pt idx="71">
                  <c:v>45558</c:v>
                </c:pt>
                <c:pt idx="72">
                  <c:v>45555</c:v>
                </c:pt>
                <c:pt idx="73">
                  <c:v>45554</c:v>
                </c:pt>
                <c:pt idx="74">
                  <c:v>45553</c:v>
                </c:pt>
                <c:pt idx="75">
                  <c:v>45552</c:v>
                </c:pt>
                <c:pt idx="76">
                  <c:v>45551</c:v>
                </c:pt>
                <c:pt idx="77">
                  <c:v>45548</c:v>
                </c:pt>
                <c:pt idx="78">
                  <c:v>45547</c:v>
                </c:pt>
                <c:pt idx="79">
                  <c:v>45546</c:v>
                </c:pt>
                <c:pt idx="80">
                  <c:v>45545</c:v>
                </c:pt>
                <c:pt idx="81">
                  <c:v>45544</c:v>
                </c:pt>
                <c:pt idx="82">
                  <c:v>45541</c:v>
                </c:pt>
                <c:pt idx="83">
                  <c:v>45540</c:v>
                </c:pt>
                <c:pt idx="84">
                  <c:v>45539</c:v>
                </c:pt>
                <c:pt idx="85">
                  <c:v>45538</c:v>
                </c:pt>
                <c:pt idx="86">
                  <c:v>45537</c:v>
                </c:pt>
                <c:pt idx="87">
                  <c:v>45534</c:v>
                </c:pt>
                <c:pt idx="88">
                  <c:v>45533</c:v>
                </c:pt>
                <c:pt idx="89">
                  <c:v>45532</c:v>
                </c:pt>
                <c:pt idx="90">
                  <c:v>45531</c:v>
                </c:pt>
                <c:pt idx="91">
                  <c:v>45530</c:v>
                </c:pt>
                <c:pt idx="92">
                  <c:v>45527</c:v>
                </c:pt>
                <c:pt idx="93">
                  <c:v>45526</c:v>
                </c:pt>
                <c:pt idx="94">
                  <c:v>45525</c:v>
                </c:pt>
                <c:pt idx="95">
                  <c:v>45524</c:v>
                </c:pt>
                <c:pt idx="96">
                  <c:v>45523</c:v>
                </c:pt>
                <c:pt idx="97">
                  <c:v>45520</c:v>
                </c:pt>
                <c:pt idx="98">
                  <c:v>45519</c:v>
                </c:pt>
                <c:pt idx="99">
                  <c:v>45518</c:v>
                </c:pt>
                <c:pt idx="100">
                  <c:v>45517</c:v>
                </c:pt>
                <c:pt idx="101">
                  <c:v>45516</c:v>
                </c:pt>
                <c:pt idx="102">
                  <c:v>45513</c:v>
                </c:pt>
                <c:pt idx="103">
                  <c:v>45512</c:v>
                </c:pt>
                <c:pt idx="104">
                  <c:v>45511</c:v>
                </c:pt>
                <c:pt idx="105">
                  <c:v>45510</c:v>
                </c:pt>
                <c:pt idx="106">
                  <c:v>45509</c:v>
                </c:pt>
                <c:pt idx="107">
                  <c:v>45506</c:v>
                </c:pt>
                <c:pt idx="108">
                  <c:v>45505</c:v>
                </c:pt>
                <c:pt idx="109">
                  <c:v>45504</c:v>
                </c:pt>
                <c:pt idx="110">
                  <c:v>45503</c:v>
                </c:pt>
                <c:pt idx="111">
                  <c:v>45502</c:v>
                </c:pt>
                <c:pt idx="112">
                  <c:v>45499</c:v>
                </c:pt>
                <c:pt idx="113">
                  <c:v>45498</c:v>
                </c:pt>
                <c:pt idx="114">
                  <c:v>45497</c:v>
                </c:pt>
                <c:pt idx="115">
                  <c:v>45496</c:v>
                </c:pt>
                <c:pt idx="116">
                  <c:v>45495</c:v>
                </c:pt>
                <c:pt idx="117">
                  <c:v>45492</c:v>
                </c:pt>
                <c:pt idx="118">
                  <c:v>45491</c:v>
                </c:pt>
                <c:pt idx="119">
                  <c:v>45490</c:v>
                </c:pt>
                <c:pt idx="120">
                  <c:v>45489</c:v>
                </c:pt>
                <c:pt idx="121">
                  <c:v>45488</c:v>
                </c:pt>
                <c:pt idx="122">
                  <c:v>45485</c:v>
                </c:pt>
                <c:pt idx="123">
                  <c:v>45484</c:v>
                </c:pt>
                <c:pt idx="124">
                  <c:v>45483</c:v>
                </c:pt>
                <c:pt idx="125">
                  <c:v>45482</c:v>
                </c:pt>
                <c:pt idx="126">
                  <c:v>45481</c:v>
                </c:pt>
                <c:pt idx="127">
                  <c:v>45477</c:v>
                </c:pt>
                <c:pt idx="128">
                  <c:v>45476</c:v>
                </c:pt>
                <c:pt idx="129">
                  <c:v>45475</c:v>
                </c:pt>
                <c:pt idx="130">
                  <c:v>45474</c:v>
                </c:pt>
                <c:pt idx="131">
                  <c:v>45471</c:v>
                </c:pt>
                <c:pt idx="132">
                  <c:v>45470</c:v>
                </c:pt>
                <c:pt idx="133">
                  <c:v>45469</c:v>
                </c:pt>
                <c:pt idx="134">
                  <c:v>45468</c:v>
                </c:pt>
                <c:pt idx="135">
                  <c:v>45467</c:v>
                </c:pt>
                <c:pt idx="136">
                  <c:v>45464</c:v>
                </c:pt>
                <c:pt idx="137">
                  <c:v>45463</c:v>
                </c:pt>
                <c:pt idx="138">
                  <c:v>45462</c:v>
                </c:pt>
                <c:pt idx="139">
                  <c:v>45461</c:v>
                </c:pt>
                <c:pt idx="140">
                  <c:v>45460</c:v>
                </c:pt>
                <c:pt idx="141">
                  <c:v>45457</c:v>
                </c:pt>
                <c:pt idx="142">
                  <c:v>45456</c:v>
                </c:pt>
                <c:pt idx="143">
                  <c:v>45455</c:v>
                </c:pt>
                <c:pt idx="144">
                  <c:v>45454</c:v>
                </c:pt>
                <c:pt idx="145">
                  <c:v>45453</c:v>
                </c:pt>
                <c:pt idx="146">
                  <c:v>45450</c:v>
                </c:pt>
                <c:pt idx="147">
                  <c:v>45449</c:v>
                </c:pt>
                <c:pt idx="148">
                  <c:v>45448</c:v>
                </c:pt>
                <c:pt idx="149">
                  <c:v>45447</c:v>
                </c:pt>
                <c:pt idx="150">
                  <c:v>45446</c:v>
                </c:pt>
                <c:pt idx="151">
                  <c:v>45443</c:v>
                </c:pt>
                <c:pt idx="152">
                  <c:v>45442</c:v>
                </c:pt>
                <c:pt idx="153">
                  <c:v>45441</c:v>
                </c:pt>
                <c:pt idx="154">
                  <c:v>45439</c:v>
                </c:pt>
                <c:pt idx="155">
                  <c:v>45436</c:v>
                </c:pt>
                <c:pt idx="156">
                  <c:v>45435</c:v>
                </c:pt>
                <c:pt idx="157">
                  <c:v>45434</c:v>
                </c:pt>
                <c:pt idx="158">
                  <c:v>45433</c:v>
                </c:pt>
                <c:pt idx="159">
                  <c:v>45432</c:v>
                </c:pt>
                <c:pt idx="160">
                  <c:v>45429</c:v>
                </c:pt>
                <c:pt idx="161">
                  <c:v>45428</c:v>
                </c:pt>
                <c:pt idx="162">
                  <c:v>45427</c:v>
                </c:pt>
                <c:pt idx="163">
                  <c:v>45426</c:v>
                </c:pt>
                <c:pt idx="164">
                  <c:v>45425</c:v>
                </c:pt>
                <c:pt idx="165">
                  <c:v>45422</c:v>
                </c:pt>
                <c:pt idx="166">
                  <c:v>45420</c:v>
                </c:pt>
                <c:pt idx="167">
                  <c:v>45419</c:v>
                </c:pt>
                <c:pt idx="168">
                  <c:v>45418</c:v>
                </c:pt>
                <c:pt idx="169">
                  <c:v>45415</c:v>
                </c:pt>
                <c:pt idx="170">
                  <c:v>45414</c:v>
                </c:pt>
                <c:pt idx="171">
                  <c:v>45412</c:v>
                </c:pt>
                <c:pt idx="172">
                  <c:v>45411</c:v>
                </c:pt>
                <c:pt idx="173">
                  <c:v>45408</c:v>
                </c:pt>
                <c:pt idx="174">
                  <c:v>45407</c:v>
                </c:pt>
                <c:pt idx="175">
                  <c:v>45405</c:v>
                </c:pt>
                <c:pt idx="176">
                  <c:v>45404</c:v>
                </c:pt>
                <c:pt idx="177">
                  <c:v>45401</c:v>
                </c:pt>
                <c:pt idx="178">
                  <c:v>45400</c:v>
                </c:pt>
                <c:pt idx="179">
                  <c:v>45399</c:v>
                </c:pt>
                <c:pt idx="180">
                  <c:v>45398</c:v>
                </c:pt>
                <c:pt idx="181">
                  <c:v>45397</c:v>
                </c:pt>
                <c:pt idx="182">
                  <c:v>45394</c:v>
                </c:pt>
                <c:pt idx="183">
                  <c:v>45393</c:v>
                </c:pt>
                <c:pt idx="184">
                  <c:v>45392</c:v>
                </c:pt>
                <c:pt idx="185">
                  <c:v>45391</c:v>
                </c:pt>
                <c:pt idx="186">
                  <c:v>45390</c:v>
                </c:pt>
                <c:pt idx="187">
                  <c:v>45387</c:v>
                </c:pt>
                <c:pt idx="188">
                  <c:v>45386</c:v>
                </c:pt>
                <c:pt idx="189">
                  <c:v>45385</c:v>
                </c:pt>
                <c:pt idx="190">
                  <c:v>45384</c:v>
                </c:pt>
                <c:pt idx="191">
                  <c:v>45383</c:v>
                </c:pt>
                <c:pt idx="192">
                  <c:v>45380</c:v>
                </c:pt>
                <c:pt idx="193">
                  <c:v>45379</c:v>
                </c:pt>
                <c:pt idx="194">
                  <c:v>45378</c:v>
                </c:pt>
                <c:pt idx="195">
                  <c:v>45377</c:v>
                </c:pt>
                <c:pt idx="196">
                  <c:v>45376</c:v>
                </c:pt>
                <c:pt idx="197">
                  <c:v>45373</c:v>
                </c:pt>
                <c:pt idx="198">
                  <c:v>45372</c:v>
                </c:pt>
                <c:pt idx="199">
                  <c:v>45371</c:v>
                </c:pt>
                <c:pt idx="200">
                  <c:v>45370</c:v>
                </c:pt>
                <c:pt idx="201">
                  <c:v>45369</c:v>
                </c:pt>
                <c:pt idx="202">
                  <c:v>45366</c:v>
                </c:pt>
                <c:pt idx="203">
                  <c:v>45365</c:v>
                </c:pt>
                <c:pt idx="204">
                  <c:v>45364</c:v>
                </c:pt>
                <c:pt idx="205">
                  <c:v>45363</c:v>
                </c:pt>
                <c:pt idx="206">
                  <c:v>45362</c:v>
                </c:pt>
                <c:pt idx="207">
                  <c:v>45358</c:v>
                </c:pt>
                <c:pt idx="208">
                  <c:v>45357</c:v>
                </c:pt>
                <c:pt idx="209">
                  <c:v>45356</c:v>
                </c:pt>
                <c:pt idx="210">
                  <c:v>45355</c:v>
                </c:pt>
                <c:pt idx="211">
                  <c:v>45352</c:v>
                </c:pt>
                <c:pt idx="212">
                  <c:v>45351</c:v>
                </c:pt>
                <c:pt idx="213">
                  <c:v>45350</c:v>
                </c:pt>
                <c:pt idx="214">
                  <c:v>45349</c:v>
                </c:pt>
                <c:pt idx="215">
                  <c:v>45348</c:v>
                </c:pt>
                <c:pt idx="216">
                  <c:v>45345</c:v>
                </c:pt>
                <c:pt idx="217">
                  <c:v>45344</c:v>
                </c:pt>
                <c:pt idx="218">
                  <c:v>45343</c:v>
                </c:pt>
                <c:pt idx="219">
                  <c:v>45342</c:v>
                </c:pt>
                <c:pt idx="220">
                  <c:v>45341</c:v>
                </c:pt>
                <c:pt idx="221">
                  <c:v>45338</c:v>
                </c:pt>
                <c:pt idx="222">
                  <c:v>45337</c:v>
                </c:pt>
                <c:pt idx="223">
                  <c:v>45336</c:v>
                </c:pt>
                <c:pt idx="224">
                  <c:v>45335</c:v>
                </c:pt>
                <c:pt idx="225">
                  <c:v>45334</c:v>
                </c:pt>
                <c:pt idx="226">
                  <c:v>45331</c:v>
                </c:pt>
                <c:pt idx="227">
                  <c:v>45330</c:v>
                </c:pt>
                <c:pt idx="228">
                  <c:v>45329</c:v>
                </c:pt>
                <c:pt idx="229">
                  <c:v>45328</c:v>
                </c:pt>
                <c:pt idx="230">
                  <c:v>45327</c:v>
                </c:pt>
                <c:pt idx="231">
                  <c:v>45324</c:v>
                </c:pt>
                <c:pt idx="232">
                  <c:v>45323</c:v>
                </c:pt>
                <c:pt idx="233">
                  <c:v>45322</c:v>
                </c:pt>
                <c:pt idx="234">
                  <c:v>45321</c:v>
                </c:pt>
                <c:pt idx="235">
                  <c:v>45320</c:v>
                </c:pt>
                <c:pt idx="236">
                  <c:v>45317</c:v>
                </c:pt>
                <c:pt idx="237">
                  <c:v>45316</c:v>
                </c:pt>
                <c:pt idx="238">
                  <c:v>45315</c:v>
                </c:pt>
                <c:pt idx="239">
                  <c:v>45314</c:v>
                </c:pt>
                <c:pt idx="240">
                  <c:v>45313</c:v>
                </c:pt>
                <c:pt idx="241">
                  <c:v>45310</c:v>
                </c:pt>
                <c:pt idx="242">
                  <c:v>45309</c:v>
                </c:pt>
                <c:pt idx="243">
                  <c:v>45308</c:v>
                </c:pt>
                <c:pt idx="244">
                  <c:v>45307</c:v>
                </c:pt>
                <c:pt idx="245">
                  <c:v>45306</c:v>
                </c:pt>
                <c:pt idx="246">
                  <c:v>45303</c:v>
                </c:pt>
                <c:pt idx="247">
                  <c:v>45302</c:v>
                </c:pt>
                <c:pt idx="248">
                  <c:v>45301</c:v>
                </c:pt>
                <c:pt idx="249">
                  <c:v>45300</c:v>
                </c:pt>
                <c:pt idx="250">
                  <c:v>45299</c:v>
                </c:pt>
                <c:pt idx="251">
                  <c:v>45296</c:v>
                </c:pt>
                <c:pt idx="252">
                  <c:v>45295</c:v>
                </c:pt>
                <c:pt idx="253">
                  <c:v>45294</c:v>
                </c:pt>
              </c:numCache>
            </c:numRef>
          </c:cat>
          <c:val>
            <c:numRef>
              <c:f>[Charts_2024.xlsx]Գ33!$Z$3:$Z$256</c:f>
              <c:numCache>
                <c:formatCode>_(* #,##0.00_);_(* \(#,##0.00\);_(* "-"??_);_(@_)</c:formatCode>
                <c:ptCount val="254"/>
                <c:pt idx="0">
                  <c:v>41769.572727400002</c:v>
                </c:pt>
                <c:pt idx="1">
                  <c:v>41769.572727400002</c:v>
                </c:pt>
                <c:pt idx="2">
                  <c:v>51384.015971499997</c:v>
                </c:pt>
                <c:pt idx="3">
                  <c:v>6785.2218466000004</c:v>
                </c:pt>
                <c:pt idx="4">
                  <c:v>17813.610608700001</c:v>
                </c:pt>
                <c:pt idx="5">
                  <c:v>21039.805796700002</c:v>
                </c:pt>
                <c:pt idx="6">
                  <c:v>11074.316189700001</c:v>
                </c:pt>
                <c:pt idx="7">
                  <c:v>10578.3683155</c:v>
                </c:pt>
                <c:pt idx="8">
                  <c:v>21520.598497999999</c:v>
                </c:pt>
                <c:pt idx="9">
                  <c:v>10467.6165143</c:v>
                </c:pt>
                <c:pt idx="10">
                  <c:v>20221.048643099999</c:v>
                </c:pt>
                <c:pt idx="11">
                  <c:v>11640.700588899999</c:v>
                </c:pt>
                <c:pt idx="12">
                  <c:v>44774.779141699997</c:v>
                </c:pt>
                <c:pt idx="13">
                  <c:v>11165.502348799999</c:v>
                </c:pt>
                <c:pt idx="14">
                  <c:v>14553.749322600001</c:v>
                </c:pt>
                <c:pt idx="15">
                  <c:v>12947.2033536</c:v>
                </c:pt>
                <c:pt idx="16">
                  <c:v>10048.9053403</c:v>
                </c:pt>
                <c:pt idx="17">
                  <c:v>6793.6914107000002</c:v>
                </c:pt>
                <c:pt idx="18">
                  <c:v>13114.864587200002</c:v>
                </c:pt>
                <c:pt idx="19">
                  <c:v>9725.2794309000001</c:v>
                </c:pt>
                <c:pt idx="20">
                  <c:v>23023.5562503</c:v>
                </c:pt>
                <c:pt idx="21">
                  <c:v>960.15684810000005</c:v>
                </c:pt>
                <c:pt idx="22">
                  <c:v>15055.3312415</c:v>
                </c:pt>
                <c:pt idx="23">
                  <c:v>11090.685559</c:v>
                </c:pt>
                <c:pt idx="24">
                  <c:v>10940.0071534</c:v>
                </c:pt>
                <c:pt idx="25">
                  <c:v>8957.7362946000012</c:v>
                </c:pt>
                <c:pt idx="26">
                  <c:v>17366.208475700001</c:v>
                </c:pt>
                <c:pt idx="27">
                  <c:v>17240.9159927</c:v>
                </c:pt>
                <c:pt idx="28">
                  <c:v>7566.5433296000001</c:v>
                </c:pt>
                <c:pt idx="29">
                  <c:v>4706.3538153</c:v>
                </c:pt>
                <c:pt idx="30">
                  <c:v>15875.5895131</c:v>
                </c:pt>
                <c:pt idx="31">
                  <c:v>19515.608700700002</c:v>
                </c:pt>
                <c:pt idx="32">
                  <c:v>8773.8258967000002</c:v>
                </c:pt>
                <c:pt idx="33">
                  <c:v>8771.1782696000009</c:v>
                </c:pt>
                <c:pt idx="34">
                  <c:v>10491.6716072</c:v>
                </c:pt>
                <c:pt idx="35">
                  <c:v>5320.9680678999994</c:v>
                </c:pt>
                <c:pt idx="36">
                  <c:v>9341.0505240000002</c:v>
                </c:pt>
                <c:pt idx="37">
                  <c:v>5692.8882986999997</c:v>
                </c:pt>
                <c:pt idx="38">
                  <c:v>7123.6007202999999</c:v>
                </c:pt>
                <c:pt idx="39">
                  <c:v>9897.3680397000007</c:v>
                </c:pt>
                <c:pt idx="40">
                  <c:v>8533.0011966999991</c:v>
                </c:pt>
                <c:pt idx="41">
                  <c:v>13523.272831299999</c:v>
                </c:pt>
                <c:pt idx="42">
                  <c:v>2379.9546639</c:v>
                </c:pt>
                <c:pt idx="43">
                  <c:v>8225.2803648999998</c:v>
                </c:pt>
                <c:pt idx="44">
                  <c:v>14591.624624100001</c:v>
                </c:pt>
                <c:pt idx="45">
                  <c:v>13538.6546478</c:v>
                </c:pt>
                <c:pt idx="46">
                  <c:v>2479.7353970999998</c:v>
                </c:pt>
                <c:pt idx="47">
                  <c:v>7918.6156947999998</c:v>
                </c:pt>
                <c:pt idx="48">
                  <c:v>9728.8681195999998</c:v>
                </c:pt>
                <c:pt idx="49">
                  <c:v>11781.5866566</c:v>
                </c:pt>
                <c:pt idx="50">
                  <c:v>7811.4390993000006</c:v>
                </c:pt>
                <c:pt idx="51">
                  <c:v>13091.649461200001</c:v>
                </c:pt>
                <c:pt idx="52">
                  <c:v>5814.2291740000001</c:v>
                </c:pt>
                <c:pt idx="53">
                  <c:v>9372.8562912999987</c:v>
                </c:pt>
                <c:pt idx="54">
                  <c:v>2809.0631844999998</c:v>
                </c:pt>
                <c:pt idx="55">
                  <c:v>7921.9465401000007</c:v>
                </c:pt>
                <c:pt idx="56">
                  <c:v>7667.2994001999996</c:v>
                </c:pt>
                <c:pt idx="57">
                  <c:v>9486.0510102999997</c:v>
                </c:pt>
                <c:pt idx="58">
                  <c:v>6366.6697966000002</c:v>
                </c:pt>
                <c:pt idx="59">
                  <c:v>11181.6424436</c:v>
                </c:pt>
                <c:pt idx="60">
                  <c:v>3752.6519066999999</c:v>
                </c:pt>
                <c:pt idx="61">
                  <c:v>1451.7241724999999</c:v>
                </c:pt>
                <c:pt idx="62">
                  <c:v>3426.3066290000002</c:v>
                </c:pt>
                <c:pt idx="63">
                  <c:v>8357.9978525000006</c:v>
                </c:pt>
                <c:pt idx="64">
                  <c:v>2849.0637753999999</c:v>
                </c:pt>
                <c:pt idx="65">
                  <c:v>18436.736912099997</c:v>
                </c:pt>
                <c:pt idx="66">
                  <c:v>6771.8748008999992</c:v>
                </c:pt>
                <c:pt idx="67">
                  <c:v>7752.9536454999998</c:v>
                </c:pt>
                <c:pt idx="68">
                  <c:v>8829.3194796000007</c:v>
                </c:pt>
                <c:pt idx="69">
                  <c:v>10532.7808061</c:v>
                </c:pt>
                <c:pt idx="70">
                  <c:v>6636.9649799999997</c:v>
                </c:pt>
                <c:pt idx="71">
                  <c:v>7841.7276794999998</c:v>
                </c:pt>
                <c:pt idx="72">
                  <c:v>5835.2891368000001</c:v>
                </c:pt>
                <c:pt idx="73">
                  <c:v>13460.9188749</c:v>
                </c:pt>
                <c:pt idx="74">
                  <c:v>1676.6819860999999</c:v>
                </c:pt>
                <c:pt idx="75">
                  <c:v>2992.1487185000001</c:v>
                </c:pt>
                <c:pt idx="76">
                  <c:v>6013.8615056000008</c:v>
                </c:pt>
                <c:pt idx="77">
                  <c:v>3465.4464859999998</c:v>
                </c:pt>
                <c:pt idx="78">
                  <c:v>5696.7111548999992</c:v>
                </c:pt>
                <c:pt idx="79">
                  <c:v>5927.4027726000004</c:v>
                </c:pt>
                <c:pt idx="80">
                  <c:v>4174.8650503999997</c:v>
                </c:pt>
                <c:pt idx="81">
                  <c:v>6408.1290198000006</c:v>
                </c:pt>
                <c:pt idx="82">
                  <c:v>6686.6566320000002</c:v>
                </c:pt>
                <c:pt idx="83">
                  <c:v>3685.5781935999998</c:v>
                </c:pt>
                <c:pt idx="84">
                  <c:v>9990.9659136999999</c:v>
                </c:pt>
                <c:pt idx="85">
                  <c:v>8778.8029677000013</c:v>
                </c:pt>
                <c:pt idx="86">
                  <c:v>14217.8274177</c:v>
                </c:pt>
                <c:pt idx="87">
                  <c:v>2474.6080849999998</c:v>
                </c:pt>
                <c:pt idx="88">
                  <c:v>4245.4302829999997</c:v>
                </c:pt>
                <c:pt idx="89">
                  <c:v>6766.6658793999995</c:v>
                </c:pt>
                <c:pt idx="90">
                  <c:v>11136.194412999999</c:v>
                </c:pt>
                <c:pt idx="91">
                  <c:v>6849.6068132999999</c:v>
                </c:pt>
                <c:pt idx="92">
                  <c:v>4663.0367642000001</c:v>
                </c:pt>
                <c:pt idx="93">
                  <c:v>8948.5608598999988</c:v>
                </c:pt>
                <c:pt idx="94">
                  <c:v>9288.150705</c:v>
                </c:pt>
                <c:pt idx="95">
                  <c:v>13703.569033399999</c:v>
                </c:pt>
                <c:pt idx="96">
                  <c:v>11911.3576796</c:v>
                </c:pt>
                <c:pt idx="97">
                  <c:v>3743.5006761999998</c:v>
                </c:pt>
                <c:pt idx="98">
                  <c:v>6608.6921652000001</c:v>
                </c:pt>
                <c:pt idx="99">
                  <c:v>7255.2476591000004</c:v>
                </c:pt>
                <c:pt idx="100">
                  <c:v>6456.3901372999999</c:v>
                </c:pt>
                <c:pt idx="101">
                  <c:v>9034.4471555</c:v>
                </c:pt>
                <c:pt idx="102">
                  <c:v>3556.9363860999997</c:v>
                </c:pt>
                <c:pt idx="103">
                  <c:v>7829.6323526999995</c:v>
                </c:pt>
                <c:pt idx="104">
                  <c:v>6102.3559409999998</c:v>
                </c:pt>
                <c:pt idx="105">
                  <c:v>6799.4559921999999</c:v>
                </c:pt>
                <c:pt idx="106">
                  <c:v>2899.6398644999999</c:v>
                </c:pt>
                <c:pt idx="107">
                  <c:v>16998.9128403</c:v>
                </c:pt>
                <c:pt idx="108">
                  <c:v>14100.599810200001</c:v>
                </c:pt>
                <c:pt idx="109">
                  <c:v>5241.0709446999999</c:v>
                </c:pt>
                <c:pt idx="110">
                  <c:v>7321.4268918999996</c:v>
                </c:pt>
                <c:pt idx="111">
                  <c:v>5769.8618925000001</c:v>
                </c:pt>
                <c:pt idx="112">
                  <c:v>3558.3949250000001</c:v>
                </c:pt>
                <c:pt idx="113">
                  <c:v>6138.3200232999998</c:v>
                </c:pt>
                <c:pt idx="114">
                  <c:v>6671.2720813000005</c:v>
                </c:pt>
                <c:pt idx="115">
                  <c:v>5350.2829057999998</c:v>
                </c:pt>
                <c:pt idx="116">
                  <c:v>34579.933067099999</c:v>
                </c:pt>
                <c:pt idx="117">
                  <c:v>7978.3425017</c:v>
                </c:pt>
                <c:pt idx="118">
                  <c:v>1806.9867597999998</c:v>
                </c:pt>
                <c:pt idx="119">
                  <c:v>3195.9365219000001</c:v>
                </c:pt>
                <c:pt idx="120">
                  <c:v>2327.1502824999998</c:v>
                </c:pt>
                <c:pt idx="121">
                  <c:v>6907.3929294999998</c:v>
                </c:pt>
                <c:pt idx="122">
                  <c:v>6715.8941876999997</c:v>
                </c:pt>
                <c:pt idx="123">
                  <c:v>6939.1807047000002</c:v>
                </c:pt>
                <c:pt idx="124">
                  <c:v>16453.388503499998</c:v>
                </c:pt>
                <c:pt idx="125">
                  <c:v>9743.1093223999997</c:v>
                </c:pt>
                <c:pt idx="126">
                  <c:v>5043.1497286000003</c:v>
                </c:pt>
                <c:pt idx="127">
                  <c:v>4385.6798767</c:v>
                </c:pt>
                <c:pt idx="128">
                  <c:v>9445.5346606000003</c:v>
                </c:pt>
                <c:pt idx="129">
                  <c:v>37606.955677599995</c:v>
                </c:pt>
                <c:pt idx="130">
                  <c:v>18866.6436732</c:v>
                </c:pt>
                <c:pt idx="131">
                  <c:v>6968.8013659999997</c:v>
                </c:pt>
                <c:pt idx="132">
                  <c:v>10070.331615499999</c:v>
                </c:pt>
                <c:pt idx="133">
                  <c:v>4946.2483300000004</c:v>
                </c:pt>
                <c:pt idx="134">
                  <c:v>708.80617500000005</c:v>
                </c:pt>
                <c:pt idx="135">
                  <c:v>4369.4596366000005</c:v>
                </c:pt>
                <c:pt idx="136">
                  <c:v>6629.7838216</c:v>
                </c:pt>
                <c:pt idx="137">
                  <c:v>20263.208459400001</c:v>
                </c:pt>
                <c:pt idx="138">
                  <c:v>6519.9867985000001</c:v>
                </c:pt>
                <c:pt idx="139">
                  <c:v>6520.3430015000004</c:v>
                </c:pt>
                <c:pt idx="140">
                  <c:v>2782.8655514000002</c:v>
                </c:pt>
                <c:pt idx="141">
                  <c:v>1244.4166912999999</c:v>
                </c:pt>
                <c:pt idx="142">
                  <c:v>6682.1924631000002</c:v>
                </c:pt>
                <c:pt idx="143">
                  <c:v>7948.5884386000007</c:v>
                </c:pt>
                <c:pt idx="144">
                  <c:v>8818.9948573999991</c:v>
                </c:pt>
                <c:pt idx="145">
                  <c:v>6913.0385756000005</c:v>
                </c:pt>
                <c:pt idx="146">
                  <c:v>6776.0587281999997</c:v>
                </c:pt>
                <c:pt idx="147">
                  <c:v>10980.8993378</c:v>
                </c:pt>
                <c:pt idx="148">
                  <c:v>6996.1599443000005</c:v>
                </c:pt>
                <c:pt idx="149">
                  <c:v>8558.2751456999995</c:v>
                </c:pt>
                <c:pt idx="150">
                  <c:v>18859.026409800001</c:v>
                </c:pt>
                <c:pt idx="151">
                  <c:v>6776.8214486000006</c:v>
                </c:pt>
                <c:pt idx="152">
                  <c:v>9317.7747701000008</c:v>
                </c:pt>
                <c:pt idx="153">
                  <c:v>8123.3735104999996</c:v>
                </c:pt>
                <c:pt idx="154">
                  <c:v>4955.5462631</c:v>
                </c:pt>
                <c:pt idx="155">
                  <c:v>860.5156442</c:v>
                </c:pt>
                <c:pt idx="156">
                  <c:v>7919.8049611999995</c:v>
                </c:pt>
                <c:pt idx="157">
                  <c:v>6245.1388267000002</c:v>
                </c:pt>
                <c:pt idx="158">
                  <c:v>7627.7522129999998</c:v>
                </c:pt>
                <c:pt idx="159">
                  <c:v>45949.675780400001</c:v>
                </c:pt>
                <c:pt idx="160">
                  <c:v>10486.8475401</c:v>
                </c:pt>
                <c:pt idx="161">
                  <c:v>5781.1165351999998</c:v>
                </c:pt>
                <c:pt idx="162">
                  <c:v>5666.1689371000002</c:v>
                </c:pt>
                <c:pt idx="163">
                  <c:v>3043.3921826999999</c:v>
                </c:pt>
                <c:pt idx="164">
                  <c:v>9459.6400092000003</c:v>
                </c:pt>
                <c:pt idx="165">
                  <c:v>8058.9896773</c:v>
                </c:pt>
                <c:pt idx="166">
                  <c:v>6937.2710281999998</c:v>
                </c:pt>
                <c:pt idx="167">
                  <c:v>8747.4693040000002</c:v>
                </c:pt>
                <c:pt idx="168">
                  <c:v>8434.6063661000007</c:v>
                </c:pt>
                <c:pt idx="169">
                  <c:v>18806.6920102</c:v>
                </c:pt>
                <c:pt idx="170">
                  <c:v>22331.335317099998</c:v>
                </c:pt>
                <c:pt idx="171">
                  <c:v>6323.4092163999994</c:v>
                </c:pt>
                <c:pt idx="172">
                  <c:v>7203.0541549</c:v>
                </c:pt>
                <c:pt idx="173">
                  <c:v>11955.2348387</c:v>
                </c:pt>
                <c:pt idx="174">
                  <c:v>8448.7161606999998</c:v>
                </c:pt>
                <c:pt idx="175">
                  <c:v>10664.0934022</c:v>
                </c:pt>
                <c:pt idx="176">
                  <c:v>13928.3368085</c:v>
                </c:pt>
                <c:pt idx="177">
                  <c:v>12223.5649075</c:v>
                </c:pt>
                <c:pt idx="178">
                  <c:v>7055.6293678000002</c:v>
                </c:pt>
                <c:pt idx="179">
                  <c:v>1766.2372887000001</c:v>
                </c:pt>
                <c:pt idx="180">
                  <c:v>6152.4226328000004</c:v>
                </c:pt>
                <c:pt idx="181">
                  <c:v>6875.8181183999995</c:v>
                </c:pt>
                <c:pt idx="182">
                  <c:v>7477.3510188999999</c:v>
                </c:pt>
                <c:pt idx="183">
                  <c:v>10128.1760003</c:v>
                </c:pt>
                <c:pt idx="184">
                  <c:v>3304.3689725999998</c:v>
                </c:pt>
                <c:pt idx="185">
                  <c:v>5678.7404130000004</c:v>
                </c:pt>
                <c:pt idx="186">
                  <c:v>11723.193872700002</c:v>
                </c:pt>
                <c:pt idx="187">
                  <c:v>10082.7499107</c:v>
                </c:pt>
                <c:pt idx="188">
                  <c:v>12212.7483643</c:v>
                </c:pt>
                <c:pt idx="189">
                  <c:v>20477.735714800001</c:v>
                </c:pt>
                <c:pt idx="190">
                  <c:v>18911.547510799999</c:v>
                </c:pt>
                <c:pt idx="191">
                  <c:v>15559.994998</c:v>
                </c:pt>
                <c:pt idx="192">
                  <c:v>3221.4718618000002</c:v>
                </c:pt>
                <c:pt idx="193">
                  <c:v>10754.956842200001</c:v>
                </c:pt>
                <c:pt idx="194">
                  <c:v>6921.6897056999996</c:v>
                </c:pt>
                <c:pt idx="195">
                  <c:v>7987.1850663999994</c:v>
                </c:pt>
                <c:pt idx="196">
                  <c:v>15152.364151399999</c:v>
                </c:pt>
                <c:pt idx="197">
                  <c:v>9257.8994275000005</c:v>
                </c:pt>
                <c:pt idx="198">
                  <c:v>11535.8751164</c:v>
                </c:pt>
                <c:pt idx="199">
                  <c:v>10742.0992389</c:v>
                </c:pt>
                <c:pt idx="200">
                  <c:v>10037.460138299999</c:v>
                </c:pt>
                <c:pt idx="201">
                  <c:v>3956.1921422</c:v>
                </c:pt>
                <c:pt idx="202">
                  <c:v>6858.3730059999998</c:v>
                </c:pt>
                <c:pt idx="203">
                  <c:v>6377.7524961999998</c:v>
                </c:pt>
                <c:pt idx="204">
                  <c:v>9346.3582893999992</c:v>
                </c:pt>
                <c:pt idx="205">
                  <c:v>8559.5891310999996</c:v>
                </c:pt>
                <c:pt idx="206">
                  <c:v>6507.0459253999998</c:v>
                </c:pt>
                <c:pt idx="207">
                  <c:v>4919.7887818999998</c:v>
                </c:pt>
                <c:pt idx="208">
                  <c:v>14714.514922100001</c:v>
                </c:pt>
                <c:pt idx="209">
                  <c:v>14665.3706399</c:v>
                </c:pt>
                <c:pt idx="210">
                  <c:v>9913.3805042000004</c:v>
                </c:pt>
                <c:pt idx="211">
                  <c:v>23038.986601599998</c:v>
                </c:pt>
                <c:pt idx="212">
                  <c:v>7364.5193963000002</c:v>
                </c:pt>
                <c:pt idx="213">
                  <c:v>7828.3492641000003</c:v>
                </c:pt>
                <c:pt idx="214">
                  <c:v>9523.9637010000006</c:v>
                </c:pt>
                <c:pt idx="215">
                  <c:v>13432.155226499999</c:v>
                </c:pt>
                <c:pt idx="216">
                  <c:v>10343.454410799999</c:v>
                </c:pt>
                <c:pt idx="217">
                  <c:v>6650.3148158999993</c:v>
                </c:pt>
                <c:pt idx="218">
                  <c:v>4984.5787508999992</c:v>
                </c:pt>
                <c:pt idx="219">
                  <c:v>10180.4307613</c:v>
                </c:pt>
                <c:pt idx="220">
                  <c:v>10553.5985882</c:v>
                </c:pt>
                <c:pt idx="221">
                  <c:v>5717.4729319999997</c:v>
                </c:pt>
                <c:pt idx="222">
                  <c:v>9331.7511909999994</c:v>
                </c:pt>
                <c:pt idx="223">
                  <c:v>9443.0006840000005</c:v>
                </c:pt>
                <c:pt idx="224">
                  <c:v>4915.8893416000001</c:v>
                </c:pt>
                <c:pt idx="225">
                  <c:v>6373.8662586999999</c:v>
                </c:pt>
                <c:pt idx="226">
                  <c:v>3793.9250316999996</c:v>
                </c:pt>
                <c:pt idx="227">
                  <c:v>3264.4451869999998</c:v>
                </c:pt>
                <c:pt idx="228">
                  <c:v>6657.7412873999992</c:v>
                </c:pt>
                <c:pt idx="229">
                  <c:v>8113.5719840000002</c:v>
                </c:pt>
                <c:pt idx="230">
                  <c:v>8371.4547468000001</c:v>
                </c:pt>
                <c:pt idx="231">
                  <c:v>7091.0495236999996</c:v>
                </c:pt>
                <c:pt idx="232">
                  <c:v>27499.538223099997</c:v>
                </c:pt>
                <c:pt idx="233">
                  <c:v>8111.6764188999996</c:v>
                </c:pt>
                <c:pt idx="234">
                  <c:v>7898.7015886000008</c:v>
                </c:pt>
                <c:pt idx="235">
                  <c:v>6112.5827211000005</c:v>
                </c:pt>
                <c:pt idx="236">
                  <c:v>3346.6654106000001</c:v>
                </c:pt>
                <c:pt idx="237">
                  <c:v>11881.685253600001</c:v>
                </c:pt>
                <c:pt idx="238">
                  <c:v>1107.6597743</c:v>
                </c:pt>
                <c:pt idx="239">
                  <c:v>9313.8716998</c:v>
                </c:pt>
                <c:pt idx="240">
                  <c:v>10945.0509936</c:v>
                </c:pt>
                <c:pt idx="241">
                  <c:v>7560.8382584999999</c:v>
                </c:pt>
                <c:pt idx="242">
                  <c:v>10212.6713881</c:v>
                </c:pt>
                <c:pt idx="243">
                  <c:v>3648.1671386999997</c:v>
                </c:pt>
                <c:pt idx="244">
                  <c:v>6083.8400406999999</c:v>
                </c:pt>
                <c:pt idx="245">
                  <c:v>3775.5324204000003</c:v>
                </c:pt>
                <c:pt idx="246">
                  <c:v>8693.5426402000012</c:v>
                </c:pt>
                <c:pt idx="247">
                  <c:v>5633.3903396999995</c:v>
                </c:pt>
                <c:pt idx="248">
                  <c:v>9908.4908118999992</c:v>
                </c:pt>
                <c:pt idx="249">
                  <c:v>4223.0668364000003</c:v>
                </c:pt>
                <c:pt idx="250">
                  <c:v>6872.7135349999999</c:v>
                </c:pt>
                <c:pt idx="251">
                  <c:v>7749.2791035</c:v>
                </c:pt>
                <c:pt idx="252">
                  <c:v>6166.7081701000006</c:v>
                </c:pt>
                <c:pt idx="253">
                  <c:v>34490.615832300005</c:v>
                </c:pt>
              </c:numCache>
            </c:numRef>
          </c:val>
          <c:extLst>
            <c:ext xmlns:c16="http://schemas.microsoft.com/office/drawing/2014/chart" uri="{C3380CC4-5D6E-409C-BE32-E72D297353CC}">
              <c16:uniqueId val="{00000001-86C4-45FE-8D88-59C0C263030E}"/>
            </c:ext>
          </c:extLst>
        </c:ser>
        <c:dLbls>
          <c:showLegendKey val="0"/>
          <c:showVal val="0"/>
          <c:showCatName val="0"/>
          <c:showSerName val="0"/>
          <c:showPercent val="0"/>
          <c:showBubbleSize val="0"/>
        </c:dLbls>
        <c:axId val="189429248"/>
        <c:axId val="189430784"/>
      </c:areaChart>
      <c:dateAx>
        <c:axId val="189429248"/>
        <c:scaling>
          <c:orientation val="minMax"/>
          <c:min val="45291"/>
        </c:scaling>
        <c:delete val="0"/>
        <c:axPos val="b"/>
        <c:numFmt formatCode="dd\/mm\/yy" sourceLinked="0"/>
        <c:majorTickMark val="none"/>
        <c:minorTickMark val="none"/>
        <c:tickLblPos val="nextTo"/>
        <c:crossAx val="189430784"/>
        <c:crosses val="autoZero"/>
        <c:auto val="0"/>
        <c:lblOffset val="100"/>
        <c:baseTimeUnit val="days"/>
      </c:dateAx>
      <c:valAx>
        <c:axId val="189430784"/>
        <c:scaling>
          <c:orientation val="minMax"/>
          <c:max val="610000"/>
          <c:min val="0"/>
        </c:scaling>
        <c:delete val="0"/>
        <c:axPos val="l"/>
        <c:majorGridlines/>
        <c:numFmt formatCode="_(* #,##0_);_(* \(#,##0\);_(* &quot;-&quot;_);_(@_)" sourceLinked="0"/>
        <c:majorTickMark val="none"/>
        <c:minorTickMark val="none"/>
        <c:tickLblPos val="nextTo"/>
        <c:crossAx val="189429248"/>
        <c:crosses val="autoZero"/>
        <c:crossBetween val="midCat"/>
        <c:majorUnit val="25000"/>
      </c:valAx>
    </c:plotArea>
    <c:legend>
      <c:legendPos val="b"/>
      <c:overlay val="0"/>
      <c:txPr>
        <a:bodyPr/>
        <a:lstStyle/>
        <a:p>
          <a:pPr>
            <a:defRPr>
              <a:latin typeface="GHEA Grapalat" pitchFamily="50" charset="0"/>
            </a:defRPr>
          </a:pPr>
          <a:endParaRPr lang="en-US"/>
        </a:p>
      </c:txPr>
    </c:legend>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09269622790154"/>
          <c:y val="3.926620578263261E-2"/>
          <c:w val="0.66009755778972423"/>
          <c:h val="0.76556820317884666"/>
        </c:manualLayout>
      </c:layout>
      <c:barChart>
        <c:barDir val="col"/>
        <c:grouping val="stacked"/>
        <c:varyColors val="0"/>
        <c:ser>
          <c:idx val="0"/>
          <c:order val="0"/>
          <c:tx>
            <c:strRef>
              <c:f>[Charts_2024.xlsx]Գ34!$C$21</c:f>
              <c:strCache>
                <c:ptCount val="1"/>
                <c:pt idx="0">
                  <c:v>ԳՄՀ (առանց ավանդների)</c:v>
                </c:pt>
              </c:strCache>
            </c:strRef>
          </c:tx>
          <c:spPr>
            <a:solidFill>
              <a:schemeClr val="accent6"/>
            </a:solidFill>
          </c:spPr>
          <c:invertIfNegative val="0"/>
          <c:dLbls>
            <c:delete val="1"/>
          </c:dLbls>
          <c:cat>
            <c:numRef>
              <c:f>[Charts_2024.xlsx]Գ34!$D$20:$E$20</c:f>
              <c:numCache>
                <c:formatCode>General</c:formatCode>
                <c:ptCount val="2"/>
                <c:pt idx="0">
                  <c:v>2023</c:v>
                </c:pt>
                <c:pt idx="1">
                  <c:v>2024</c:v>
                </c:pt>
              </c:numCache>
            </c:numRef>
          </c:cat>
          <c:val>
            <c:numRef>
              <c:f>[Charts_2024.xlsx]Գ34!$D$21:$E$21</c:f>
              <c:numCache>
                <c:formatCode>_(* #,##0_);_(* \(#,##0\);_(* "-"??_);_(@_)</c:formatCode>
                <c:ptCount val="2"/>
                <c:pt idx="0">
                  <c:v>11728.587961011401</c:v>
                </c:pt>
                <c:pt idx="1">
                  <c:v>9712.8902110370018</c:v>
                </c:pt>
              </c:numCache>
            </c:numRef>
          </c:val>
          <c:extLst>
            <c:ext xmlns:c16="http://schemas.microsoft.com/office/drawing/2014/chart" uri="{C3380CC4-5D6E-409C-BE32-E72D297353CC}">
              <c16:uniqueId val="{00000000-9E7D-4A0C-BB79-12B7733B8D1F}"/>
            </c:ext>
          </c:extLst>
        </c:ser>
        <c:ser>
          <c:idx val="1"/>
          <c:order val="1"/>
          <c:tx>
            <c:strRef>
              <c:f>[Charts_2024.xlsx]Գ34!$C$22</c:f>
              <c:strCache>
                <c:ptCount val="1"/>
                <c:pt idx="0">
                  <c:v>Ավանդ</c:v>
                </c:pt>
              </c:strCache>
            </c:strRef>
          </c:tx>
          <c:spPr>
            <a:solidFill>
              <a:schemeClr val="accent1"/>
            </a:solidFill>
          </c:spPr>
          <c:invertIfNegative val="0"/>
          <c:dLbls>
            <c:delete val="1"/>
          </c:dLbls>
          <c:cat>
            <c:numRef>
              <c:f>[Charts_2024.xlsx]Գ34!$D$20:$E$20</c:f>
              <c:numCache>
                <c:formatCode>General</c:formatCode>
                <c:ptCount val="2"/>
                <c:pt idx="0">
                  <c:v>2023</c:v>
                </c:pt>
                <c:pt idx="1">
                  <c:v>2024</c:v>
                </c:pt>
              </c:numCache>
            </c:numRef>
          </c:cat>
          <c:val>
            <c:numRef>
              <c:f>[Charts_2024.xlsx]Գ34!$D$22:$E$22</c:f>
              <c:numCache>
                <c:formatCode>_(* #,##0_);_(* \(#,##0\);_(* "-"??_);_(@_)</c:formatCode>
                <c:ptCount val="2"/>
                <c:pt idx="0">
                  <c:v>476090.909090909</c:v>
                </c:pt>
                <c:pt idx="1">
                  <c:v>431070.86614173226</c:v>
                </c:pt>
              </c:numCache>
            </c:numRef>
          </c:val>
          <c:extLst>
            <c:ext xmlns:c16="http://schemas.microsoft.com/office/drawing/2014/chart" uri="{C3380CC4-5D6E-409C-BE32-E72D297353CC}">
              <c16:uniqueId val="{00000001-9E7D-4A0C-BB79-12B7733B8D1F}"/>
            </c:ext>
          </c:extLst>
        </c:ser>
        <c:dLbls>
          <c:dLblPos val="ctr"/>
          <c:showLegendKey val="0"/>
          <c:showVal val="1"/>
          <c:showCatName val="0"/>
          <c:showSerName val="0"/>
          <c:showPercent val="0"/>
          <c:showBubbleSize val="0"/>
        </c:dLbls>
        <c:gapWidth val="109"/>
        <c:overlap val="100"/>
        <c:axId val="189580416"/>
        <c:axId val="189581952"/>
      </c:barChart>
      <c:catAx>
        <c:axId val="189580416"/>
        <c:scaling>
          <c:orientation val="minMax"/>
        </c:scaling>
        <c:delete val="0"/>
        <c:axPos val="b"/>
        <c:numFmt formatCode="0" sourceLinked="0"/>
        <c:majorTickMark val="none"/>
        <c:minorTickMark val="none"/>
        <c:tickLblPos val="nextTo"/>
        <c:crossAx val="189581952"/>
        <c:crosses val="autoZero"/>
        <c:auto val="1"/>
        <c:lblAlgn val="ctr"/>
        <c:lblOffset val="100"/>
        <c:noMultiLvlLbl val="0"/>
      </c:catAx>
      <c:valAx>
        <c:axId val="189581952"/>
        <c:scaling>
          <c:orientation val="minMax"/>
          <c:max val="500000"/>
          <c:min val="0"/>
        </c:scaling>
        <c:delete val="0"/>
        <c:axPos val="l"/>
        <c:majorGridlines/>
        <c:numFmt formatCode="#,##0" sourceLinked="0"/>
        <c:majorTickMark val="none"/>
        <c:minorTickMark val="none"/>
        <c:tickLblPos val="nextTo"/>
        <c:txPr>
          <a:bodyPr/>
          <a:lstStyle/>
          <a:p>
            <a:pPr>
              <a:defRPr>
                <a:solidFill>
                  <a:sysClr val="windowText" lastClr="000000"/>
                </a:solidFill>
              </a:defRPr>
            </a:pPr>
            <a:endParaRPr lang="en-US"/>
          </a:p>
        </c:txPr>
        <c:crossAx val="189580416"/>
        <c:crosses val="autoZero"/>
        <c:crossBetween val="between"/>
        <c:majorUnit val="25000"/>
        <c:minorUnit val="10000"/>
      </c:valAx>
      <c:dTable>
        <c:showHorzBorder val="1"/>
        <c:showVertBorder val="1"/>
        <c:showOutline val="1"/>
        <c:showKeys val="1"/>
        <c:txPr>
          <a:bodyPr/>
          <a:lstStyle/>
          <a:p>
            <a:pPr rtl="0">
              <a:defRPr>
                <a:solidFill>
                  <a:sysClr val="windowText" lastClr="000000"/>
                </a:solidFill>
                <a:latin typeface="GHEA Grapalat" panose="02000506050000020003" pitchFamily="50" charset="0"/>
              </a:defRPr>
            </a:pPr>
            <a:endParaRPr lang="en-US"/>
          </a:p>
        </c:txPr>
      </c:dTable>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'[DSInd,1.xlsx]Strukt'!$R$49</c:f>
              <c:strCache>
                <c:ptCount val="1"/>
                <c:pt idx="0">
                  <c:v>ֆիքսված տոկոսադրույքով</c:v>
                </c:pt>
              </c:strCache>
            </c:strRef>
          </c:tx>
          <c:spPr>
            <a:solidFill>
              <a:srgbClr val="F7964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'[DSInd,1.xlsx]Strukt'!$S$47:$Z$47</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'[DSInd,1.xlsx]Strukt'!$S$49:$Z$49</c:f>
              <c:numCache>
                <c:formatCode>_(* #,##0.0_);_(* \(#,##0.0\);_(* "-"??_);_(@_)</c:formatCode>
                <c:ptCount val="8"/>
                <c:pt idx="0">
                  <c:v>86.517601305513992</c:v>
                </c:pt>
                <c:pt idx="1">
                  <c:v>84.976094292841168</c:v>
                </c:pt>
                <c:pt idx="2">
                  <c:v>83.830996985573606</c:v>
                </c:pt>
                <c:pt idx="3">
                  <c:v>80.406064934647247</c:v>
                </c:pt>
                <c:pt idx="4">
                  <c:v>82.944746599714477</c:v>
                </c:pt>
                <c:pt idx="5">
                  <c:v>83.534134946802908</c:v>
                </c:pt>
                <c:pt idx="6">
                  <c:v>84.063783929774715</c:v>
                </c:pt>
                <c:pt idx="7">
                  <c:v>84.421125662137555</c:v>
                </c:pt>
              </c:numCache>
            </c:numRef>
          </c:val>
          <c:extLst>
            <c:ext xmlns:c16="http://schemas.microsoft.com/office/drawing/2014/chart" uri="{C3380CC4-5D6E-409C-BE32-E72D297353CC}">
              <c16:uniqueId val="{00000000-99B2-40C3-BF4F-10A0E7001888}"/>
            </c:ext>
          </c:extLst>
        </c:ser>
        <c:ser>
          <c:idx val="0"/>
          <c:order val="1"/>
          <c:tx>
            <c:strRef>
              <c:f>'[DSInd,1.xlsx]Strukt'!$R$48</c:f>
              <c:strCache>
                <c:ptCount val="1"/>
                <c:pt idx="0">
                  <c:v>լողացող տոկոսադրույքով</c:v>
                </c:pt>
              </c:strCache>
            </c:strRef>
          </c:tx>
          <c:spPr>
            <a:solidFill>
              <a:schemeClr val="accent1"/>
            </a:solidFill>
            <a:ln>
              <a:noFill/>
            </a:ln>
            <a:effectLst/>
          </c:spPr>
          <c:invertIfNegative val="0"/>
          <c:cat>
            <c:numRef>
              <c:f>'[DSInd,1.xlsx]Strukt'!$S$47:$Z$47</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'[DSInd,1.xlsx]Strukt'!$S$48:$Z$48</c:f>
              <c:numCache>
                <c:formatCode>_(* #,##0.00_);_(* \(#,##0.00\);_(* "-"??_);_(@_)</c:formatCode>
                <c:ptCount val="8"/>
                <c:pt idx="0">
                  <c:v>13.482398694486029</c:v>
                </c:pt>
                <c:pt idx="1">
                  <c:v>15.02390570715885</c:v>
                </c:pt>
                <c:pt idx="2">
                  <c:v>16.169003014426391</c:v>
                </c:pt>
                <c:pt idx="3">
                  <c:v>19.593935065352742</c:v>
                </c:pt>
                <c:pt idx="4">
                  <c:v>17.055253400285526</c:v>
                </c:pt>
                <c:pt idx="5">
                  <c:v>16.465865053197106</c:v>
                </c:pt>
                <c:pt idx="6">
                  <c:v>15.936216070225301</c:v>
                </c:pt>
                <c:pt idx="7">
                  <c:v>15.578874337862414</c:v>
                </c:pt>
              </c:numCache>
            </c:numRef>
          </c:val>
          <c:extLst>
            <c:ext xmlns:c16="http://schemas.microsoft.com/office/drawing/2014/chart" uri="{C3380CC4-5D6E-409C-BE32-E72D297353CC}">
              <c16:uniqueId val="{00000001-99B2-40C3-BF4F-10A0E7001888}"/>
            </c:ext>
          </c:extLst>
        </c:ser>
        <c:dLbls>
          <c:showLegendKey val="0"/>
          <c:showVal val="0"/>
          <c:showCatName val="0"/>
          <c:showSerName val="0"/>
          <c:showPercent val="0"/>
          <c:showBubbleSize val="0"/>
        </c:dLbls>
        <c:gapWidth val="219"/>
        <c:overlap val="100"/>
        <c:axId val="514588680"/>
        <c:axId val="514584416"/>
      </c:barChart>
      <c:lineChart>
        <c:grouping val="standard"/>
        <c:varyColors val="0"/>
        <c:ser>
          <c:idx val="2"/>
          <c:order val="2"/>
          <c:tx>
            <c:strRef>
              <c:f>'[DSInd,1.xlsx]Strukt'!$R$50</c:f>
              <c:strCache>
                <c:ptCount val="1"/>
                <c:pt idx="0">
                  <c:v>ուղենիշ</c:v>
                </c:pt>
              </c:strCache>
            </c:strRef>
          </c:tx>
          <c:spPr>
            <a:ln w="28575" cap="rnd">
              <a:solidFill>
                <a:srgbClr val="C00000"/>
              </a:solidFill>
              <a:round/>
            </a:ln>
            <a:effectLst/>
          </c:spPr>
          <c:marker>
            <c:symbol val="none"/>
          </c:marker>
          <c:cat>
            <c:numRef>
              <c:f>'[DSInd,1.xlsx]Strukt'!$S$47:$Z$47</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'[DSInd,1.xlsx]Strukt'!$S$50:$Z$50</c:f>
              <c:numCache>
                <c:formatCode>General</c:formatCode>
                <c:ptCount val="8"/>
                <c:pt idx="0">
                  <c:v>80</c:v>
                </c:pt>
                <c:pt idx="1">
                  <c:v>80</c:v>
                </c:pt>
                <c:pt idx="2">
                  <c:v>80</c:v>
                </c:pt>
                <c:pt idx="3">
                  <c:v>80</c:v>
                </c:pt>
                <c:pt idx="4">
                  <c:v>80</c:v>
                </c:pt>
                <c:pt idx="5">
                  <c:v>80</c:v>
                </c:pt>
                <c:pt idx="6">
                  <c:v>80</c:v>
                </c:pt>
                <c:pt idx="7">
                  <c:v>80</c:v>
                </c:pt>
              </c:numCache>
            </c:numRef>
          </c:val>
          <c:smooth val="0"/>
          <c:extLst>
            <c:ext xmlns:c16="http://schemas.microsoft.com/office/drawing/2014/chart" uri="{C3380CC4-5D6E-409C-BE32-E72D297353CC}">
              <c16:uniqueId val="{00000002-99B2-40C3-BF4F-10A0E7001888}"/>
            </c:ext>
          </c:extLst>
        </c:ser>
        <c:dLbls>
          <c:showLegendKey val="0"/>
          <c:showVal val="0"/>
          <c:showCatName val="0"/>
          <c:showSerName val="0"/>
          <c:showPercent val="0"/>
          <c:showBubbleSize val="0"/>
        </c:dLbls>
        <c:marker val="1"/>
        <c:smooth val="0"/>
        <c:axId val="514588680"/>
        <c:axId val="514584416"/>
      </c:lineChart>
      <c:catAx>
        <c:axId val="51458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14584416"/>
        <c:crosses val="autoZero"/>
        <c:auto val="1"/>
        <c:lblAlgn val="ctr"/>
        <c:lblOffset val="100"/>
        <c:noMultiLvlLbl val="0"/>
      </c:catAx>
      <c:valAx>
        <c:axId val="514584416"/>
        <c:scaling>
          <c:orientation val="minMax"/>
          <c:max val="100"/>
        </c:scaling>
        <c:delete val="0"/>
        <c:axPos val="l"/>
        <c:majorGridlines>
          <c:spPr>
            <a:ln w="9525" cap="flat" cmpd="sng" algn="ctr">
              <a:no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14588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softEdge rad="38100"/>
    </a:effectLst>
  </c:spPr>
  <c:txPr>
    <a:bodyPr/>
    <a:lstStyle/>
    <a:p>
      <a:pPr>
        <a:defRPr sz="900">
          <a:latin typeface="GHEA Grapalat" panose="02000506050000020003" pitchFamily="50"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'[DSInd,1.xlsx]Գ36'!$A$42</c:f>
              <c:strCache>
                <c:ptCount val="1"/>
                <c:pt idx="0">
                  <c:v>լողացող տոկոսադրույքով վարկեր</c:v>
                </c:pt>
              </c:strCache>
            </c:strRef>
          </c:tx>
          <c:spPr>
            <a:solidFill>
              <a:srgbClr val="2E75B6"/>
            </a:solidFill>
            <a:ln>
              <a:noFill/>
            </a:ln>
            <a:effectLst/>
          </c:spPr>
          <c:invertIfNegative val="0"/>
          <c:dLbls>
            <c:dLbl>
              <c:idx val="4"/>
              <c:layout>
                <c:manualLayout>
                  <c:x val="-2.2279157847833351E-3"/>
                  <c:y val="4.64576074332171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7D-4E1D-B8F7-1BFB2CBDA16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'[DSInd,1.xlsx]Գ35'!$S$47:$Z$47</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'[DSInd,1.xlsx]Գ36'!$S$42:$Z$42</c:f>
              <c:numCache>
                <c:formatCode>_(* #,##0.0_);_(* \(#,##0.0\);_(* "-"??_);_(@_)</c:formatCode>
                <c:ptCount val="8"/>
                <c:pt idx="0">
                  <c:v>20.698137345014693</c:v>
                </c:pt>
                <c:pt idx="1">
                  <c:v>23.128086269340827</c:v>
                </c:pt>
                <c:pt idx="2">
                  <c:v>25.649713636844087</c:v>
                </c:pt>
                <c:pt idx="3">
                  <c:v>31.536153210855737</c:v>
                </c:pt>
                <c:pt idx="4">
                  <c:v>33.371164066443654</c:v>
                </c:pt>
                <c:pt idx="5">
                  <c:v>36.875210142066862</c:v>
                </c:pt>
                <c:pt idx="6">
                  <c:v>39.680815870990507</c:v>
                </c:pt>
                <c:pt idx="7">
                  <c:v>42.659534796914137</c:v>
                </c:pt>
              </c:numCache>
            </c:numRef>
          </c:val>
          <c:extLst>
            <c:ext xmlns:c16="http://schemas.microsoft.com/office/drawing/2014/chart" uri="{C3380CC4-5D6E-409C-BE32-E72D297353CC}">
              <c16:uniqueId val="{00000001-AB7D-4E1D-B8F7-1BFB2CBDA167}"/>
            </c:ext>
          </c:extLst>
        </c:ser>
        <c:ser>
          <c:idx val="1"/>
          <c:order val="1"/>
          <c:tx>
            <c:strRef>
              <c:f>'[DSInd,1.xlsx]Գ36'!$A$43</c:f>
              <c:strCache>
                <c:ptCount val="1"/>
                <c:pt idx="0">
                  <c:v>ֆիքսված տոկոսադրույքով վարկեր</c:v>
                </c:pt>
              </c:strCache>
            </c:strRef>
          </c:tx>
          <c:spPr>
            <a:solidFill>
              <a:srgbClr val="F7964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'[DSInd,1.xlsx]Գ35'!$S$47:$Z$47</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'[DSInd,1.xlsx]Գ36'!$S$43:$Z$43</c:f>
              <c:numCache>
                <c:formatCode>_(* #,##0.0_);_(* \(#,##0.0\);_(* "-"??_);_(@_)</c:formatCode>
                <c:ptCount val="8"/>
                <c:pt idx="0">
                  <c:v>79.301862654985314</c:v>
                </c:pt>
                <c:pt idx="1">
                  <c:v>76.871913730659173</c:v>
                </c:pt>
                <c:pt idx="2">
                  <c:v>74.350286363155902</c:v>
                </c:pt>
                <c:pt idx="3">
                  <c:v>68.46384678914427</c:v>
                </c:pt>
                <c:pt idx="4">
                  <c:v>66.628835933556346</c:v>
                </c:pt>
                <c:pt idx="5">
                  <c:v>63.124789857933145</c:v>
                </c:pt>
                <c:pt idx="6">
                  <c:v>60.319184129009493</c:v>
                </c:pt>
                <c:pt idx="7">
                  <c:v>57.340465203085849</c:v>
                </c:pt>
              </c:numCache>
            </c:numRef>
          </c:val>
          <c:extLst>
            <c:ext xmlns:c16="http://schemas.microsoft.com/office/drawing/2014/chart" uri="{C3380CC4-5D6E-409C-BE32-E72D297353CC}">
              <c16:uniqueId val="{00000002-AB7D-4E1D-B8F7-1BFB2CBDA167}"/>
            </c:ext>
          </c:extLst>
        </c:ser>
        <c:dLbls>
          <c:showLegendKey val="0"/>
          <c:showVal val="0"/>
          <c:showCatName val="0"/>
          <c:showSerName val="0"/>
          <c:showPercent val="0"/>
          <c:showBubbleSize val="0"/>
        </c:dLbls>
        <c:gapWidth val="150"/>
        <c:overlap val="100"/>
        <c:axId val="514588680"/>
        <c:axId val="514584416"/>
      </c:barChart>
      <c:catAx>
        <c:axId val="51458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14584416"/>
        <c:crosses val="autoZero"/>
        <c:auto val="1"/>
        <c:lblAlgn val="ctr"/>
        <c:lblOffset val="100"/>
        <c:noMultiLvlLbl val="0"/>
      </c:catAx>
      <c:valAx>
        <c:axId val="514584416"/>
        <c:scaling>
          <c:orientation val="minMax"/>
          <c:max val="100"/>
        </c:scaling>
        <c:delete val="0"/>
        <c:axPos val="l"/>
        <c:majorGridlines>
          <c:spPr>
            <a:ln w="9525" cap="flat" cmpd="sng" algn="ctr">
              <a:no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14588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softEdge rad="38100"/>
    </a:effectLst>
  </c:spPr>
  <c:txPr>
    <a:bodyPr/>
    <a:lstStyle/>
    <a:p>
      <a:pPr>
        <a:defRPr sz="900">
          <a:latin typeface="GHEA Grapalat" panose="02000506050000020003" pitchFamily="50"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'[DSInd,1.xlsx]Գ 37, 38'!$D$18</c:f>
              <c:strCache>
                <c:ptCount val="1"/>
                <c:pt idx="0">
                  <c:v>արտարժույթով ներգրավված պարտք</c:v>
                </c:pt>
              </c:strCache>
            </c:strRef>
          </c:tx>
          <c:spPr>
            <a:solidFill>
              <a:schemeClr val="accent2"/>
            </a:solidFill>
            <a:ln>
              <a:noFill/>
            </a:ln>
            <a:effectLst/>
          </c:spPr>
          <c:invertIfNegative val="0"/>
          <c:cat>
            <c:numRef>
              <c:f>'[DSInd,1.xlsx]Գ 37, 38'!$E$16:$J$16</c:f>
              <c:numCache>
                <c:formatCode>General</c:formatCode>
                <c:ptCount val="6"/>
                <c:pt idx="0">
                  <c:v>2019</c:v>
                </c:pt>
                <c:pt idx="1">
                  <c:v>2020</c:v>
                </c:pt>
                <c:pt idx="2">
                  <c:v>2021</c:v>
                </c:pt>
                <c:pt idx="3">
                  <c:v>2022</c:v>
                </c:pt>
                <c:pt idx="4">
                  <c:v>2023</c:v>
                </c:pt>
                <c:pt idx="5">
                  <c:v>2024</c:v>
                </c:pt>
              </c:numCache>
            </c:numRef>
          </c:cat>
          <c:val>
            <c:numRef>
              <c:f>'[DSInd,1.xlsx]Գ 37, 38'!$E$18:$J$18</c:f>
            </c:numRef>
          </c:val>
          <c:extLst>
            <c:ext xmlns:c16="http://schemas.microsoft.com/office/drawing/2014/chart" uri="{C3380CC4-5D6E-409C-BE32-E72D297353CC}">
              <c16:uniqueId val="{00000000-8D27-45CB-A615-BB456C3F0D7B}"/>
            </c:ext>
          </c:extLst>
        </c:ser>
        <c:ser>
          <c:idx val="2"/>
          <c:order val="1"/>
          <c:tx>
            <c:strRef>
              <c:f>'[DSInd,1.xlsx]Գ 37, 38'!$D$19</c:f>
              <c:strCache>
                <c:ptCount val="1"/>
                <c:pt idx="0">
                  <c:v>ուղենիշ (նվազագույն)</c:v>
                </c:pt>
              </c:strCache>
            </c:strRef>
          </c:tx>
          <c:spPr>
            <a:solidFill>
              <a:srgbClr val="F7964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'[DSInd,1.xlsx]Գ 37, 38'!$E$16:$J$16</c:f>
              <c:numCache>
                <c:formatCode>General</c:formatCode>
                <c:ptCount val="6"/>
                <c:pt idx="0">
                  <c:v>2019</c:v>
                </c:pt>
                <c:pt idx="1">
                  <c:v>2020</c:v>
                </c:pt>
                <c:pt idx="2">
                  <c:v>2021</c:v>
                </c:pt>
                <c:pt idx="3">
                  <c:v>2022</c:v>
                </c:pt>
                <c:pt idx="4">
                  <c:v>2023</c:v>
                </c:pt>
                <c:pt idx="5">
                  <c:v>2024</c:v>
                </c:pt>
              </c:numCache>
            </c:numRef>
          </c:cat>
          <c:val>
            <c:numRef>
              <c:f>'[DSInd,1.xlsx]Գ 37, 38'!$E$19:$J$19</c:f>
              <c:numCache>
                <c:formatCode>_(* #,##0.0_);_(* \(#,##0.0\);_(* "-"??_);_(@_)</c:formatCode>
                <c:ptCount val="6"/>
                <c:pt idx="0">
                  <c:v>20</c:v>
                </c:pt>
                <c:pt idx="1">
                  <c:v>20</c:v>
                </c:pt>
                <c:pt idx="2">
                  <c:v>25</c:v>
                </c:pt>
                <c:pt idx="3">
                  <c:v>30</c:v>
                </c:pt>
                <c:pt idx="4">
                  <c:v>40</c:v>
                </c:pt>
                <c:pt idx="5">
                  <c:v>40</c:v>
                </c:pt>
              </c:numCache>
            </c:numRef>
          </c:val>
          <c:extLst>
            <c:ext xmlns:c16="http://schemas.microsoft.com/office/drawing/2014/chart" uri="{C3380CC4-5D6E-409C-BE32-E72D297353CC}">
              <c16:uniqueId val="{00000001-8D27-45CB-A615-BB456C3F0D7B}"/>
            </c:ext>
          </c:extLst>
        </c:ser>
        <c:ser>
          <c:idx val="0"/>
          <c:order val="2"/>
          <c:tx>
            <c:strRef>
              <c:f>'[DSInd,1.xlsx]Գ 37, 38'!$D$17</c:f>
              <c:strCache>
                <c:ptCount val="1"/>
                <c:pt idx="0">
                  <c:v>ՀՀ դրամով ներգրավված պարտք</c:v>
                </c:pt>
              </c:strCache>
            </c:strRef>
          </c:tx>
          <c:spPr>
            <a:solidFill>
              <a:srgbClr val="2E75B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'[DSInd,1.xlsx]Գ 37, 38'!$E$16:$J$16</c:f>
              <c:numCache>
                <c:formatCode>General</c:formatCode>
                <c:ptCount val="6"/>
                <c:pt idx="0">
                  <c:v>2019</c:v>
                </c:pt>
                <c:pt idx="1">
                  <c:v>2020</c:v>
                </c:pt>
                <c:pt idx="2">
                  <c:v>2021</c:v>
                </c:pt>
                <c:pt idx="3">
                  <c:v>2022</c:v>
                </c:pt>
                <c:pt idx="4">
                  <c:v>2023</c:v>
                </c:pt>
                <c:pt idx="5">
                  <c:v>2024</c:v>
                </c:pt>
              </c:numCache>
            </c:numRef>
          </c:cat>
          <c:val>
            <c:numRef>
              <c:f>'[DSInd,1.xlsx]Գ 37, 38'!$E$17:$J$17</c:f>
              <c:numCache>
                <c:formatCode>_(* #,##0.0_);_(* \(#,##0.0\);_(* "-"??_);_(@_)</c:formatCode>
                <c:ptCount val="6"/>
                <c:pt idx="0">
                  <c:v>20.780942820061103</c:v>
                </c:pt>
                <c:pt idx="1">
                  <c:v>24.435806405311027</c:v>
                </c:pt>
                <c:pt idx="2">
                  <c:v>28.842937457677703</c:v>
                </c:pt>
                <c:pt idx="3">
                  <c:v>37.922814150939416</c:v>
                </c:pt>
                <c:pt idx="4">
                  <c:v>45.933124559372324</c:v>
                </c:pt>
                <c:pt idx="5">
                  <c:v>50.759235817844996</c:v>
                </c:pt>
              </c:numCache>
            </c:numRef>
          </c:val>
          <c:extLst>
            <c:ext xmlns:c16="http://schemas.microsoft.com/office/drawing/2014/chart" uri="{C3380CC4-5D6E-409C-BE32-E72D297353CC}">
              <c16:uniqueId val="{00000002-8D27-45CB-A615-BB456C3F0D7B}"/>
            </c:ext>
          </c:extLst>
        </c:ser>
        <c:dLbls>
          <c:showLegendKey val="0"/>
          <c:showVal val="0"/>
          <c:showCatName val="0"/>
          <c:showSerName val="0"/>
          <c:showPercent val="0"/>
          <c:showBubbleSize val="0"/>
        </c:dLbls>
        <c:gapWidth val="219"/>
        <c:overlap val="-27"/>
        <c:axId val="586981544"/>
        <c:axId val="586980888"/>
      </c:barChart>
      <c:catAx>
        <c:axId val="58698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86980888"/>
        <c:crosses val="autoZero"/>
        <c:auto val="1"/>
        <c:lblAlgn val="ctr"/>
        <c:lblOffset val="100"/>
        <c:noMultiLvlLbl val="0"/>
      </c:catAx>
      <c:valAx>
        <c:axId val="586980888"/>
        <c:scaling>
          <c:orientation val="minMax"/>
        </c:scaling>
        <c:delete val="0"/>
        <c:axPos val="l"/>
        <c:majorGridlines>
          <c:spPr>
            <a:ln w="9525" cap="flat" cmpd="sng" algn="ctr">
              <a:no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8698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'[DSInd,1.xlsx]Գ 37, 38'!$D$39</c:f>
              <c:strCache>
                <c:ptCount val="1"/>
                <c:pt idx="0">
                  <c:v>արտաքին պարտք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'[DSInd,1.xlsx]Գ 37, 38'!$E$37:$L$37</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'[DSInd,1.xlsx]Գ 37, 38'!$E$39:$L$39</c:f>
            </c:numRef>
          </c:val>
          <c:extLst>
            <c:ext xmlns:c16="http://schemas.microsoft.com/office/drawing/2014/chart" uri="{C3380CC4-5D6E-409C-BE32-E72D297353CC}">
              <c16:uniqueId val="{00000000-CA76-453C-99F7-FBADD5907799}"/>
            </c:ext>
          </c:extLst>
        </c:ser>
        <c:ser>
          <c:idx val="0"/>
          <c:order val="1"/>
          <c:tx>
            <c:strRef>
              <c:f>'[DSInd,1.xlsx]Գ 37, 38'!$D$40</c:f>
              <c:strCache>
                <c:ptCount val="1"/>
                <c:pt idx="0">
                  <c:v>ուղենիշ (նվազագույն)</c:v>
                </c:pt>
              </c:strCache>
            </c:strRef>
          </c:tx>
          <c:spPr>
            <a:solidFill>
              <a:srgbClr val="F7964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'[DSInd,1.xlsx]Գ 37, 38'!$E$37:$L$37</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'[DSInd,1.xlsx]Գ 37, 38'!$E$40:$L$40</c:f>
              <c:numCache>
                <c:formatCode>_(* #,##0.0_);_(* \(#,##0.0\);_(* "-"??_);_(@_)</c:formatCode>
                <c:ptCount val="8"/>
                <c:pt idx="0">
                  <c:v>20</c:v>
                </c:pt>
                <c:pt idx="1">
                  <c:v>20</c:v>
                </c:pt>
                <c:pt idx="2">
                  <c:v>20</c:v>
                </c:pt>
                <c:pt idx="3">
                  <c:v>20</c:v>
                </c:pt>
                <c:pt idx="4">
                  <c:v>20</c:v>
                </c:pt>
                <c:pt idx="5">
                  <c:v>25</c:v>
                </c:pt>
                <c:pt idx="6">
                  <c:v>30</c:v>
                </c:pt>
                <c:pt idx="7">
                  <c:v>40</c:v>
                </c:pt>
              </c:numCache>
            </c:numRef>
          </c:val>
          <c:extLst>
            <c:ext xmlns:c16="http://schemas.microsoft.com/office/drawing/2014/chart" uri="{C3380CC4-5D6E-409C-BE32-E72D297353CC}">
              <c16:uniqueId val="{00000001-CA76-453C-99F7-FBADD5907799}"/>
            </c:ext>
          </c:extLst>
        </c:ser>
        <c:ser>
          <c:idx val="1"/>
          <c:order val="2"/>
          <c:tx>
            <c:strRef>
              <c:f>'[DSInd,1.xlsx]Գ 37, 38'!$D$38</c:f>
              <c:strCache>
                <c:ptCount val="1"/>
                <c:pt idx="0">
                  <c:v>ներքին պարտք</c:v>
                </c:pt>
              </c:strCache>
            </c:strRef>
          </c:tx>
          <c:spPr>
            <a:solidFill>
              <a:srgbClr val="2E75B6"/>
            </a:solidFill>
            <a:ln>
              <a:solidFill>
                <a:schemeClr val="accent1">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'[DSInd,1.xlsx]Գ 37, 38'!$E$37:$L$37</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'[DSInd,1.xlsx]Գ 37, 38'!$E$38:$L$38</c:f>
              <c:numCache>
                <c:formatCode>_(* #,##0.0_);_(* \(#,##0.0\);_(* "-"??_);_(@_)</c:formatCode>
                <c:ptCount val="8"/>
                <c:pt idx="0">
                  <c:v>20.730376683441431</c:v>
                </c:pt>
                <c:pt idx="1">
                  <c:v>21.753237644053819</c:v>
                </c:pt>
                <c:pt idx="2">
                  <c:v>22.49344505835337</c:v>
                </c:pt>
                <c:pt idx="3">
                  <c:v>25.424939353541205</c:v>
                </c:pt>
                <c:pt idx="4">
                  <c:v>29.393985913807331</c:v>
                </c:pt>
                <c:pt idx="5">
                  <c:v>41.563932522577929</c:v>
                </c:pt>
                <c:pt idx="6">
                  <c:v>47.313905695871391</c:v>
                </c:pt>
                <c:pt idx="7">
                  <c:v>51.774766217807091</c:v>
                </c:pt>
              </c:numCache>
            </c:numRef>
          </c:val>
          <c:extLst>
            <c:ext xmlns:c16="http://schemas.microsoft.com/office/drawing/2014/chart" uri="{C3380CC4-5D6E-409C-BE32-E72D297353CC}">
              <c16:uniqueId val="{00000002-CA76-453C-99F7-FBADD5907799}"/>
            </c:ext>
          </c:extLst>
        </c:ser>
        <c:dLbls>
          <c:showLegendKey val="0"/>
          <c:showVal val="0"/>
          <c:showCatName val="0"/>
          <c:showSerName val="0"/>
          <c:showPercent val="0"/>
          <c:showBubbleSize val="0"/>
        </c:dLbls>
        <c:gapWidth val="219"/>
        <c:overlap val="-27"/>
        <c:axId val="586981544"/>
        <c:axId val="586980888"/>
      </c:barChart>
      <c:catAx>
        <c:axId val="58698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86980888"/>
        <c:crosses val="autoZero"/>
        <c:auto val="1"/>
        <c:lblAlgn val="ctr"/>
        <c:lblOffset val="100"/>
        <c:noMultiLvlLbl val="0"/>
      </c:catAx>
      <c:valAx>
        <c:axId val="586980888"/>
        <c:scaling>
          <c:orientation val="minMax"/>
        </c:scaling>
        <c:delete val="0"/>
        <c:axPos val="l"/>
        <c:majorGridlines>
          <c:spPr>
            <a:ln w="9525" cap="flat" cmpd="sng" algn="ctr">
              <a:no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8698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91105278506852E-2"/>
          <c:y val="3.8324584426946633E-2"/>
          <c:w val="0.91178975891902403"/>
          <c:h val="0.67827263779527558"/>
        </c:manualLayout>
      </c:layout>
      <c:lineChart>
        <c:grouping val="standard"/>
        <c:varyColors val="0"/>
        <c:ser>
          <c:idx val="0"/>
          <c:order val="0"/>
          <c:tx>
            <c:strRef>
              <c:f>[Charts_2024.xlsx]Գ35!$P$2</c:f>
              <c:strCache>
                <c:ptCount val="1"/>
                <c:pt idx="0">
                  <c:v>ԱՄՆ դոլար</c:v>
                </c:pt>
              </c:strCache>
            </c:strRef>
          </c:tx>
          <c:spPr>
            <a:ln w="28575" cap="rnd">
              <a:solidFill>
                <a:srgbClr val="008080"/>
              </a:solidFill>
              <a:round/>
            </a:ln>
            <a:effectLst/>
          </c:spPr>
          <c:marker>
            <c:symbol val="circle"/>
            <c:size val="5"/>
            <c:spPr>
              <a:solidFill>
                <a:schemeClr val="accent1"/>
              </a:solidFill>
              <a:ln w="9525">
                <a:solidFill>
                  <a:schemeClr val="accent1"/>
                </a:solidFill>
              </a:ln>
              <a:effectLst/>
            </c:spPr>
          </c:marker>
          <c:cat>
            <c:strRef>
              <c:f>[Charts_2024.xlsx]Գ35!$O$134:$O$146</c:f>
              <c:strCache>
                <c:ptCount val="13"/>
                <c:pt idx="0">
                  <c:v>Դեկտեմբեր 23</c:v>
                </c:pt>
                <c:pt idx="1">
                  <c:v>Հունվար 24</c:v>
                </c:pt>
                <c:pt idx="2">
                  <c:v>Փետրվար 24</c:v>
                </c:pt>
                <c:pt idx="3">
                  <c:v>Մարտ 24</c:v>
                </c:pt>
                <c:pt idx="4">
                  <c:v>Ապրիլ 24</c:v>
                </c:pt>
                <c:pt idx="5">
                  <c:v>Մայիս 24</c:v>
                </c:pt>
                <c:pt idx="6">
                  <c:v>Հունիս 24</c:v>
                </c:pt>
                <c:pt idx="7">
                  <c:v>Հուլիս 24</c:v>
                </c:pt>
                <c:pt idx="8">
                  <c:v>Օգոստոս 24</c:v>
                </c:pt>
                <c:pt idx="9">
                  <c:v>Սեպտեմբեր 24</c:v>
                </c:pt>
                <c:pt idx="10">
                  <c:v>Հոկտեմբեր 24</c:v>
                </c:pt>
                <c:pt idx="11">
                  <c:v>Նոյեմբեր 24</c:v>
                </c:pt>
                <c:pt idx="12">
                  <c:v>Դեկտեմբեր 24</c:v>
                </c:pt>
              </c:strCache>
            </c:strRef>
          </c:cat>
          <c:val>
            <c:numRef>
              <c:f>[Charts_2024.xlsx]Գ35!$P$134:$P$146</c:f>
              <c:numCache>
                <c:formatCode>General</c:formatCode>
                <c:ptCount val="13"/>
                <c:pt idx="0" formatCode="_(* #,##0.00_);_(* \(#,##0.00\);_(* &quot;-&quot;??_);_(@_)">
                  <c:v>404.47</c:v>
                </c:pt>
                <c:pt idx="1">
                  <c:v>404.96</c:v>
                </c:pt>
                <c:pt idx="2">
                  <c:v>404.27</c:v>
                </c:pt>
                <c:pt idx="3">
                  <c:v>400.42</c:v>
                </c:pt>
                <c:pt idx="4">
                  <c:v>390.99</c:v>
                </c:pt>
                <c:pt idx="5">
                  <c:v>387.82</c:v>
                </c:pt>
                <c:pt idx="6">
                  <c:v>388.06</c:v>
                </c:pt>
                <c:pt idx="7">
                  <c:v>388.07</c:v>
                </c:pt>
                <c:pt idx="8">
                  <c:v>388.08</c:v>
                </c:pt>
                <c:pt idx="9">
                  <c:v>387.37</c:v>
                </c:pt>
                <c:pt idx="10">
                  <c:v>387.2</c:v>
                </c:pt>
                <c:pt idx="11">
                  <c:v>388.97</c:v>
                </c:pt>
                <c:pt idx="12">
                  <c:v>396.55</c:v>
                </c:pt>
              </c:numCache>
            </c:numRef>
          </c:val>
          <c:smooth val="0"/>
          <c:extLst>
            <c:ext xmlns:c16="http://schemas.microsoft.com/office/drawing/2014/chart" uri="{C3380CC4-5D6E-409C-BE32-E72D297353CC}">
              <c16:uniqueId val="{00000000-9375-4BC7-A126-731EB6DE5F69}"/>
            </c:ext>
          </c:extLst>
        </c:ser>
        <c:ser>
          <c:idx val="1"/>
          <c:order val="1"/>
          <c:tx>
            <c:strRef>
              <c:f>[Charts_2024.xlsx]Գ35!$Q$2</c:f>
              <c:strCache>
                <c:ptCount val="1"/>
                <c:pt idx="0">
                  <c:v>ԵՎՐՈ</c:v>
                </c:pt>
              </c:strCache>
            </c:strRef>
          </c:tx>
          <c:spPr>
            <a:ln w="28575" cap="rnd">
              <a:solidFill>
                <a:srgbClr val="800000"/>
              </a:solidFill>
              <a:round/>
            </a:ln>
            <a:effectLst/>
          </c:spPr>
          <c:marker>
            <c:symbol val="circle"/>
            <c:size val="5"/>
            <c:spPr>
              <a:solidFill>
                <a:schemeClr val="accent2"/>
              </a:solidFill>
              <a:ln w="9525">
                <a:solidFill>
                  <a:schemeClr val="accent2"/>
                </a:solidFill>
              </a:ln>
              <a:effectLst/>
            </c:spPr>
          </c:marker>
          <c:cat>
            <c:strRef>
              <c:f>[Charts_2024.xlsx]Գ35!$O$134:$O$146</c:f>
              <c:strCache>
                <c:ptCount val="13"/>
                <c:pt idx="0">
                  <c:v>Դեկտեմբեր 23</c:v>
                </c:pt>
                <c:pt idx="1">
                  <c:v>Հունվար 24</c:v>
                </c:pt>
                <c:pt idx="2">
                  <c:v>Փետրվար 24</c:v>
                </c:pt>
                <c:pt idx="3">
                  <c:v>Մարտ 24</c:v>
                </c:pt>
                <c:pt idx="4">
                  <c:v>Ապրիլ 24</c:v>
                </c:pt>
                <c:pt idx="5">
                  <c:v>Մայիս 24</c:v>
                </c:pt>
                <c:pt idx="6">
                  <c:v>Հունիս 24</c:v>
                </c:pt>
                <c:pt idx="7">
                  <c:v>Հուլիս 24</c:v>
                </c:pt>
                <c:pt idx="8">
                  <c:v>Օգոստոս 24</c:v>
                </c:pt>
                <c:pt idx="9">
                  <c:v>Սեպտեմբեր 24</c:v>
                </c:pt>
                <c:pt idx="10">
                  <c:v>Հոկտեմբեր 24</c:v>
                </c:pt>
                <c:pt idx="11">
                  <c:v>Նոյեմբեր 24</c:v>
                </c:pt>
                <c:pt idx="12">
                  <c:v>Դեկտեմբեր 24</c:v>
                </c:pt>
              </c:strCache>
            </c:strRef>
          </c:cat>
          <c:val>
            <c:numRef>
              <c:f>[Charts_2024.xlsx]Գ35!$Q$134:$Q$146</c:f>
              <c:numCache>
                <c:formatCode>General</c:formatCode>
                <c:ptCount val="13"/>
                <c:pt idx="0">
                  <c:v>441.5</c:v>
                </c:pt>
                <c:pt idx="1">
                  <c:v>441.39</c:v>
                </c:pt>
                <c:pt idx="2">
                  <c:v>436.26</c:v>
                </c:pt>
                <c:pt idx="3">
                  <c:v>435.1</c:v>
                </c:pt>
                <c:pt idx="4">
                  <c:v>419.62</c:v>
                </c:pt>
                <c:pt idx="5">
                  <c:v>419.36</c:v>
                </c:pt>
                <c:pt idx="6">
                  <c:v>417.56</c:v>
                </c:pt>
                <c:pt idx="7">
                  <c:v>420.88</c:v>
                </c:pt>
                <c:pt idx="8">
                  <c:v>427.32</c:v>
                </c:pt>
                <c:pt idx="9">
                  <c:v>430.28</c:v>
                </c:pt>
                <c:pt idx="10">
                  <c:v>422.29</c:v>
                </c:pt>
                <c:pt idx="11">
                  <c:v>413.34</c:v>
                </c:pt>
                <c:pt idx="12">
                  <c:v>415.3</c:v>
                </c:pt>
              </c:numCache>
            </c:numRef>
          </c:val>
          <c:smooth val="0"/>
          <c:extLst>
            <c:ext xmlns:c16="http://schemas.microsoft.com/office/drawing/2014/chart" uri="{C3380CC4-5D6E-409C-BE32-E72D297353CC}">
              <c16:uniqueId val="{00000001-9375-4BC7-A126-731EB6DE5F69}"/>
            </c:ext>
          </c:extLst>
        </c:ser>
        <c:dLbls>
          <c:showLegendKey val="0"/>
          <c:showVal val="0"/>
          <c:showCatName val="0"/>
          <c:showSerName val="0"/>
          <c:showPercent val="0"/>
          <c:showBubbleSize val="0"/>
        </c:dLbls>
        <c:marker val="1"/>
        <c:smooth val="0"/>
        <c:axId val="189069952"/>
        <c:axId val="189069184"/>
      </c:lineChart>
      <c:catAx>
        <c:axId val="1890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89069184"/>
        <c:crosses val="autoZero"/>
        <c:auto val="1"/>
        <c:lblAlgn val="ctr"/>
        <c:lblOffset val="100"/>
        <c:noMultiLvlLbl val="0"/>
      </c:catAx>
      <c:valAx>
        <c:axId val="189069184"/>
        <c:scaling>
          <c:orientation val="minMax"/>
          <c:max val="450"/>
          <c:min val="38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89069952"/>
        <c:crosses val="autoZero"/>
        <c:crossBetween val="between"/>
        <c:majorUnit val="10"/>
      </c:valAx>
      <c:spPr>
        <a:noFill/>
        <a:ln>
          <a:noFill/>
        </a:ln>
        <a:effectLst/>
      </c:spPr>
    </c:plotArea>
    <c:legend>
      <c:legendPos val="b"/>
      <c:layout>
        <c:manualLayout>
          <c:xMode val="edge"/>
          <c:yMode val="edge"/>
          <c:x val="0.34907589676290457"/>
          <c:y val="0.9133535651793524"/>
          <c:w val="0.37082178963740642"/>
          <c:h val="6.23408792650918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[Charts_2024.xlsx]Գ3.1.!$A$28</c:f>
              <c:strCache>
                <c:ptCount val="1"/>
                <c:pt idx="0">
                  <c:v>Դրամով ներգրավված</c:v>
                </c:pt>
              </c:strCache>
            </c:strRef>
          </c:tx>
          <c:spPr>
            <a:solidFill>
              <a:schemeClr val="accent1"/>
            </a:solidFill>
            <a:ln>
              <a:noFill/>
            </a:ln>
            <a:effectLst/>
            <a:sp3d/>
          </c:spPr>
          <c:invertIfNegative val="0"/>
          <c:cat>
            <c:numRef>
              <c:f>[Charts_2024.xlsx]Գ3.1.!$B$27:$Z$27</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[Charts_2024.xlsx]Գ3.1.!$B$28:$Z$28</c:f>
              <c:numCache>
                <c:formatCode>_(* #,##0_);_(* \(#,##0\);_(* "-"??_);_(@_)</c:formatCode>
                <c:ptCount val="15"/>
                <c:pt idx="0">
                  <c:v>184.01872596799998</c:v>
                </c:pt>
                <c:pt idx="1">
                  <c:v>218.44332614800001</c:v>
                </c:pt>
                <c:pt idx="2">
                  <c:v>255.74818603323999</c:v>
                </c:pt>
                <c:pt idx="3">
                  <c:v>278.41257077191995</c:v>
                </c:pt>
                <c:pt idx="4">
                  <c:v>292.80890215865998</c:v>
                </c:pt>
                <c:pt idx="5">
                  <c:v>321.7272718575</c:v>
                </c:pt>
                <c:pt idx="6">
                  <c:v>511.72084899999999</c:v>
                </c:pt>
                <c:pt idx="7">
                  <c:v>554.08707000000004</c:v>
                </c:pt>
                <c:pt idx="8">
                  <c:v>592.465238</c:v>
                </c:pt>
                <c:pt idx="9">
                  <c:v>681.04996899999958</c:v>
                </c:pt>
                <c:pt idx="10">
                  <c:v>958.83393599999988</c:v>
                </c:pt>
                <c:pt idx="11">
                  <c:v>1214.2409150000001</c:v>
                </c:pt>
                <c:pt idx="12">
                  <c:v>1505.4167054765232</c:v>
                </c:pt>
                <c:pt idx="13">
                  <c:v>2100.0375731605</c:v>
                </c:pt>
                <c:pt idx="14">
                  <c:v>2483.5719031214021</c:v>
                </c:pt>
              </c:numCache>
              <c:extLst/>
            </c:numRef>
          </c:val>
          <c:extLst>
            <c:ext xmlns:c16="http://schemas.microsoft.com/office/drawing/2014/chart" uri="{C3380CC4-5D6E-409C-BE32-E72D297353CC}">
              <c16:uniqueId val="{00000000-AAF2-4A27-997D-8DFDF1A87D33}"/>
            </c:ext>
          </c:extLst>
        </c:ser>
        <c:ser>
          <c:idx val="1"/>
          <c:order val="1"/>
          <c:tx>
            <c:strRef>
              <c:f>[Charts_2024.xlsx]Գ3.1.!$A$29</c:f>
              <c:strCache>
                <c:ptCount val="1"/>
                <c:pt idx="0">
                  <c:v>Արտարժույթով ներգրավված</c:v>
                </c:pt>
              </c:strCache>
            </c:strRef>
          </c:tx>
          <c:spPr>
            <a:solidFill>
              <a:srgbClr val="F79646"/>
            </a:solidFill>
            <a:ln>
              <a:noFill/>
            </a:ln>
            <a:effectLst/>
            <a:sp3d/>
          </c:spPr>
          <c:invertIfNegative val="0"/>
          <c:cat>
            <c:numRef>
              <c:f>[Charts_2024.xlsx]Գ3.1.!$B$27:$Z$27</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[Charts_2024.xlsx]Գ3.1.!$B$29:$Z$29</c:f>
              <c:numCache>
                <c:formatCode>_(* #,##0_);_(* \(#,##0\);_(* "-"??_);_(@_)</c:formatCode>
                <c:ptCount val="15"/>
                <c:pt idx="0">
                  <c:v>1198.9960305885236</c:v>
                </c:pt>
                <c:pt idx="1">
                  <c:v>1376.5028711947848</c:v>
                </c:pt>
                <c:pt idx="2">
                  <c:v>1508.6907576628564</c:v>
                </c:pt>
                <c:pt idx="3">
                  <c:v>1582.8533177725601</c:v>
                </c:pt>
                <c:pt idx="4">
                  <c:v>1816.7819566102289</c:v>
                </c:pt>
                <c:pt idx="5">
                  <c:v>2134.6068170231761</c:v>
                </c:pt>
                <c:pt idx="6">
                  <c:v>2363.8964821406671</c:v>
                </c:pt>
                <c:pt idx="7">
                  <c:v>2725.4988563171833</c:v>
                </c:pt>
                <c:pt idx="8">
                  <c:v>2756.1314526677993</c:v>
                </c:pt>
                <c:pt idx="9">
                  <c:v>2830.9567213039327</c:v>
                </c:pt>
                <c:pt idx="10">
                  <c:v>3205.4173652232944</c:v>
                </c:pt>
                <c:pt idx="11">
                  <c:v>3215.359132687307</c:v>
                </c:pt>
                <c:pt idx="12">
                  <c:v>2681.2486405792224</c:v>
                </c:pt>
                <c:pt idx="13">
                  <c:v>2694.8672558741659</c:v>
                </c:pt>
                <c:pt idx="14">
                  <c:v>2609.1466134295674</c:v>
                </c:pt>
              </c:numCache>
              <c:extLst/>
            </c:numRef>
          </c:val>
          <c:extLst>
            <c:ext xmlns:c16="http://schemas.microsoft.com/office/drawing/2014/chart" uri="{C3380CC4-5D6E-409C-BE32-E72D297353CC}">
              <c16:uniqueId val="{00000001-AAF2-4A27-997D-8DFDF1A87D33}"/>
            </c:ext>
          </c:extLst>
        </c:ser>
        <c:dLbls>
          <c:showLegendKey val="0"/>
          <c:showVal val="0"/>
          <c:showCatName val="0"/>
          <c:showSerName val="0"/>
          <c:showPercent val="0"/>
          <c:showBubbleSize val="0"/>
        </c:dLbls>
        <c:gapWidth val="150"/>
        <c:shape val="box"/>
        <c:axId val="1115779552"/>
        <c:axId val="1115772896"/>
        <c:axId val="0"/>
      </c:bar3DChart>
      <c:catAx>
        <c:axId val="11157795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1115772896"/>
        <c:crosses val="autoZero"/>
        <c:auto val="1"/>
        <c:lblAlgn val="ctr"/>
        <c:lblOffset val="100"/>
        <c:noMultiLvlLbl val="0"/>
      </c:catAx>
      <c:valAx>
        <c:axId val="111577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1115779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'[DSInd,1.xlsx]Ind2.Մինչ մար. մնացած միջ.կշ.ժա'!$G$21</c:f>
              <c:strCache>
                <c:ptCount val="1"/>
                <c:pt idx="0">
                  <c:v>Նվազագույն ժամկետ</c:v>
                </c:pt>
              </c:strCache>
            </c:strRef>
          </c:tx>
          <c:spPr>
            <a:ln w="28575" cap="rnd">
              <a:solidFill>
                <a:schemeClr val="accent1"/>
              </a:solidFill>
              <a:round/>
            </a:ln>
            <a:effectLst/>
          </c:spPr>
          <c:marker>
            <c:symbol val="none"/>
          </c:marker>
          <c:cat>
            <c:numRef>
              <c:f>'[DSInd,1.xlsx]Ind2.Մինչ մար. մնացած միջ.կշ.ժա'!$H$20:$O$20</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'[DSInd,1.xlsx]Ind2.Մինչ մար. մնացած միջ.կշ.ժա'!$H$21:$O$21</c:f>
              <c:numCache>
                <c:formatCode>General</c:formatCode>
                <c:ptCount val="8"/>
                <c:pt idx="0">
                  <c:v>8</c:v>
                </c:pt>
                <c:pt idx="1">
                  <c:v>8</c:v>
                </c:pt>
                <c:pt idx="2">
                  <c:v>8</c:v>
                </c:pt>
                <c:pt idx="3">
                  <c:v>8</c:v>
                </c:pt>
                <c:pt idx="4">
                  <c:v>8</c:v>
                </c:pt>
                <c:pt idx="5">
                  <c:v>7</c:v>
                </c:pt>
                <c:pt idx="6">
                  <c:v>7</c:v>
                </c:pt>
                <c:pt idx="7">
                  <c:v>7</c:v>
                </c:pt>
              </c:numCache>
            </c:numRef>
          </c:val>
          <c:smooth val="0"/>
          <c:extLst>
            <c:ext xmlns:c16="http://schemas.microsoft.com/office/drawing/2014/chart" uri="{C3380CC4-5D6E-409C-BE32-E72D297353CC}">
              <c16:uniqueId val="{00000000-DED9-4C75-AA78-616D93F10BE8}"/>
            </c:ext>
          </c:extLst>
        </c:ser>
        <c:ser>
          <c:idx val="1"/>
          <c:order val="1"/>
          <c:tx>
            <c:strRef>
              <c:f>'[DSInd,1.xlsx]Ind2.Մինչ մար. մնացած միջ.կշ.ժա'!$G$22</c:f>
              <c:strCache>
                <c:ptCount val="1"/>
                <c:pt idx="0">
                  <c:v>Առավելագույն ժամկետ</c:v>
                </c:pt>
              </c:strCache>
            </c:strRef>
          </c:tx>
          <c:spPr>
            <a:ln w="28575" cap="rnd">
              <a:solidFill>
                <a:schemeClr val="accent2"/>
              </a:solidFill>
              <a:round/>
            </a:ln>
            <a:effectLst/>
          </c:spPr>
          <c:marker>
            <c:symbol val="none"/>
          </c:marker>
          <c:cat>
            <c:numRef>
              <c:f>'[DSInd,1.xlsx]Ind2.Մինչ մար. մնացած միջ.կշ.ժա'!$H$20:$O$20</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'[DSInd,1.xlsx]Ind2.Մինչ մար. մնացած միջ.կշ.ժա'!$H$22:$O$22</c:f>
              <c:numCache>
                <c:formatCode>General</c:formatCode>
                <c:ptCount val="8"/>
                <c:pt idx="0">
                  <c:v>11</c:v>
                </c:pt>
                <c:pt idx="1">
                  <c:v>11</c:v>
                </c:pt>
                <c:pt idx="2">
                  <c:v>11</c:v>
                </c:pt>
                <c:pt idx="3">
                  <c:v>11</c:v>
                </c:pt>
                <c:pt idx="4">
                  <c:v>11</c:v>
                </c:pt>
                <c:pt idx="5">
                  <c:v>10</c:v>
                </c:pt>
                <c:pt idx="6">
                  <c:v>10</c:v>
                </c:pt>
                <c:pt idx="7">
                  <c:v>10</c:v>
                </c:pt>
              </c:numCache>
            </c:numRef>
          </c:val>
          <c:smooth val="0"/>
          <c:extLst>
            <c:ext xmlns:c16="http://schemas.microsoft.com/office/drawing/2014/chart" uri="{C3380CC4-5D6E-409C-BE32-E72D297353CC}">
              <c16:uniqueId val="{00000001-DED9-4C75-AA78-616D93F10BE8}"/>
            </c:ext>
          </c:extLst>
        </c:ser>
        <c:dLbls>
          <c:showLegendKey val="0"/>
          <c:showVal val="0"/>
          <c:showCatName val="0"/>
          <c:showSerName val="0"/>
          <c:showPercent val="0"/>
          <c:showBubbleSize val="0"/>
        </c:dLbls>
        <c:marker val="1"/>
        <c:smooth val="0"/>
        <c:axId val="2046871119"/>
        <c:axId val="2046864879"/>
      </c:lineChart>
      <c:lineChart>
        <c:grouping val="standard"/>
        <c:varyColors val="0"/>
        <c:ser>
          <c:idx val="2"/>
          <c:order val="2"/>
          <c:tx>
            <c:strRef>
              <c:f>'[DSInd,1.xlsx]Ind2.Մինչ մար. մնացած միջ.կշ.ժա'!$G$23</c:f>
              <c:strCache>
                <c:ptCount val="1"/>
                <c:pt idx="0">
                  <c:v>Փաստացի ժամկետ</c:v>
                </c:pt>
              </c:strCache>
            </c:strRef>
          </c:tx>
          <c:spPr>
            <a:ln w="28575" cap="rnd">
              <a:solidFill>
                <a:schemeClr val="bg1"/>
              </a:solidFill>
              <a:prstDash val="sysDot"/>
              <a:round/>
            </a:ln>
            <a:effectLst/>
          </c:spPr>
          <c:marker>
            <c:symbol val="circle"/>
            <c:size val="5"/>
            <c:spPr>
              <a:solidFill>
                <a:schemeClr val="accent3"/>
              </a:solidFill>
              <a:ln w="9525">
                <a:solidFill>
                  <a:schemeClr val="accent3"/>
                </a:solidFill>
                <a:prstDash val="sysDot"/>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'[DSInd,1.xlsx]Ind2.Մինչ մար. մնացած միջ.կշ.ժա'!$H$20:$O$20</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'[DSInd,1.xlsx]Ind2.Մինչ մար. մնացած միջ.կշ.ժա'!$H$23:$O$23</c:f>
              <c:numCache>
                <c:formatCode>_(* #,##0.0_);_(* \(#,##0.0\);_(* "-"??_);_(@_)</c:formatCode>
                <c:ptCount val="8"/>
                <c:pt idx="0">
                  <c:v>8.9859473940236239</c:v>
                </c:pt>
                <c:pt idx="1">
                  <c:v>8.69</c:v>
                </c:pt>
                <c:pt idx="2">
                  <c:v>9.11</c:v>
                </c:pt>
                <c:pt idx="3">
                  <c:v>8.75</c:v>
                </c:pt>
                <c:pt idx="4">
                  <c:v>8.42</c:v>
                </c:pt>
                <c:pt idx="5">
                  <c:v>7.72</c:v>
                </c:pt>
                <c:pt idx="6">
                  <c:v>7.35</c:v>
                </c:pt>
                <c:pt idx="7">
                  <c:v>6.9</c:v>
                </c:pt>
              </c:numCache>
            </c:numRef>
          </c:val>
          <c:smooth val="0"/>
          <c:extLst>
            <c:ext xmlns:c16="http://schemas.microsoft.com/office/drawing/2014/chart" uri="{C3380CC4-5D6E-409C-BE32-E72D297353CC}">
              <c16:uniqueId val="{00000002-DED9-4C75-AA78-616D93F10BE8}"/>
            </c:ext>
          </c:extLst>
        </c:ser>
        <c:dLbls>
          <c:showLegendKey val="0"/>
          <c:showVal val="0"/>
          <c:showCatName val="0"/>
          <c:showSerName val="0"/>
          <c:showPercent val="0"/>
          <c:showBubbleSize val="0"/>
        </c:dLbls>
        <c:marker val="1"/>
        <c:smooth val="0"/>
        <c:axId val="1450080287"/>
        <c:axId val="1873129599"/>
      </c:lineChart>
      <c:catAx>
        <c:axId val="204687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46864879"/>
        <c:crosses val="autoZero"/>
        <c:auto val="1"/>
        <c:lblAlgn val="ctr"/>
        <c:lblOffset val="100"/>
        <c:noMultiLvlLbl val="0"/>
      </c:catAx>
      <c:valAx>
        <c:axId val="2046864879"/>
        <c:scaling>
          <c:orientation val="minMax"/>
          <c:max val="12"/>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46871119"/>
        <c:crosses val="autoZero"/>
        <c:crossBetween val="between"/>
      </c:valAx>
      <c:valAx>
        <c:axId val="1873129599"/>
        <c:scaling>
          <c:orientation val="minMax"/>
          <c:min val="6"/>
        </c:scaling>
        <c:delete val="1"/>
        <c:axPos val="r"/>
        <c:numFmt formatCode="_(* #,##0.0_);_(* \(#,##0.0\);_(* &quot;-&quot;??_);_(@_)" sourceLinked="1"/>
        <c:majorTickMark val="out"/>
        <c:minorTickMark val="none"/>
        <c:tickLblPos val="nextTo"/>
        <c:crossAx val="1450080287"/>
        <c:crosses val="max"/>
        <c:crossBetween val="between"/>
      </c:valAx>
      <c:catAx>
        <c:axId val="1450080287"/>
        <c:scaling>
          <c:orientation val="minMax"/>
        </c:scaling>
        <c:delete val="1"/>
        <c:axPos val="b"/>
        <c:numFmt formatCode="General" sourceLinked="1"/>
        <c:majorTickMark val="out"/>
        <c:minorTickMark val="none"/>
        <c:tickLblPos val="nextTo"/>
        <c:crossAx val="187312959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'[DSInd,1.xlsx]TOT'!$R$22</c:f>
              <c:strCache>
                <c:ptCount val="1"/>
                <c:pt idx="0">
                  <c:v>Փաստացի կշիռ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'[DSInd,1.xlsx]TOT'!$S$21:$Z$21</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'[DSInd,1.xlsx]TOT'!$S$22:$Z$22</c:f>
              <c:numCache>
                <c:formatCode>_(* #,##0.0_);_(* \(#,##0.0\);_(* "-"??_);_(@_)</c:formatCode>
                <c:ptCount val="8"/>
                <c:pt idx="0">
                  <c:v>16.377639253965302</c:v>
                </c:pt>
                <c:pt idx="1">
                  <c:v>12.94</c:v>
                </c:pt>
                <c:pt idx="2">
                  <c:v>12.66</c:v>
                </c:pt>
                <c:pt idx="3">
                  <c:v>11.52</c:v>
                </c:pt>
                <c:pt idx="4">
                  <c:v>10.48</c:v>
                </c:pt>
                <c:pt idx="5">
                  <c:v>12.89</c:v>
                </c:pt>
                <c:pt idx="6">
                  <c:v>11.79</c:v>
                </c:pt>
                <c:pt idx="7">
                  <c:v>14.31</c:v>
                </c:pt>
              </c:numCache>
            </c:numRef>
          </c:val>
          <c:extLst>
            <c:ext xmlns:c16="http://schemas.microsoft.com/office/drawing/2014/chart" uri="{C3380CC4-5D6E-409C-BE32-E72D297353CC}">
              <c16:uniqueId val="{00000000-9B67-4A76-A701-7D780772102E}"/>
            </c:ext>
          </c:extLst>
        </c:ser>
        <c:dLbls>
          <c:showLegendKey val="0"/>
          <c:showVal val="0"/>
          <c:showCatName val="0"/>
          <c:showSerName val="0"/>
          <c:showPercent val="0"/>
          <c:showBubbleSize val="0"/>
        </c:dLbls>
        <c:gapWidth val="219"/>
        <c:overlap val="-27"/>
        <c:axId val="566872960"/>
        <c:axId val="566873288"/>
      </c:barChart>
      <c:lineChart>
        <c:grouping val="standard"/>
        <c:varyColors val="0"/>
        <c:ser>
          <c:idx val="1"/>
          <c:order val="1"/>
          <c:tx>
            <c:strRef>
              <c:f>'[DSInd,1.xlsx]TOT'!$R$23</c:f>
              <c:strCache>
                <c:ptCount val="1"/>
                <c:pt idx="0">
                  <c:v>Ուղենիշ  (առավելագույն %)</c:v>
                </c:pt>
              </c:strCache>
            </c:strRef>
          </c:tx>
          <c:spPr>
            <a:ln w="28575" cap="rnd">
              <a:solidFill>
                <a:srgbClr val="C00000"/>
              </a:solidFill>
              <a:round/>
            </a:ln>
            <a:effectLst/>
          </c:spPr>
          <c:marker>
            <c:symbol val="none"/>
          </c:marker>
          <c:cat>
            <c:numRef>
              <c:f>'[DSInd,1.xlsx]TOT'!$S$21:$Z$21</c:f>
              <c:numCache>
                <c:formatCode>General</c:formatCode>
                <c:ptCount val="8"/>
                <c:pt idx="0">
                  <c:v>2017</c:v>
                </c:pt>
                <c:pt idx="1">
                  <c:v>2018</c:v>
                </c:pt>
                <c:pt idx="2">
                  <c:v>2019</c:v>
                </c:pt>
                <c:pt idx="3">
                  <c:v>2020</c:v>
                </c:pt>
                <c:pt idx="4">
                  <c:v>2021</c:v>
                </c:pt>
                <c:pt idx="5">
                  <c:v>2022</c:v>
                </c:pt>
                <c:pt idx="6">
                  <c:v>2023</c:v>
                </c:pt>
                <c:pt idx="7">
                  <c:v>2024</c:v>
                </c:pt>
              </c:numCache>
            </c:numRef>
          </c:cat>
          <c:val>
            <c:numRef>
              <c:f>'[DSInd,1.xlsx]TOT'!$S$23:$Z$23</c:f>
              <c:numCache>
                <c:formatCode>General</c:formatCode>
                <c:ptCount val="8"/>
                <c:pt idx="0">
                  <c:v>20</c:v>
                </c:pt>
                <c:pt idx="1">
                  <c:v>20</c:v>
                </c:pt>
                <c:pt idx="2">
                  <c:v>20</c:v>
                </c:pt>
                <c:pt idx="3">
                  <c:v>20</c:v>
                </c:pt>
                <c:pt idx="4">
                  <c:v>20</c:v>
                </c:pt>
                <c:pt idx="5">
                  <c:v>20</c:v>
                </c:pt>
                <c:pt idx="6">
                  <c:v>20</c:v>
                </c:pt>
                <c:pt idx="7">
                  <c:v>20</c:v>
                </c:pt>
              </c:numCache>
            </c:numRef>
          </c:val>
          <c:smooth val="0"/>
          <c:extLst>
            <c:ext xmlns:c16="http://schemas.microsoft.com/office/drawing/2014/chart" uri="{C3380CC4-5D6E-409C-BE32-E72D297353CC}">
              <c16:uniqueId val="{00000001-9B67-4A76-A701-7D780772102E}"/>
            </c:ext>
          </c:extLst>
        </c:ser>
        <c:dLbls>
          <c:showLegendKey val="0"/>
          <c:showVal val="0"/>
          <c:showCatName val="0"/>
          <c:showSerName val="0"/>
          <c:showPercent val="0"/>
          <c:showBubbleSize val="0"/>
        </c:dLbls>
        <c:marker val="1"/>
        <c:smooth val="0"/>
        <c:axId val="566872960"/>
        <c:axId val="566873288"/>
      </c:lineChart>
      <c:catAx>
        <c:axId val="56687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66873288"/>
        <c:crosses val="autoZero"/>
        <c:auto val="1"/>
        <c:lblAlgn val="ctr"/>
        <c:lblOffset val="100"/>
        <c:noMultiLvlLbl val="0"/>
      </c:catAx>
      <c:valAx>
        <c:axId val="566873288"/>
        <c:scaling>
          <c:orientation val="minMax"/>
          <c:max val="22"/>
          <c:min val="0"/>
        </c:scaling>
        <c:delete val="0"/>
        <c:axPos val="l"/>
        <c:majorGridlines>
          <c:spPr>
            <a:ln w="9525" cap="flat" cmpd="sng" algn="ctr">
              <a:no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6687296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63"/>
      <c:rotY val="1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3175">
          <a:noFill/>
          <a:prstDash val="sysDash"/>
        </a:ln>
        <a:effectLst/>
        <a:sp3d/>
      </c:spPr>
    </c:sideWall>
    <c:backWall>
      <c:thickness val="0"/>
      <c:spPr>
        <a:solidFill>
          <a:srgbClr val="FFFFFF"/>
        </a:solidFill>
        <a:ln w="3175">
          <a:noFill/>
          <a:prstDash val="sysDash"/>
        </a:ln>
        <a:effectLst/>
        <a:sp3d/>
      </c:spPr>
    </c:backWall>
    <c:plotArea>
      <c:layout>
        <c:manualLayout>
          <c:layoutTarget val="inner"/>
          <c:xMode val="edge"/>
          <c:yMode val="edge"/>
          <c:x val="0.11856597470770701"/>
          <c:y val="1.6689147040476443E-2"/>
          <c:w val="0.86613863532545154"/>
          <c:h val="0.82507444416981512"/>
        </c:manualLayout>
      </c:layout>
      <c:bar3DChart>
        <c:barDir val="col"/>
        <c:grouping val="stacked"/>
        <c:varyColors val="0"/>
        <c:ser>
          <c:idx val="0"/>
          <c:order val="0"/>
          <c:tx>
            <c:strRef>
              <c:f>[Charts_2024.xlsx]Գ36!$R$3</c:f>
              <c:strCache>
                <c:ptCount val="1"/>
                <c:pt idx="0">
                  <c:v>Ներքին</c:v>
                </c:pt>
              </c:strCache>
            </c:strRef>
          </c:tx>
          <c:spPr>
            <a:solidFill>
              <a:schemeClr val="accent1"/>
            </a:solidFill>
            <a:ln>
              <a:noFill/>
            </a:ln>
            <a:effectLst/>
            <a:sp3d/>
          </c:spPr>
          <c:invertIfNegative val="0"/>
          <c:cat>
            <c:strRef>
              <c:f>[Charts_2024.xlsx]Գ36!$Q$4:$Q$15</c:f>
              <c:strCache>
                <c:ptCount val="12"/>
                <c:pt idx="0">
                  <c:v>Հունվ 24</c:v>
                </c:pt>
                <c:pt idx="1">
                  <c:v>Փետ 24</c:v>
                </c:pt>
                <c:pt idx="2">
                  <c:v>Մար 24</c:v>
                </c:pt>
                <c:pt idx="3">
                  <c:v>Ապր 24</c:v>
                </c:pt>
                <c:pt idx="4">
                  <c:v>Մայ 24</c:v>
                </c:pt>
                <c:pt idx="5">
                  <c:v>Հուն 24</c:v>
                </c:pt>
                <c:pt idx="6">
                  <c:v>Հուլ 24</c:v>
                </c:pt>
                <c:pt idx="7">
                  <c:v>Օգս 24</c:v>
                </c:pt>
                <c:pt idx="8">
                  <c:v>Սեպ 24</c:v>
                </c:pt>
                <c:pt idx="9">
                  <c:v>Հոկ 24</c:v>
                </c:pt>
                <c:pt idx="10">
                  <c:v>Նոյ  24</c:v>
                </c:pt>
                <c:pt idx="11">
                  <c:v>Դեկ 24</c:v>
                </c:pt>
              </c:strCache>
            </c:strRef>
          </c:cat>
          <c:val>
            <c:numRef>
              <c:f>[Charts_2024.xlsx]Գ36!$R$4:$R$15</c:f>
              <c:numCache>
                <c:formatCode>_(* #,##0.00_);_(* \(#,##0.00\);_(* "-"??_);_(@_)</c:formatCode>
                <c:ptCount val="12"/>
                <c:pt idx="0">
                  <c:v>14.829391065099999</c:v>
                </c:pt>
                <c:pt idx="1">
                  <c:v>14.774378842000001</c:v>
                </c:pt>
                <c:pt idx="2">
                  <c:v>12.0333573149</c:v>
                </c:pt>
                <c:pt idx="3">
                  <c:v>135.27507552739999</c:v>
                </c:pt>
                <c:pt idx="4">
                  <c:v>12.309038943899999</c:v>
                </c:pt>
                <c:pt idx="5">
                  <c:v>13.494532166600001</c:v>
                </c:pt>
                <c:pt idx="6">
                  <c:v>11.128214891100001</c:v>
                </c:pt>
                <c:pt idx="7">
                  <c:v>13.267578265499999</c:v>
                </c:pt>
                <c:pt idx="8">
                  <c:v>20.904435626000001</c:v>
                </c:pt>
                <c:pt idx="9">
                  <c:v>0.34588999999999998</c:v>
                </c:pt>
                <c:pt idx="10">
                  <c:v>9.7033243104999993</c:v>
                </c:pt>
                <c:pt idx="11">
                  <c:v>27.156012642299999</c:v>
                </c:pt>
              </c:numCache>
            </c:numRef>
          </c:val>
          <c:extLst>
            <c:ext xmlns:c16="http://schemas.microsoft.com/office/drawing/2014/chart" uri="{C3380CC4-5D6E-409C-BE32-E72D297353CC}">
              <c16:uniqueId val="{00000000-260A-4664-9936-3747E90DB979}"/>
            </c:ext>
          </c:extLst>
        </c:ser>
        <c:ser>
          <c:idx val="1"/>
          <c:order val="1"/>
          <c:tx>
            <c:strRef>
              <c:f>[Charts_2024.xlsx]Գ36!$S$3</c:f>
              <c:strCache>
                <c:ptCount val="1"/>
                <c:pt idx="0">
                  <c:v>Արտաքին</c:v>
                </c:pt>
              </c:strCache>
            </c:strRef>
          </c:tx>
          <c:spPr>
            <a:solidFill>
              <a:schemeClr val="accent6"/>
            </a:solidFill>
            <a:ln>
              <a:solidFill>
                <a:schemeClr val="accent6"/>
              </a:solidFill>
            </a:ln>
            <a:effectLst/>
            <a:sp3d>
              <a:contourClr>
                <a:schemeClr val="accent6"/>
              </a:contourClr>
            </a:sp3d>
          </c:spPr>
          <c:invertIfNegative val="0"/>
          <c:cat>
            <c:strRef>
              <c:f>[Charts_2024.xlsx]Գ36!$Q$4:$Q$15</c:f>
              <c:strCache>
                <c:ptCount val="12"/>
                <c:pt idx="0">
                  <c:v>Հունվ 24</c:v>
                </c:pt>
                <c:pt idx="1">
                  <c:v>Փետ 24</c:v>
                </c:pt>
                <c:pt idx="2">
                  <c:v>Մար 24</c:v>
                </c:pt>
                <c:pt idx="3">
                  <c:v>Ապր 24</c:v>
                </c:pt>
                <c:pt idx="4">
                  <c:v>Մայ 24</c:v>
                </c:pt>
                <c:pt idx="5">
                  <c:v>Հուն 24</c:v>
                </c:pt>
                <c:pt idx="6">
                  <c:v>Հուլ 24</c:v>
                </c:pt>
                <c:pt idx="7">
                  <c:v>Օգս 24</c:v>
                </c:pt>
                <c:pt idx="8">
                  <c:v>Սեպ 24</c:v>
                </c:pt>
                <c:pt idx="9">
                  <c:v>Հոկ 24</c:v>
                </c:pt>
                <c:pt idx="10">
                  <c:v>Նոյ  24</c:v>
                </c:pt>
                <c:pt idx="11">
                  <c:v>Դեկ 24</c:v>
                </c:pt>
              </c:strCache>
            </c:strRef>
          </c:cat>
          <c:val>
            <c:numRef>
              <c:f>[Charts_2024.xlsx]Գ36!$S$4:$S$15</c:f>
              <c:numCache>
                <c:formatCode>_(* #,##0.00_);_(* \(#,##0.00\);_(* "-"??_);_(@_)</c:formatCode>
                <c:ptCount val="12"/>
                <c:pt idx="0">
                  <c:v>5.9081435652999996</c:v>
                </c:pt>
                <c:pt idx="1">
                  <c:v>22.4794972585</c:v>
                </c:pt>
                <c:pt idx="2">
                  <c:v>9.9310473600000009</c:v>
                </c:pt>
                <c:pt idx="3">
                  <c:v>11.324651810900001</c:v>
                </c:pt>
                <c:pt idx="4">
                  <c:v>23.479913743499999</c:v>
                </c:pt>
                <c:pt idx="5">
                  <c:v>8.5942253470000001</c:v>
                </c:pt>
                <c:pt idx="6">
                  <c:v>6.3319804376000004</c:v>
                </c:pt>
                <c:pt idx="7">
                  <c:v>22.830121995900001</c:v>
                </c:pt>
                <c:pt idx="8">
                  <c:v>9.4495968411</c:v>
                </c:pt>
                <c:pt idx="9">
                  <c:v>8.2768745905000003</c:v>
                </c:pt>
                <c:pt idx="10">
                  <c:v>27.6589656401</c:v>
                </c:pt>
                <c:pt idx="11">
                  <c:v>9.7171904815999994</c:v>
                </c:pt>
              </c:numCache>
            </c:numRef>
          </c:val>
          <c:extLst>
            <c:ext xmlns:c16="http://schemas.microsoft.com/office/drawing/2014/chart" uri="{C3380CC4-5D6E-409C-BE32-E72D297353CC}">
              <c16:uniqueId val="{00000001-260A-4664-9936-3747E90DB979}"/>
            </c:ext>
          </c:extLst>
        </c:ser>
        <c:dLbls>
          <c:showLegendKey val="0"/>
          <c:showVal val="0"/>
          <c:showCatName val="0"/>
          <c:showSerName val="0"/>
          <c:showPercent val="0"/>
          <c:showBubbleSize val="0"/>
        </c:dLbls>
        <c:gapWidth val="150"/>
        <c:shape val="box"/>
        <c:axId val="188979072"/>
        <c:axId val="188980608"/>
        <c:axId val="0"/>
      </c:bar3DChart>
      <c:catAx>
        <c:axId val="188979072"/>
        <c:scaling>
          <c:orientation val="minMax"/>
        </c:scaling>
        <c:delete val="0"/>
        <c:axPos val="b"/>
        <c:numFmt formatCode="0,000" sourceLinked="0"/>
        <c:majorTickMark val="out"/>
        <c:minorTickMark val="none"/>
        <c:tickLblPos val="low"/>
        <c:spPr>
          <a:noFill/>
          <a:ln w="3175" cap="flat" cmpd="sng" algn="ctr">
            <a:solidFill>
              <a:srgbClr val="000000"/>
            </a:solidFill>
            <a:prstDash val="solid"/>
            <a:round/>
          </a:ln>
          <a:effectLst/>
        </c:spPr>
        <c:txPr>
          <a:bodyPr rot="-5400000" spcFirstLastPara="1" vertOverflow="ellipsis" wrap="square" anchor="ctr" anchorCtr="1"/>
          <a:lstStyle/>
          <a:p>
            <a:pPr>
              <a:defRPr sz="900" b="0" i="0" u="none" strike="noStrike" kern="1200" baseline="0">
                <a:solidFill>
                  <a:srgbClr val="000000"/>
                </a:solidFill>
                <a:latin typeface="GHEA Grapalat" panose="02000506050000020003" pitchFamily="50" charset="0"/>
                <a:ea typeface="Arial Armenian"/>
                <a:cs typeface="Arial Armenian"/>
              </a:defRPr>
            </a:pPr>
            <a:endParaRPr lang="en-US"/>
          </a:p>
        </c:txPr>
        <c:crossAx val="188980608"/>
        <c:crosses val="autoZero"/>
        <c:auto val="1"/>
        <c:lblAlgn val="ctr"/>
        <c:lblOffset val="100"/>
        <c:tickLblSkip val="1"/>
        <c:tickMarkSkip val="1"/>
        <c:noMultiLvlLbl val="0"/>
      </c:catAx>
      <c:valAx>
        <c:axId val="188980608"/>
        <c:scaling>
          <c:orientation val="minMax"/>
          <c:max val="150"/>
          <c:min val="0"/>
        </c:scaling>
        <c:delete val="0"/>
        <c:axPos val="l"/>
        <c:majorGridlines>
          <c:spPr>
            <a:ln w="3175" cap="flat" cmpd="sng" algn="ctr">
              <a:solidFill>
                <a:srgbClr val="C0C0C0"/>
              </a:solidFill>
              <a:prstDash val="sysDash"/>
              <a:round/>
            </a:ln>
            <a:effectLst/>
          </c:spPr>
        </c:majorGridlines>
        <c:numFmt formatCode="_(* #,##0.00_);_(* \(#,##0.00\);_(* &quot;-&quot;??_);_(@_)"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GHEA Grapalat" panose="02000506050000020003" pitchFamily="50" charset="0"/>
                <a:ea typeface="Arial Armenian"/>
                <a:cs typeface="Arial Armenian"/>
              </a:defRPr>
            </a:pPr>
            <a:endParaRPr lang="en-US"/>
          </a:p>
        </c:txPr>
        <c:crossAx val="188979072"/>
        <c:crosses val="autoZero"/>
        <c:crossBetween val="between"/>
        <c:majorUnit val="10"/>
        <c:minorUnit val="2"/>
      </c:valAx>
      <c:dTable>
        <c:showHorzBorder val="1"/>
        <c:showVertBorder val="1"/>
        <c:showOutline val="1"/>
        <c:showKeys val="1"/>
        <c:spPr>
          <a:noFill/>
          <a:ln w="3175" cap="flat" cmpd="sng" algn="ctr">
            <a:solidFill>
              <a:srgbClr val="000000">
                <a:alpha val="30000"/>
              </a:srgbClr>
            </a:solidFill>
            <a:prstDash val="solid"/>
            <a:round/>
          </a:ln>
          <a:effectLst/>
        </c:spPr>
        <c:txPr>
          <a:bodyPr rot="0" spcFirstLastPara="1" vertOverflow="ellipsis" vert="horz" wrap="square" anchor="ctr" anchorCtr="1"/>
          <a:lstStyle/>
          <a:p>
            <a:pPr rtl="0">
              <a:defRPr sz="900" b="0" i="0" u="none" strike="noStrike" kern="1200" baseline="0">
                <a:solidFill>
                  <a:srgbClr val="000000"/>
                </a:solidFill>
                <a:latin typeface="GHEA Grapalat" panose="02000506050000020003" pitchFamily="50" charset="0"/>
                <a:ea typeface="Arial Armenian"/>
                <a:cs typeface="Arial Armenian"/>
              </a:defRPr>
            </a:pPr>
            <a:endParaRPr lang="en-US"/>
          </a:p>
        </c:txPr>
      </c:dTable>
      <c:spPr>
        <a:noFill/>
        <a:ln w="25400">
          <a:noFill/>
        </a:ln>
        <a:effectLst/>
      </c:spPr>
    </c:plotArea>
    <c:plotVisOnly val="1"/>
    <c:dispBlanksAs val="gap"/>
    <c:showDLblsOverMax val="0"/>
  </c:chart>
  <c:spPr>
    <a:solidFill>
      <a:srgbClr val="FFFFFF"/>
    </a:solidFill>
    <a:ln w="6350" cap="flat" cmpd="sng" algn="ctr">
      <a:solidFill>
        <a:schemeClr val="tx1">
          <a:tint val="75000"/>
        </a:schemeClr>
      </a:solidFill>
      <a:prstDash val="solid"/>
      <a:round/>
    </a:ln>
    <a:effectLst/>
  </c:spPr>
  <c:txPr>
    <a:bodyPr/>
    <a:lstStyle/>
    <a:p>
      <a:pPr>
        <a:defRPr sz="900" b="0" i="0" u="none" strike="noStrike" baseline="0">
          <a:solidFill>
            <a:srgbClr val="000000"/>
          </a:solidFill>
          <a:latin typeface="GHEA Grapalat" panose="02000506050000020003" pitchFamily="50" charset="0"/>
          <a:ea typeface="Arial Armenian"/>
          <a:cs typeface="Arial Armenian"/>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7092258833322883E-2"/>
          <c:y val="6.2683050844123775E-2"/>
          <c:w val="0.94290776586954406"/>
          <c:h val="0.74068897637795272"/>
        </c:manualLayout>
      </c:layout>
      <c:bar3DChart>
        <c:barDir val="col"/>
        <c:grouping val="stacked"/>
        <c:varyColors val="0"/>
        <c:ser>
          <c:idx val="0"/>
          <c:order val="0"/>
          <c:tx>
            <c:strRef>
              <c:f>[Charts_2024.xlsx]Գ37!$A$27</c:f>
              <c:strCache>
                <c:ptCount val="1"/>
                <c:pt idx="0">
                  <c:v>Արտաքին վարկեր</c:v>
                </c:pt>
              </c:strCache>
            </c:strRef>
          </c:tx>
          <c:invertIfNegative val="0"/>
          <c:cat>
            <c:numRef>
              <c:f>[Charts_2024.xlsx]Գ37!$B$26:$AF$26</c:f>
              <c:numCache>
                <c:formatCode>General</c:formatCode>
                <c:ptCount val="31"/>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[Charts_2024.xlsx]Գ37!$B$27:$AF$27</c:f>
              <c:numCache>
                <c:formatCode>_(* #,##0.0_);_(* \(#,##0.0\);_(* "-"??_);_(@_)</c:formatCode>
                <c:ptCount val="31"/>
                <c:pt idx="0">
                  <c:v>154.19960894484481</c:v>
                </c:pt>
                <c:pt idx="1">
                  <c:v>163.30457760537521</c:v>
                </c:pt>
                <c:pt idx="2">
                  <c:v>122.78343420765438</c:v>
                </c:pt>
                <c:pt idx="3">
                  <c:v>120.40465454942078</c:v>
                </c:pt>
                <c:pt idx="4">
                  <c:v>120.63382103347756</c:v>
                </c:pt>
                <c:pt idx="5">
                  <c:v>120.20849391278794</c:v>
                </c:pt>
                <c:pt idx="6">
                  <c:v>118.73809438682952</c:v>
                </c:pt>
                <c:pt idx="7">
                  <c:v>122.14850702796639</c:v>
                </c:pt>
                <c:pt idx="8">
                  <c:v>115.43283997990878</c:v>
                </c:pt>
                <c:pt idx="9">
                  <c:v>112.60474022993638</c:v>
                </c:pt>
                <c:pt idx="10">
                  <c:v>93.725512638117621</c:v>
                </c:pt>
                <c:pt idx="11">
                  <c:v>81.016767322829608</c:v>
                </c:pt>
                <c:pt idx="12">
                  <c:v>75.421458188123211</c:v>
                </c:pt>
                <c:pt idx="13">
                  <c:v>61.809735891773606</c:v>
                </c:pt>
                <c:pt idx="14">
                  <c:v>54.212015112401609</c:v>
                </c:pt>
                <c:pt idx="15">
                  <c:v>41.036719491614392</c:v>
                </c:pt>
                <c:pt idx="16">
                  <c:v>33.310044898207195</c:v>
                </c:pt>
                <c:pt idx="17">
                  <c:v>24.571638720094395</c:v>
                </c:pt>
                <c:pt idx="18">
                  <c:v>19.260707789898401</c:v>
                </c:pt>
                <c:pt idx="19">
                  <c:v>15.591280890256002</c:v>
                </c:pt>
                <c:pt idx="20">
                  <c:v>9.240868836648799</c:v>
                </c:pt>
                <c:pt idx="21">
                  <c:v>2.1670907749536004</c:v>
                </c:pt>
                <c:pt idx="22">
                  <c:v>1.6249880362240001</c:v>
                </c:pt>
                <c:pt idx="23">
                  <c:v>1.0423109279839999</c:v>
                </c:pt>
                <c:pt idx="24">
                  <c:v>0.89550358320800016</c:v>
                </c:pt>
                <c:pt idx="25">
                  <c:v>0.5492012579040001</c:v>
                </c:pt>
                <c:pt idx="26">
                  <c:v>0.39808727152800005</c:v>
                </c:pt>
                <c:pt idx="27">
                  <c:v>0.29047586956480004</c:v>
                </c:pt>
                <c:pt idx="28">
                  <c:v>0.18286446760160002</c:v>
                </c:pt>
                <c:pt idx="29">
                  <c:v>1.7308463971199999E-2</c:v>
                </c:pt>
              </c:numCache>
            </c:numRef>
          </c:val>
          <c:extLst>
            <c:ext xmlns:c16="http://schemas.microsoft.com/office/drawing/2014/chart" uri="{C3380CC4-5D6E-409C-BE32-E72D297353CC}">
              <c16:uniqueId val="{00000000-9E40-42DE-9D2B-B73AC94D08B3}"/>
            </c:ext>
          </c:extLst>
        </c:ser>
        <c:ser>
          <c:idx val="2"/>
          <c:order val="1"/>
          <c:tx>
            <c:strRef>
              <c:f>[Charts_2024.xlsx]Գ37!$A$29</c:f>
              <c:strCache>
                <c:ptCount val="1"/>
                <c:pt idx="0">
                  <c:v>Դրամային պարտատոմսեր</c:v>
                </c:pt>
              </c:strCache>
            </c:strRef>
          </c:tx>
          <c:invertIfNegative val="0"/>
          <c:cat>
            <c:numRef>
              <c:f>[Charts_2024.xlsx]Գ37!$B$26:$AF$26</c:f>
              <c:numCache>
                <c:formatCode>General</c:formatCode>
                <c:ptCount val="31"/>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[Charts_2024.xlsx]Գ37!$B$29:$AF$29</c:f>
              <c:numCache>
                <c:formatCode>_(* #,##0.0_);_(* \(#,##0.0\);_(* "-"??_);_(@_)</c:formatCode>
                <c:ptCount val="31"/>
                <c:pt idx="0">
                  <c:v>353.98555800000003</c:v>
                </c:pt>
                <c:pt idx="1">
                  <c:v>254.03283300000001</c:v>
                </c:pt>
                <c:pt idx="2">
                  <c:v>267.371306</c:v>
                </c:pt>
                <c:pt idx="3">
                  <c:v>176.249346</c:v>
                </c:pt>
                <c:pt idx="4">
                  <c:v>234.356739</c:v>
                </c:pt>
                <c:pt idx="5">
                  <c:v>0</c:v>
                </c:pt>
                <c:pt idx="6">
                  <c:v>213.28262000000001</c:v>
                </c:pt>
                <c:pt idx="7">
                  <c:v>35.5</c:v>
                </c:pt>
                <c:pt idx="8">
                  <c:v>459.26653999999996</c:v>
                </c:pt>
                <c:pt idx="9">
                  <c:v>0</c:v>
                </c:pt>
                <c:pt idx="10">
                  <c:v>0</c:v>
                </c:pt>
                <c:pt idx="11">
                  <c:v>70.328999999999994</c:v>
                </c:pt>
                <c:pt idx="12">
                  <c:v>139.06083999999998</c:v>
                </c:pt>
                <c:pt idx="13">
                  <c:v>0</c:v>
                </c:pt>
                <c:pt idx="14">
                  <c:v>0</c:v>
                </c:pt>
                <c:pt idx="15">
                  <c:v>0</c:v>
                </c:pt>
                <c:pt idx="16">
                  <c:v>0</c:v>
                </c:pt>
                <c:pt idx="17">
                  <c:v>0</c:v>
                </c:pt>
                <c:pt idx="18">
                  <c:v>0</c:v>
                </c:pt>
                <c:pt idx="19">
                  <c:v>0</c:v>
                </c:pt>
                <c:pt idx="20">
                  <c:v>0</c:v>
                </c:pt>
                <c:pt idx="21">
                  <c:v>0</c:v>
                </c:pt>
                <c:pt idx="22">
                  <c:v>119.700405</c:v>
                </c:pt>
                <c:pt idx="23">
                  <c:v>0</c:v>
                </c:pt>
                <c:pt idx="24">
                  <c:v>0</c:v>
                </c:pt>
                <c:pt idx="25">
                  <c:v>136.52976199999998</c:v>
                </c:pt>
                <c:pt idx="26">
                  <c:v>0</c:v>
                </c:pt>
                <c:pt idx="27">
                  <c:v>14.366263999999999</c:v>
                </c:pt>
                <c:pt idx="28">
                  <c:v>0</c:v>
                </c:pt>
                <c:pt idx="29">
                  <c:v>0</c:v>
                </c:pt>
              </c:numCache>
            </c:numRef>
          </c:val>
          <c:extLst>
            <c:ext xmlns:c16="http://schemas.microsoft.com/office/drawing/2014/chart" uri="{C3380CC4-5D6E-409C-BE32-E72D297353CC}">
              <c16:uniqueId val="{00000001-9E40-42DE-9D2B-B73AC94D08B3}"/>
            </c:ext>
          </c:extLst>
        </c:ser>
        <c:ser>
          <c:idx val="1"/>
          <c:order val="2"/>
          <c:tx>
            <c:strRef>
              <c:f>[Charts_2024.xlsx]Գ37!$A$28</c:f>
              <c:strCache>
                <c:ptCount val="1"/>
                <c:pt idx="0">
                  <c:v>Արտարժութային պարտատոմսեր</c:v>
                </c:pt>
              </c:strCache>
            </c:strRef>
          </c:tx>
          <c:spPr>
            <a:solidFill>
              <a:schemeClr val="accent6"/>
            </a:solidFill>
            <a:ln>
              <a:solidFill>
                <a:schemeClr val="accent6"/>
              </a:solidFill>
            </a:ln>
          </c:spPr>
          <c:invertIfNegative val="0"/>
          <c:cat>
            <c:numRef>
              <c:f>[Charts_2024.xlsx]Գ37!$B$26:$AF$26</c:f>
              <c:numCache>
                <c:formatCode>General</c:formatCode>
                <c:ptCount val="31"/>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[Charts_2024.xlsx]Գ37!$B$28:$AF$28</c:f>
              <c:numCache>
                <c:formatCode>_(* #,##0.0_);_(* \(#,##0.0\);_(* "-"??_);_(@_)</c:formatCode>
                <c:ptCount val="31"/>
                <c:pt idx="0">
                  <c:v>124.18910896</c:v>
                </c:pt>
                <c:pt idx="1">
                  <c:v>0</c:v>
                </c:pt>
                <c:pt idx="2">
                  <c:v>0</c:v>
                </c:pt>
                <c:pt idx="3">
                  <c:v>0</c:v>
                </c:pt>
                <c:pt idx="4">
                  <c:v>198.28</c:v>
                </c:pt>
                <c:pt idx="5">
                  <c:v>0</c:v>
                </c:pt>
                <c:pt idx="6">
                  <c:v>297.42</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2-9E40-42DE-9D2B-B73AC94D08B3}"/>
            </c:ext>
          </c:extLst>
        </c:ser>
        <c:ser>
          <c:idx val="3"/>
          <c:order val="3"/>
          <c:tx>
            <c:strRef>
              <c:f>[Charts_2024.xlsx]Գ37!$A$30</c:f>
              <c:strCache>
                <c:ptCount val="1"/>
                <c:pt idx="0">
                  <c:v>Երաշխիքներ</c:v>
                </c:pt>
              </c:strCache>
            </c:strRef>
          </c:tx>
          <c:spPr>
            <a:solidFill>
              <a:schemeClr val="accent2"/>
            </a:solidFill>
            <a:ln>
              <a:solidFill>
                <a:schemeClr val="accent2"/>
              </a:solidFill>
            </a:ln>
          </c:spPr>
          <c:invertIfNegative val="0"/>
          <c:cat>
            <c:numRef>
              <c:f>[Charts_2024.xlsx]Գ37!$B$26:$AF$26</c:f>
              <c:numCache>
                <c:formatCode>General</c:formatCode>
                <c:ptCount val="31"/>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[Charts_2024.xlsx]Գ37!$B$30:$AF$30</c:f>
              <c:numCache>
                <c:formatCode>_(* #,##0.0_);_(* \(#,##0.0\);_(* "-"??_);_(@_)</c:formatCode>
                <c:ptCount val="31"/>
                <c:pt idx="0">
                  <c:v>4.5132483746967038</c:v>
                </c:pt>
                <c:pt idx="1">
                  <c:v>4.4855840026664504</c:v>
                </c:pt>
                <c:pt idx="2">
                  <c:v>1.2104492824983837</c:v>
                </c:pt>
                <c:pt idx="3">
                  <c:v>0.22286384615384613</c:v>
                </c:pt>
                <c:pt idx="4">
                  <c:v>0.22286384615384613</c:v>
                </c:pt>
                <c:pt idx="5">
                  <c:v>0.22286384615384613</c:v>
                </c:pt>
                <c:pt idx="6">
                  <c:v>0.22286384615384613</c:v>
                </c:pt>
                <c:pt idx="7">
                  <c:v>0.22286384615384613</c:v>
                </c:pt>
                <c:pt idx="8">
                  <c:v>0.22286384615384613</c:v>
                </c:pt>
                <c:pt idx="9">
                  <c:v>0.22286384615384613</c:v>
                </c:pt>
                <c:pt idx="10">
                  <c:v>0.22286384615384613</c:v>
                </c:pt>
                <c:pt idx="11">
                  <c:v>0.11143192307692307</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3-9E40-42DE-9D2B-B73AC94D08B3}"/>
            </c:ext>
          </c:extLst>
        </c:ser>
        <c:dLbls>
          <c:showLegendKey val="0"/>
          <c:showVal val="0"/>
          <c:showCatName val="0"/>
          <c:showSerName val="0"/>
          <c:showPercent val="0"/>
          <c:showBubbleSize val="0"/>
        </c:dLbls>
        <c:gapWidth val="89"/>
        <c:shape val="box"/>
        <c:axId val="189371520"/>
        <c:axId val="189373056"/>
        <c:axId val="0"/>
      </c:bar3DChart>
      <c:catAx>
        <c:axId val="189371520"/>
        <c:scaling>
          <c:orientation val="minMax"/>
        </c:scaling>
        <c:delete val="0"/>
        <c:axPos val="b"/>
        <c:numFmt formatCode="General" sourceLinked="1"/>
        <c:majorTickMark val="none"/>
        <c:minorTickMark val="none"/>
        <c:tickLblPos val="nextTo"/>
        <c:txPr>
          <a:bodyPr rot="-4500000" vert="horz" anchor="ctr" anchorCtr="0"/>
          <a:lstStyle/>
          <a:p>
            <a:pPr>
              <a:defRPr sz="900" b="0">
                <a:solidFill>
                  <a:sysClr val="windowText" lastClr="000000"/>
                </a:solidFill>
                <a:latin typeface="GHEA Grapalat" panose="02000506050000020003" pitchFamily="50" charset="0"/>
              </a:defRPr>
            </a:pPr>
            <a:endParaRPr lang="en-US"/>
          </a:p>
        </c:txPr>
        <c:crossAx val="189373056"/>
        <c:crossesAt val="0"/>
        <c:auto val="1"/>
        <c:lblAlgn val="ctr"/>
        <c:lblOffset val="0"/>
        <c:noMultiLvlLbl val="0"/>
      </c:catAx>
      <c:valAx>
        <c:axId val="189373056"/>
        <c:scaling>
          <c:orientation val="minMax"/>
        </c:scaling>
        <c:delete val="0"/>
        <c:axPos val="l"/>
        <c:majorGridlines/>
        <c:numFmt formatCode="General" sourceLinked="0"/>
        <c:majorTickMark val="none"/>
        <c:minorTickMark val="none"/>
        <c:tickLblPos val="nextTo"/>
        <c:spPr>
          <a:ln/>
        </c:spPr>
        <c:txPr>
          <a:bodyPr/>
          <a:lstStyle/>
          <a:p>
            <a:pPr>
              <a:defRPr sz="1000" b="0">
                <a:solidFill>
                  <a:sysClr val="windowText" lastClr="000000"/>
                </a:solidFill>
                <a:latin typeface="GHEA Grapalat" panose="02000506050000020003" pitchFamily="50" charset="0"/>
              </a:defRPr>
            </a:pPr>
            <a:endParaRPr lang="en-US"/>
          </a:p>
        </c:txPr>
        <c:crossAx val="189371520"/>
        <c:crossesAt val="1"/>
        <c:crossBetween val="between"/>
        <c:majorUnit val="100"/>
      </c:valAx>
    </c:plotArea>
    <c:legend>
      <c:legendPos val="b"/>
      <c:layout>
        <c:manualLayout>
          <c:xMode val="edge"/>
          <c:yMode val="edge"/>
          <c:x val="7.1471730096237959E-2"/>
          <c:y val="0.90415162948381456"/>
          <c:w val="0.9"/>
          <c:h val="6.6617437069071028E-2"/>
        </c:manualLayout>
      </c:layout>
      <c:overlay val="0"/>
      <c:txPr>
        <a:bodyPr/>
        <a:lstStyle/>
        <a:p>
          <a:pPr>
            <a:defRPr sz="800">
              <a:solidFill>
                <a:sysClr val="windowText" lastClr="000000"/>
              </a:solidFill>
              <a:latin typeface="GHEA Grapalat" panose="02000506050000020003" pitchFamily="50" charset="0"/>
            </a:defRPr>
          </a:pPr>
          <a:endParaRPr lang="en-US"/>
        </a:p>
      </c:txPr>
    </c:legend>
    <c:plotVisOnly val="1"/>
    <c:dispBlanksAs val="gap"/>
    <c:showDLblsOverMax val="0"/>
  </c:chart>
  <c:txPr>
    <a:bodyPr/>
    <a:lstStyle/>
    <a:p>
      <a:pPr>
        <a:defRPr sz="1200">
          <a:solidFill>
            <a:schemeClr val="bg1">
              <a:lumMod val="50000"/>
            </a:schemeClr>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18285214348203E-2"/>
          <c:y val="4.065040650406504E-2"/>
          <c:w val="0.9311628599616536"/>
          <c:h val="0.72679400267801919"/>
        </c:manualLayout>
      </c:layout>
      <c:barChart>
        <c:barDir val="col"/>
        <c:grouping val="clustered"/>
        <c:varyColors val="0"/>
        <c:ser>
          <c:idx val="1"/>
          <c:order val="0"/>
          <c:tx>
            <c:strRef>
              <c:f>[Charts_2024.xlsx]Գ7!$A$32</c:f>
              <c:strCache>
                <c:ptCount val="1"/>
                <c:pt idx="0">
                  <c:v>ՀՀ կառավարության պարտք, մլրդ դրամ</c:v>
                </c:pt>
              </c:strCache>
            </c:strRef>
          </c:tx>
          <c:spPr>
            <a:solidFill>
              <a:schemeClr val="tx2">
                <a:lumMod val="60000"/>
                <a:lumOff val="40000"/>
              </a:schemeClr>
            </a:solidFill>
          </c:spPr>
          <c:invertIfNegative val="0"/>
          <c:dLbls>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[Charts_2024.xlsx]Գ7!$B$30:$Z$30</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[Charts_2024.xlsx]Գ7!$B$32:$Z$32</c:f>
              <c:numCache>
                <c:formatCode>_(* #,##0_);_(* \(#,##0\);_(* "-"??_);_(@_)</c:formatCode>
                <c:ptCount val="15"/>
                <c:pt idx="0">
                  <c:v>1178.5336169609361</c:v>
                </c:pt>
                <c:pt idx="1">
                  <c:v>1356.7982525373886</c:v>
                </c:pt>
                <c:pt idx="2">
                  <c:v>1524.4645590963685</c:v>
                </c:pt>
                <c:pt idx="3">
                  <c:v>1655.0918107413618</c:v>
                </c:pt>
                <c:pt idx="4">
                  <c:v>1900.6261888447893</c:v>
                </c:pt>
                <c:pt idx="5">
                  <c:v>2225.9061818606501</c:v>
                </c:pt>
                <c:pt idx="6">
                  <c:v>2631.3899476206398</c:v>
                </c:pt>
                <c:pt idx="7">
                  <c:v>2988.3796274422398</c:v>
                </c:pt>
                <c:pt idx="8">
                  <c:v>3082.5125727607247</c:v>
                </c:pt>
                <c:pt idx="9">
                  <c:v>3277.2813769668851</c:v>
                </c:pt>
                <c:pt idx="10">
                  <c:v>3923.8890671175195</c:v>
                </c:pt>
                <c:pt idx="11">
                  <c:v>4209.8379084366843</c:v>
                </c:pt>
                <c:pt idx="12">
                  <c:v>3969.686161698608</c:v>
                </c:pt>
                <c:pt idx="13">
                  <c:v>4571.945830608649</c:v>
                </c:pt>
                <c:pt idx="14">
                  <c:v>4892.8473076977916</c:v>
                </c:pt>
              </c:numCache>
              <c:extLst/>
            </c:numRef>
          </c:val>
          <c:extLst>
            <c:ext xmlns:c16="http://schemas.microsoft.com/office/drawing/2014/chart" uri="{C3380CC4-5D6E-409C-BE32-E72D297353CC}">
              <c16:uniqueId val="{00000000-755F-4977-9172-790F53EB2875}"/>
            </c:ext>
          </c:extLst>
        </c:ser>
        <c:dLbls>
          <c:showLegendKey val="0"/>
          <c:showVal val="0"/>
          <c:showCatName val="0"/>
          <c:showSerName val="0"/>
          <c:showPercent val="0"/>
          <c:showBubbleSize val="0"/>
        </c:dLbls>
        <c:gapWidth val="15"/>
        <c:overlap val="50"/>
        <c:axId val="177127808"/>
        <c:axId val="177129344"/>
      </c:barChart>
      <c:lineChart>
        <c:grouping val="standard"/>
        <c:varyColors val="0"/>
        <c:ser>
          <c:idx val="0"/>
          <c:order val="1"/>
          <c:tx>
            <c:strRef>
              <c:f>[Charts_2024.xlsx]Գ7!$A$31</c:f>
              <c:strCache>
                <c:ptCount val="1"/>
                <c:pt idx="0">
                  <c:v>ՀՀ կառավարության պարտք/ՀՆԱ, % (աջ սանդղակ)</c:v>
                </c:pt>
              </c:strCache>
            </c:strRef>
          </c:tx>
          <c:spPr>
            <a:ln>
              <a:solidFill>
                <a:schemeClr val="accent2">
                  <a:lumMod val="75000"/>
                </a:schemeClr>
              </a:solidFill>
            </a:ln>
          </c:spPr>
          <c:marker>
            <c:symbol val="x"/>
            <c:size val="5"/>
            <c:spPr>
              <a:solidFill>
                <a:schemeClr val="accent2">
                  <a:lumMod val="75000"/>
                </a:schemeClr>
              </a:solidFill>
              <a:ln>
                <a:solidFill>
                  <a:schemeClr val="accent2">
                    <a:lumMod val="75000"/>
                  </a:schemeClr>
                </a:solidFill>
              </a:ln>
            </c:spPr>
          </c:marker>
          <c:dLbls>
            <c:dLbl>
              <c:idx val="7"/>
              <c:layout>
                <c:manualLayout>
                  <c:x val="-3.9043209876543354E-2"/>
                  <c:y val="-4.23611111111111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5F-4977-9172-790F53EB2875}"/>
                </c:ext>
              </c:extLst>
            </c:dLbl>
            <c:dLbl>
              <c:idx val="8"/>
              <c:layout>
                <c:manualLayout>
                  <c:x val="-4.1685956790123456E-2"/>
                  <c:y val="-4.81481481481481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55F-4977-9172-790F53EB2875}"/>
                </c:ext>
              </c:extLst>
            </c:dLbl>
            <c:dLbl>
              <c:idx val="9"/>
              <c:layout>
                <c:manualLayout>
                  <c:x val="-4.2023609895985227E-2"/>
                  <c:y val="-5.68287037037037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5F-4977-9172-790F53EB2875}"/>
                </c:ext>
              </c:extLst>
            </c:dLbl>
            <c:dLbl>
              <c:idx val="10"/>
              <c:layout>
                <c:manualLayout>
                  <c:x val="-4.6975592833415916E-2"/>
                  <c:y val="-5.4904399970836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55F-4977-9172-790F53EB2875}"/>
                </c:ext>
              </c:extLst>
            </c:dLbl>
            <c:dLbl>
              <c:idx val="11"/>
              <c:layout>
                <c:manualLayout>
                  <c:x val="-3.9027479668781111E-2"/>
                  <c:y val="-7.51590296004666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5F-4977-9172-790F53EB2875}"/>
                </c:ext>
              </c:extLst>
            </c:dLbl>
            <c:dLbl>
              <c:idx val="12"/>
              <c:layout>
                <c:manualLayout>
                  <c:x val="-3.0237106014619774E-2"/>
                  <c:y val="-0.181342646311433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55F-4977-9172-790F53EB2875}"/>
                </c:ext>
              </c:extLst>
            </c:dLbl>
            <c:dLbl>
              <c:idx val="13"/>
              <c:layout>
                <c:manualLayout>
                  <c:x val="-3.0264817150062927E-2"/>
                  <c:y val="-3.96079569667790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55F-4977-9172-790F53EB2875}"/>
                </c:ext>
              </c:extLst>
            </c:dLbl>
            <c:dLbl>
              <c:idx val="14"/>
              <c:layout>
                <c:manualLayout>
                  <c:x val="-3.0264817150063052E-2"/>
                  <c:y val="4.24370967501203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55F-4977-9172-790F53EB2875}"/>
                </c:ext>
              </c:extLst>
            </c:dLbl>
            <c:spPr>
              <a:noFill/>
              <a:ln>
                <a:noFill/>
              </a:ln>
              <a:effectLst/>
            </c:spPr>
            <c:txPr>
              <a:bodyPr wrap="square" lIns="38100" tIns="19050" rIns="38100" bIns="19050" anchor="ctr">
                <a:spAutoFit/>
              </a:bodyPr>
              <a:lstStyle/>
              <a:p>
                <a:pPr>
                  <a:defRPr sz="900"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[Charts_2024.xlsx]Գ7!$B$30:$U$30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[Charts_2024.xlsx]Գ7!$B$31:$Z$31</c:f>
              <c:numCache>
                <c:formatCode>_(* #,##0.0_);_(* \(#,##0.0\);_(* "-"??_);_(@_)</c:formatCode>
                <c:ptCount val="15"/>
                <c:pt idx="0">
                  <c:v>34.059669884684382</c:v>
                </c:pt>
                <c:pt idx="1">
                  <c:v>35.913652450087916</c:v>
                </c:pt>
                <c:pt idx="2">
                  <c:v>35.73136465452729</c:v>
                </c:pt>
                <c:pt idx="3">
                  <c:v>36.330624559723852</c:v>
                </c:pt>
                <c:pt idx="4">
                  <c:v>39.361633532186772</c:v>
                </c:pt>
                <c:pt idx="5">
                  <c:v>44.132990913388589</c:v>
                </c:pt>
                <c:pt idx="6">
                  <c:v>51.928903419954658</c:v>
                </c:pt>
                <c:pt idx="7">
                  <c:v>53.704433922891766</c:v>
                </c:pt>
                <c:pt idx="8">
                  <c:v>51.229758017050067</c:v>
                </c:pt>
                <c:pt idx="9">
                  <c:v>50.085896386249644</c:v>
                </c:pt>
                <c:pt idx="10">
                  <c:v>63.473809294852366</c:v>
                </c:pt>
                <c:pt idx="11">
                  <c:v>60.211265701788811</c:v>
                </c:pt>
                <c:pt idx="12">
                  <c:v>46.694304293652621</c:v>
                </c:pt>
                <c:pt idx="13">
                  <c:v>48.163698579835113</c:v>
                </c:pt>
                <c:pt idx="14">
                  <c:v>48.000079538582426</c:v>
                </c:pt>
              </c:numCache>
              <c:extLst/>
            </c:numRef>
          </c:val>
          <c:smooth val="0"/>
          <c:extLst>
            <c:ext xmlns:c16="http://schemas.microsoft.com/office/drawing/2014/chart" uri="{C3380CC4-5D6E-409C-BE32-E72D297353CC}">
              <c16:uniqueId val="{00000009-755F-4977-9172-790F53EB2875}"/>
            </c:ext>
          </c:extLst>
        </c:ser>
        <c:dLbls>
          <c:showLegendKey val="0"/>
          <c:showVal val="0"/>
          <c:showCatName val="0"/>
          <c:showSerName val="0"/>
          <c:showPercent val="0"/>
          <c:showBubbleSize val="0"/>
        </c:dLbls>
        <c:marker val="1"/>
        <c:smooth val="0"/>
        <c:axId val="177419392"/>
        <c:axId val="177130880"/>
      </c:lineChart>
      <c:catAx>
        <c:axId val="177127808"/>
        <c:scaling>
          <c:orientation val="minMax"/>
        </c:scaling>
        <c:delete val="0"/>
        <c:axPos val="b"/>
        <c:numFmt formatCode="General" sourceLinked="1"/>
        <c:majorTickMark val="out"/>
        <c:minorTickMark val="none"/>
        <c:tickLblPos val="nextTo"/>
        <c:txPr>
          <a:bodyPr rot="-2580000" vert="horz"/>
          <a:lstStyle/>
          <a:p>
            <a:pPr>
              <a:defRPr sz="1000" b="0" i="0" u="none" strike="noStrike" baseline="0">
                <a:solidFill>
                  <a:srgbClr val="000000"/>
                </a:solidFill>
                <a:latin typeface="GHEA Grapalat"/>
                <a:ea typeface="GHEA Grapalat"/>
                <a:cs typeface="GHEA Grapalat"/>
              </a:defRPr>
            </a:pPr>
            <a:endParaRPr lang="en-US"/>
          </a:p>
        </c:txPr>
        <c:crossAx val="177129344"/>
        <c:crosses val="autoZero"/>
        <c:auto val="1"/>
        <c:lblAlgn val="ctr"/>
        <c:lblOffset val="100"/>
        <c:noMultiLvlLbl val="0"/>
      </c:catAx>
      <c:valAx>
        <c:axId val="177129344"/>
        <c:scaling>
          <c:orientation val="minMax"/>
          <c:max val="5000"/>
          <c:min val="0"/>
        </c:scaling>
        <c:delete val="0"/>
        <c:axPos val="l"/>
        <c:numFmt formatCode="#,##0" sourceLinked="0"/>
        <c:majorTickMark val="out"/>
        <c:minorTickMark val="none"/>
        <c:tickLblPos val="nextTo"/>
        <c:spPr>
          <a:ln w="6350">
            <a:gradFill>
              <a:gsLst>
                <a:gs pos="0">
                  <a:schemeClr val="bg1">
                    <a:lumMod val="65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177127808"/>
        <c:crosses val="autoZero"/>
        <c:crossBetween val="between"/>
        <c:majorUnit val="400"/>
      </c:valAx>
      <c:valAx>
        <c:axId val="177130880"/>
        <c:scaling>
          <c:orientation val="minMax"/>
          <c:max val="70"/>
        </c:scaling>
        <c:delete val="0"/>
        <c:axPos val="r"/>
        <c:numFmt formatCode="#,##0" sourceLinked="0"/>
        <c:majorTickMark val="out"/>
        <c:minorTickMark val="none"/>
        <c:tickLblPos val="nextTo"/>
        <c:crossAx val="177419392"/>
        <c:crosses val="max"/>
        <c:crossBetween val="between"/>
        <c:majorUnit val="5"/>
      </c:valAx>
      <c:catAx>
        <c:axId val="177419392"/>
        <c:scaling>
          <c:orientation val="minMax"/>
        </c:scaling>
        <c:delete val="1"/>
        <c:axPos val="b"/>
        <c:numFmt formatCode="General" sourceLinked="1"/>
        <c:majorTickMark val="out"/>
        <c:minorTickMark val="none"/>
        <c:tickLblPos val="nextTo"/>
        <c:crossAx val="177130880"/>
        <c:crosses val="autoZero"/>
        <c:auto val="1"/>
        <c:lblAlgn val="ctr"/>
        <c:lblOffset val="100"/>
        <c:noMultiLvlLbl val="0"/>
      </c:catAx>
    </c:plotArea>
    <c:legend>
      <c:legendPos val="r"/>
      <c:legendEntry>
        <c:idx val="1"/>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2.1517996870109544E-2"/>
          <c:y val="0.8693462470836979"/>
          <c:w val="0.96606710060336898"/>
          <c:h val="7.2933610571405835E-2"/>
        </c:manualLayout>
      </c:layout>
      <c:overlay val="0"/>
      <c:spPr>
        <a:noFill/>
        <a:ln>
          <a:noFill/>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cap="rnd">
      <a:solidFill>
        <a:schemeClr val="bg1">
          <a:lumMod val="50000"/>
        </a:schemeClr>
      </a:solidFill>
    </a:ln>
    <a:effectLst/>
    <a:scene3d>
      <a:camera prst="orthographicFront"/>
      <a:lightRig rig="threePt" dir="t"/>
    </a:scene3d>
    <a:sp3d/>
  </c:spPr>
  <c:txPr>
    <a:bodyPr/>
    <a:lstStyle/>
    <a:p>
      <a:pPr>
        <a:defRPr sz="1000" b="0" i="0" u="none" strike="noStrike" baseline="0">
          <a:solidFill>
            <a:srgbClr val="000000"/>
          </a:solidFill>
          <a:latin typeface="GHEA Grapalat"/>
          <a:ea typeface="GHEA Grapalat"/>
          <a:cs typeface="GHEA Grapala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400580557692394E-2"/>
          <c:y val="3.7282602661929794E-2"/>
          <c:w val="0.88862281161135059"/>
          <c:h val="0.65823222284374716"/>
        </c:manualLayout>
      </c:layout>
      <c:barChart>
        <c:barDir val="col"/>
        <c:grouping val="stacked"/>
        <c:varyColors val="0"/>
        <c:ser>
          <c:idx val="1"/>
          <c:order val="0"/>
          <c:tx>
            <c:strRef>
              <c:f>[Charts_2024.xlsx]Գ7.!$A$69</c:f>
              <c:strCache>
                <c:ptCount val="1"/>
                <c:pt idx="0">
                  <c:v>Վարկեր և փոխառություններ, %-ային կետ</c:v>
                </c:pt>
              </c:strCache>
            </c:strRef>
          </c:tx>
          <c:spPr>
            <a:solidFill>
              <a:schemeClr val="accent1">
                <a:lumMod val="75000"/>
              </a:schemeClr>
            </a:solidFill>
            <a:ln>
              <a:solidFill>
                <a:schemeClr val="accent1">
                  <a:lumMod val="75000"/>
                </a:schemeClr>
              </a:solidFill>
            </a:ln>
            <a:effectLst/>
          </c:spPr>
          <c:invertIfNegative val="0"/>
          <c:cat>
            <c:numRef>
              <c:f>[Charts_2024.xlsx]Գ7.!$B$67:$Z$67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[Charts_2024.xlsx]Գ7.!$B$69:$Z$69</c:f>
              <c:numCache>
                <c:formatCode>0.00%</c:formatCode>
                <c:ptCount val="15"/>
                <c:pt idx="0">
                  <c:v>5.6027170689712642E-2</c:v>
                </c:pt>
                <c:pt idx="1">
                  <c:v>0.12111962979148554</c:v>
                </c:pt>
                <c:pt idx="2">
                  <c:v>9.5100422204975721E-2</c:v>
                </c:pt>
                <c:pt idx="3">
                  <c:v>-0.11648875142504825</c:v>
                </c:pt>
                <c:pt idx="4">
                  <c:v>0.10951767480708413</c:v>
                </c:pt>
                <c:pt idx="5">
                  <c:v>7.5320393956975901E-2</c:v>
                </c:pt>
                <c:pt idx="6">
                  <c:v>9.6724730216113219E-2</c:v>
                </c:pt>
                <c:pt idx="7">
                  <c:v>0.11814406564980093</c:v>
                </c:pt>
                <c:pt idx="8">
                  <c:v>1.8675536591721619E-2</c:v>
                </c:pt>
                <c:pt idx="9">
                  <c:v>2.0612266391484845E-2</c:v>
                </c:pt>
                <c:pt idx="10" formatCode="0.0%">
                  <c:v>0.11352483758375169</c:v>
                </c:pt>
                <c:pt idx="11" formatCode="0.0%">
                  <c:v>-7.2994835677987951E-2</c:v>
                </c:pt>
                <c:pt idx="12" formatCode="0.0%">
                  <c:v>-9.0020612538365005E-2</c:v>
                </c:pt>
                <c:pt idx="13" formatCode="0.0%">
                  <c:v>1.6010848706490329E-2</c:v>
                </c:pt>
                <c:pt idx="14" formatCode="0.0%">
                  <c:v>-1.0786702469716084E-2</c:v>
                </c:pt>
              </c:numCache>
              <c:extLst/>
            </c:numRef>
          </c:val>
          <c:extLst>
            <c:ext xmlns:c16="http://schemas.microsoft.com/office/drawing/2014/chart" uri="{C3380CC4-5D6E-409C-BE32-E72D297353CC}">
              <c16:uniqueId val="{00000000-C457-4464-8CBB-293041B70D73}"/>
            </c:ext>
          </c:extLst>
        </c:ser>
        <c:ser>
          <c:idx val="2"/>
          <c:order val="1"/>
          <c:tx>
            <c:strRef>
              <c:f>[Charts_2024.xlsx]Գ7.!$A$70</c:f>
              <c:strCache>
                <c:ptCount val="1"/>
                <c:pt idx="0">
                  <c:v>Պետական գանձապետական պարտատոմսեր, %-ային կետ</c:v>
                </c:pt>
              </c:strCache>
            </c:strRef>
          </c:tx>
          <c:spPr>
            <a:solidFill>
              <a:schemeClr val="accent3">
                <a:lumMod val="75000"/>
              </a:schemeClr>
            </a:solidFill>
            <a:ln>
              <a:solidFill>
                <a:schemeClr val="accent3">
                  <a:lumMod val="75000"/>
                </a:schemeClr>
              </a:solidFill>
            </a:ln>
            <a:effectLst/>
          </c:spPr>
          <c:invertIfNegative val="0"/>
          <c:cat>
            <c:numRef>
              <c:f>[Charts_2024.xlsx]Գ7.!$B$67:$Z$67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[Charts_2024.xlsx]Գ7.!$B$70:$Z$70</c:f>
              <c:numCache>
                <c:formatCode>0.00%</c:formatCode>
                <c:ptCount val="15"/>
                <c:pt idx="0">
                  <c:v>2.9839249684890972E-2</c:v>
                </c:pt>
                <c:pt idx="1">
                  <c:v>3.1428000409572249E-2</c:v>
                </c:pt>
                <c:pt idx="2">
                  <c:v>2.9331326836800207E-2</c:v>
                </c:pt>
                <c:pt idx="3">
                  <c:v>1.5967532241400441E-2</c:v>
                </c:pt>
                <c:pt idx="4">
                  <c:v>9.4946122607643506E-3</c:v>
                </c:pt>
                <c:pt idx="5">
                  <c:v>1.6245290199320975E-2</c:v>
                </c:pt>
                <c:pt idx="6">
                  <c:v>8.4265675489495179E-2</c:v>
                </c:pt>
                <c:pt idx="7">
                  <c:v>1.5731952246644993E-2</c:v>
                </c:pt>
                <c:pt idx="8">
                  <c:v>1.2843521501127948E-2</c:v>
                </c:pt>
                <c:pt idx="9">
                  <c:v>3.0150235823189701E-2</c:v>
                </c:pt>
                <c:pt idx="10" formatCode="0.0%">
                  <c:v>8.4760487440283458E-2</c:v>
                </c:pt>
                <c:pt idx="11" formatCode="0.0%">
                  <c:v>6.3725704961551929E-2</c:v>
                </c:pt>
                <c:pt idx="12" formatCode="0.0%">
                  <c:v>6.8260126931871223E-2</c:v>
                </c:pt>
                <c:pt idx="13" formatCode="0.0%">
                  <c:v>0.15029069066965814</c:v>
                </c:pt>
                <c:pt idx="14" formatCode="0.0%">
                  <c:v>8.3372320913978712E-2</c:v>
                </c:pt>
              </c:numCache>
              <c:extLst/>
            </c:numRef>
          </c:val>
          <c:extLst>
            <c:ext xmlns:c16="http://schemas.microsoft.com/office/drawing/2014/chart" uri="{C3380CC4-5D6E-409C-BE32-E72D297353CC}">
              <c16:uniqueId val="{00000001-C457-4464-8CBB-293041B70D73}"/>
            </c:ext>
          </c:extLst>
        </c:ser>
        <c:ser>
          <c:idx val="3"/>
          <c:order val="2"/>
          <c:tx>
            <c:strRef>
              <c:f>[Charts_2024.xlsx]Գ7.!$A$71</c:f>
              <c:strCache>
                <c:ptCount val="1"/>
                <c:pt idx="0">
                  <c:v>Արտարժութային պետական պարտատոմսեր, %-ային կետ</c:v>
                </c:pt>
              </c:strCache>
            </c:strRef>
          </c:tx>
          <c:spPr>
            <a:solidFill>
              <a:schemeClr val="accent4">
                <a:lumMod val="75000"/>
              </a:schemeClr>
            </a:solidFill>
            <a:ln>
              <a:solidFill>
                <a:schemeClr val="accent4">
                  <a:lumMod val="75000"/>
                </a:schemeClr>
              </a:solidFill>
            </a:ln>
            <a:effectLst/>
          </c:spPr>
          <c:invertIfNegative val="0"/>
          <c:cat>
            <c:numRef>
              <c:f>[Charts_2024.xlsx]Գ7.!$B$67:$Z$67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[Charts_2024.xlsx]Գ7.!$B$71:$Z$71</c:f>
              <c:numCache>
                <c:formatCode>0.00%</c:formatCode>
                <c:ptCount val="15"/>
                <c:pt idx="0">
                  <c:v>0</c:v>
                </c:pt>
                <c:pt idx="1">
                  <c:v>0</c:v>
                </c:pt>
                <c:pt idx="2">
                  <c:v>0</c:v>
                </c:pt>
                <c:pt idx="3">
                  <c:v>0.18626080762928487</c:v>
                </c:pt>
                <c:pt idx="4">
                  <c:v>2.9322240423047128E-2</c:v>
                </c:pt>
                <c:pt idx="5">
                  <c:v>7.9608410575047125E-2</c:v>
                </c:pt>
                <c:pt idx="6">
                  <c:v>8.5364640046003371E-5</c:v>
                </c:pt>
                <c:pt idx="7">
                  <c:v>6.0808744875699686E-5</c:v>
                </c:pt>
                <c:pt idx="8">
                  <c:v>-1.1712875993827907E-4</c:v>
                </c:pt>
                <c:pt idx="9">
                  <c:v>1.3872200644481584E-2</c:v>
                </c:pt>
                <c:pt idx="10">
                  <c:v>-1.2071172550732938E-3</c:v>
                </c:pt>
                <c:pt idx="11">
                  <c:v>8.0954123462120081E-2</c:v>
                </c:pt>
                <c:pt idx="12">
                  <c:v>-3.5986539931248708E-2</c:v>
                </c:pt>
                <c:pt idx="13">
                  <c:v>-1.410528000895897E-2</c:v>
                </c:pt>
                <c:pt idx="14">
                  <c:v>-2.8138688987874257E-3</c:v>
                </c:pt>
              </c:numCache>
              <c:extLst/>
            </c:numRef>
          </c:val>
          <c:extLst>
            <c:ext xmlns:c16="http://schemas.microsoft.com/office/drawing/2014/chart" uri="{C3380CC4-5D6E-409C-BE32-E72D297353CC}">
              <c16:uniqueId val="{00000002-C457-4464-8CBB-293041B70D73}"/>
            </c:ext>
          </c:extLst>
        </c:ser>
        <c:ser>
          <c:idx val="4"/>
          <c:order val="3"/>
          <c:tx>
            <c:strRef>
              <c:f>[Charts_2024.xlsx]Գ7.!$A$72</c:f>
              <c:strCache>
                <c:ptCount val="1"/>
                <c:pt idx="0">
                  <c:v>Արտաքին և ներքին երաշխիքներ, %-ային կետ</c:v>
                </c:pt>
              </c:strCache>
            </c:strRef>
          </c:tx>
          <c:spPr>
            <a:solidFill>
              <a:srgbClr val="FFC000"/>
            </a:solidFill>
            <a:ln>
              <a:solidFill>
                <a:srgbClr val="FFC000"/>
              </a:solidFill>
            </a:ln>
            <a:effectLst/>
          </c:spPr>
          <c:invertIfNegative val="0"/>
          <c:cat>
            <c:numRef>
              <c:f>[Charts_2024.xlsx]Գ7.!$B$67:$Z$67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[Charts_2024.xlsx]Գ7.!$B$72:$Z$72</c:f>
              <c:numCache>
                <c:formatCode>0.00%</c:formatCode>
                <c:ptCount val="15"/>
                <c:pt idx="0">
                  <c:v>-1.0512420809577995E-3</c:v>
                </c:pt>
                <c:pt idx="1">
                  <c:v>-1.2879351068257553E-3</c:v>
                </c:pt>
                <c:pt idx="2">
                  <c:v>-8.5677668915903969E-4</c:v>
                </c:pt>
                <c:pt idx="3">
                  <c:v>-5.2288694308182431E-5</c:v>
                </c:pt>
                <c:pt idx="4">
                  <c:v>1.6383614831645776E-5</c:v>
                </c:pt>
                <c:pt idx="5">
                  <c:v>-3.050273720151238E-5</c:v>
                </c:pt>
                <c:pt idx="6">
                  <c:v>1.0899332425377078E-3</c:v>
                </c:pt>
                <c:pt idx="7">
                  <c:v>1.7289951915369724E-3</c:v>
                </c:pt>
                <c:pt idx="8">
                  <c:v>9.7731704327245523E-5</c:v>
                </c:pt>
                <c:pt idx="9">
                  <c:v>-1.4496226358583942E-3</c:v>
                </c:pt>
                <c:pt idx="10">
                  <c:v>2.2181494906439532E-4</c:v>
                </c:pt>
                <c:pt idx="11">
                  <c:v>1.1888414580963271E-3</c:v>
                </c:pt>
                <c:pt idx="12">
                  <c:v>7.0165895711302325E-4</c:v>
                </c:pt>
                <c:pt idx="13">
                  <c:v>-4.8157856843117548E-4</c:v>
                </c:pt>
                <c:pt idx="14">
                  <c:v>4.1750662047119205E-4</c:v>
                </c:pt>
              </c:numCache>
              <c:extLst/>
            </c:numRef>
          </c:val>
          <c:extLst>
            <c:ext xmlns:c16="http://schemas.microsoft.com/office/drawing/2014/chart" uri="{C3380CC4-5D6E-409C-BE32-E72D297353CC}">
              <c16:uniqueId val="{00000003-C457-4464-8CBB-293041B70D73}"/>
            </c:ext>
          </c:extLst>
        </c:ser>
        <c:dLbls>
          <c:showLegendKey val="0"/>
          <c:showVal val="0"/>
          <c:showCatName val="0"/>
          <c:showSerName val="0"/>
          <c:showPercent val="0"/>
          <c:showBubbleSize val="0"/>
        </c:dLbls>
        <c:gapWidth val="150"/>
        <c:overlap val="100"/>
        <c:axId val="177232512"/>
        <c:axId val="177254784"/>
        <c:extLst>
          <c:ext xmlns:c15="http://schemas.microsoft.com/office/drawing/2012/chart" uri="{02D57815-91ED-43cb-92C2-25804820EDAC}">
            <c15:filteredBarSeries>
              <c15:ser>
                <c:idx val="5"/>
                <c:order val="4"/>
                <c:tx>
                  <c:strRef>
                    <c:extLst>
                      <c:ext uri="{02D57815-91ED-43cb-92C2-25804820EDAC}">
                        <c15:formulaRef>
                          <c15:sqref>[Charts_2024.xlsx]Գ7.!$A$73</c15:sqref>
                        </c15:formulaRef>
                      </c:ext>
                    </c:extLst>
                    <c:strCache>
                      <c:ptCount val="1"/>
                    </c:strCache>
                  </c:strRef>
                </c:tx>
                <c:spPr>
                  <a:solidFill>
                    <a:schemeClr val="accent2">
                      <a:lumMod val="75000"/>
                    </a:schemeClr>
                  </a:solidFill>
                  <a:ln>
                    <a:solidFill>
                      <a:schemeClr val="accent2">
                        <a:lumMod val="75000"/>
                      </a:schemeClr>
                    </a:solidFill>
                  </a:ln>
                  <a:effectLst/>
                </c:spPr>
                <c:invertIfNegative val="0"/>
                <c:cat>
                  <c:numRef>
                    <c:extLst>
                      <c:ext uri="{02D57815-91ED-43cb-92C2-25804820EDAC}">
                        <c15:formulaRef>
                          <c15:sqref>[Charts_2024.xlsx]Գ7.!$B$67:$Z$67</c15:sqref>
                        </c15:formulaRef>
                      </c:ext>
                    </c:extLst>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extLst>
                      <c:ext uri="{02D57815-91ED-43cb-92C2-25804820EDAC}">
                        <c15:formulaRef>
                          <c15:sqref>[Charts_2024.xlsx]Գ7.!$C$73:$W$73</c15:sqref>
                        </c15:formulaRef>
                      </c:ext>
                    </c:extLst>
                    <c:numCache>
                      <c:formatCode>General</c:formatCode>
                      <c:ptCount val="11"/>
                    </c:numCache>
                  </c:numRef>
                </c:val>
                <c:extLst>
                  <c:ext xmlns:c16="http://schemas.microsoft.com/office/drawing/2014/chart" uri="{C3380CC4-5D6E-409C-BE32-E72D297353CC}">
                    <c16:uniqueId val="{00000005-C457-4464-8CBB-293041B70D73}"/>
                  </c:ext>
                </c:extLst>
              </c15:ser>
            </c15:filteredBarSeries>
          </c:ext>
        </c:extLst>
      </c:barChart>
      <c:lineChart>
        <c:grouping val="standard"/>
        <c:varyColors val="0"/>
        <c:ser>
          <c:idx val="0"/>
          <c:order val="5"/>
          <c:tx>
            <c:strRef>
              <c:f>[Charts_2024.xlsx]Գ7.!$A$68</c:f>
              <c:strCache>
                <c:ptCount val="1"/>
                <c:pt idx="0">
                  <c:v>Կառավարության պարտք,%</c:v>
                </c:pt>
              </c:strCache>
            </c:strRef>
          </c:tx>
          <c:spPr>
            <a:ln w="28575" cap="rnd">
              <a:solidFill>
                <a:schemeClr val="tx1">
                  <a:lumMod val="95000"/>
                  <a:lumOff val="5000"/>
                </a:schemeClr>
              </a:solidFill>
              <a:prstDash val="sysDash"/>
              <a:round/>
            </a:ln>
            <a:effectLst/>
          </c:spPr>
          <c:marker>
            <c:symbol val="none"/>
          </c:marker>
          <c:cat>
            <c:numRef>
              <c:f>[Charts_2024.xlsx]Գ7.!$B$67:$Z$67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[Charts_2024.xlsx]Գ7.!$B$68:$Z$68</c:f>
              <c:numCache>
                <c:formatCode>0.00%</c:formatCode>
                <c:ptCount val="15"/>
                <c:pt idx="0">
                  <c:v>8.4815178293645932E-2</c:v>
                </c:pt>
                <c:pt idx="1">
                  <c:v>0.15125969509423198</c:v>
                </c:pt>
                <c:pt idx="2">
                  <c:v>0.12357497235261672</c:v>
                </c:pt>
                <c:pt idx="3">
                  <c:v>8.5687299751328938E-2</c:v>
                </c:pt>
                <c:pt idx="4">
                  <c:v>0.14835091110572707</c:v>
                </c:pt>
                <c:pt idx="5">
                  <c:v>0.17114359199414264</c:v>
                </c:pt>
                <c:pt idx="6">
                  <c:v>0.18216570358819228</c:v>
                </c:pt>
                <c:pt idx="7">
                  <c:v>0.13566582183285858</c:v>
                </c:pt>
                <c:pt idx="8">
                  <c:v>3.1499661037238447E-2</c:v>
                </c:pt>
                <c:pt idx="9">
                  <c:v>6.3185080223298051E-2</c:v>
                </c:pt>
                <c:pt idx="10" formatCode="0.0%">
                  <c:v>0.19730002271802616</c:v>
                </c:pt>
                <c:pt idx="11" formatCode="0.0%">
                  <c:v>7.2873834203780241E-2</c:v>
                </c:pt>
                <c:pt idx="12" formatCode="0.0%">
                  <c:v>-5.704536658062942E-2</c:v>
                </c:pt>
                <c:pt idx="13" formatCode="0.0%">
                  <c:v>0.15171468079875838</c:v>
                </c:pt>
                <c:pt idx="14" formatCode="0.0%">
                  <c:v>7.0189256165946068E-2</c:v>
                </c:pt>
              </c:numCache>
              <c:extLst/>
            </c:numRef>
          </c:val>
          <c:smooth val="0"/>
          <c:extLst>
            <c:ext xmlns:c16="http://schemas.microsoft.com/office/drawing/2014/chart" uri="{C3380CC4-5D6E-409C-BE32-E72D297353CC}">
              <c16:uniqueId val="{00000004-C457-4464-8CBB-293041B70D73}"/>
            </c:ext>
          </c:extLst>
        </c:ser>
        <c:dLbls>
          <c:showLegendKey val="0"/>
          <c:showVal val="0"/>
          <c:showCatName val="0"/>
          <c:showSerName val="0"/>
          <c:showPercent val="0"/>
          <c:showBubbleSize val="0"/>
        </c:dLbls>
        <c:marker val="1"/>
        <c:smooth val="0"/>
        <c:axId val="177232512"/>
        <c:axId val="177254784"/>
      </c:lineChart>
      <c:catAx>
        <c:axId val="177232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1740000" spcFirstLastPara="1" vertOverflow="ellipsis" wrap="square" anchor="ctr" anchorCtr="1"/>
          <a:lstStyle/>
          <a:p>
            <a:pPr>
              <a:defRPr sz="900" b="0" i="0" u="none" strike="noStrike" kern="1200" baseline="0">
                <a:solidFill>
                  <a:schemeClr val="dk1"/>
                </a:solidFill>
                <a:latin typeface="+mn-lt"/>
                <a:ea typeface="+mn-ea"/>
                <a:cs typeface="+mn-cs"/>
              </a:defRPr>
            </a:pPr>
            <a:endParaRPr lang="en-US"/>
          </a:p>
        </c:txPr>
        <c:crossAx val="177254784"/>
        <c:crosses val="autoZero"/>
        <c:auto val="1"/>
        <c:lblAlgn val="ctr"/>
        <c:lblOffset val="100"/>
        <c:noMultiLvlLbl val="0"/>
      </c:catAx>
      <c:valAx>
        <c:axId val="17725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77232512"/>
        <c:crosses val="autoZero"/>
        <c:crossBetween val="midCat"/>
        <c:majorUnit val="0.1"/>
      </c:valAx>
      <c:spPr>
        <a:noFill/>
        <a:ln>
          <a:noFill/>
        </a:ln>
        <a:effectLst/>
      </c:spPr>
    </c:plotArea>
    <c:legend>
      <c:legendPos val="b"/>
      <c:layout>
        <c:manualLayout>
          <c:xMode val="edge"/>
          <c:yMode val="edge"/>
          <c:x val="0"/>
          <c:y val="0.81739797857304508"/>
          <c:w val="1"/>
          <c:h val="0.1622660563386295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bg1">
          <a:lumMod val="8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Գ6!$A$28</c:f>
              <c:strCache>
                <c:ptCount val="1"/>
                <c:pt idx="0">
                  <c:v>Պետական գանձապետական պարտատոմսեր</c:v>
                </c:pt>
              </c:strCache>
            </c:strRef>
          </c:tx>
          <c:invertIfNegative val="0"/>
          <c:cat>
            <c:numRef>
              <c:f>Գ6!$B$25:$Z$25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Գ6!$B$28:$Z$28</c:f>
              <c:numCache>
                <c:formatCode>_(* #,##0.0_);_(* \(#,##0.0\);_(* "-"??_);_(@_)</c:formatCode>
                <c:ptCount val="15"/>
                <c:pt idx="0">
                  <c:v>172.99751699999996</c:v>
                </c:pt>
                <c:pt idx="1">
                  <c:v>210.036472</c:v>
                </c:pt>
                <c:pt idx="2">
                  <c:v>249.83316499999998</c:v>
                </c:pt>
                <c:pt idx="3">
                  <c:v>274.17510199999998</c:v>
                </c:pt>
                <c:pt idx="4">
                  <c:v>289.88955699999997</c:v>
                </c:pt>
                <c:pt idx="5">
                  <c:v>320.765781</c:v>
                </c:pt>
                <c:pt idx="6">
                  <c:v>508.33326899999997</c:v>
                </c:pt>
                <c:pt idx="7">
                  <c:v>549.73017000000004</c:v>
                </c:pt>
                <c:pt idx="8">
                  <c:v>588.11148800000001</c:v>
                </c:pt>
                <c:pt idx="9">
                  <c:v>681.04996899999958</c:v>
                </c:pt>
                <c:pt idx="10">
                  <c:v>958.83393599999988</c:v>
                </c:pt>
                <c:pt idx="11">
                  <c:v>1208.8865330000001</c:v>
                </c:pt>
                <c:pt idx="12">
                  <c:v>1496.250603</c:v>
                </c:pt>
                <c:pt idx="13">
                  <c:v>2092.8574779999999</c:v>
                </c:pt>
                <c:pt idx="14">
                  <c:v>2474.031213000002</c:v>
                </c:pt>
              </c:numCache>
              <c:extLst/>
            </c:numRef>
          </c:val>
          <c:extLst>
            <c:ext xmlns:c16="http://schemas.microsoft.com/office/drawing/2014/chart" uri="{C3380CC4-5D6E-409C-BE32-E72D297353CC}">
              <c16:uniqueId val="{00000000-6ECB-4311-8EBC-3DC62A3A9DA2}"/>
            </c:ext>
          </c:extLst>
        </c:ser>
        <c:ser>
          <c:idx val="1"/>
          <c:order val="1"/>
          <c:tx>
            <c:strRef>
              <c:f>Գ6!$A$27</c:f>
              <c:strCache>
                <c:ptCount val="1"/>
                <c:pt idx="0">
                  <c:v>Վարկեր և փոխառություններ</c:v>
                </c:pt>
              </c:strCache>
            </c:strRef>
          </c:tx>
          <c:spPr>
            <a:solidFill>
              <a:schemeClr val="accent6"/>
            </a:solidFill>
          </c:spPr>
          <c:invertIfNegative val="0"/>
          <c:cat>
            <c:numRef>
              <c:f>Գ6!$B$25:$Z$25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Գ6!$B$27:$Z$27</c:f>
              <c:numCache>
                <c:formatCode>_(* #,##0.0_);_(* \(#,##0.0\);_(* "-"??_);_(@_)</c:formatCode>
                <c:ptCount val="15"/>
                <c:pt idx="0">
                  <c:v>1001.7836909929363</c:v>
                </c:pt>
                <c:pt idx="1">
                  <c:v>1144.5272463893884</c:v>
                </c:pt>
                <c:pt idx="2">
                  <c:v>1273.5593330631284</c:v>
                </c:pt>
                <c:pt idx="3">
                  <c:v>1095.976359969442</c:v>
                </c:pt>
                <c:pt idx="4">
                  <c:v>1277.2381666861295</c:v>
                </c:pt>
                <c:pt idx="5">
                  <c:v>1420.3940800031501</c:v>
                </c:pt>
                <c:pt idx="6">
                  <c:v>1635.6942549406399</c:v>
                </c:pt>
                <c:pt idx="7">
                  <c:v>1946.5773616755548</c:v>
                </c:pt>
                <c:pt idx="8">
                  <c:v>2002.3869547598622</c:v>
                </c:pt>
                <c:pt idx="9">
                  <c:v>2065.9245250669751</c:v>
                </c:pt>
                <c:pt idx="10">
                  <c:v>2437.9773611158826</c:v>
                </c:pt>
                <c:pt idx="11">
                  <c:v>2151.5537234349563</c:v>
                </c:pt>
                <c:pt idx="12">
                  <c:v>1772.5815362203543</c:v>
                </c:pt>
                <c:pt idx="13">
                  <c:v>1836.1395807693204</c:v>
                </c:pt>
                <c:pt idx="14">
                  <c:v>1786.8233613856994</c:v>
                </c:pt>
              </c:numCache>
              <c:extLst/>
            </c:numRef>
          </c:val>
          <c:extLst>
            <c:ext xmlns:c16="http://schemas.microsoft.com/office/drawing/2014/chart" uri="{C3380CC4-5D6E-409C-BE32-E72D297353CC}">
              <c16:uniqueId val="{00000001-6ECB-4311-8EBC-3DC62A3A9DA2}"/>
            </c:ext>
          </c:extLst>
        </c:ser>
        <c:ser>
          <c:idx val="2"/>
          <c:order val="2"/>
          <c:tx>
            <c:strRef>
              <c:f>Գ6!$A$29</c:f>
              <c:strCache>
                <c:ptCount val="1"/>
                <c:pt idx="0">
                  <c:v>Արտարժութային պետական պարտատոմսեր</c:v>
                </c:pt>
              </c:strCache>
            </c:strRef>
          </c:tx>
          <c:invertIfNegative val="0"/>
          <c:cat>
            <c:numRef>
              <c:f>Գ6!$B$25:$Z$25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Գ6!$B$29:$Z$29</c:f>
              <c:numCache>
                <c:formatCode>_(* #,##0.0_);_(* \(#,##0.0\);_(* "-"??_);_(@_)</c:formatCode>
                <c:ptCount val="15"/>
                <c:pt idx="0">
                  <c:v>9.9999999999999995E-8</c:v>
                </c:pt>
                <c:pt idx="1">
                  <c:v>9.9999999999999995E-8</c:v>
                </c:pt>
                <c:pt idx="2">
                  <c:v>9.9999999999999995E-8</c:v>
                </c:pt>
                <c:pt idx="3">
                  <c:v>283.94800009999994</c:v>
                </c:pt>
                <c:pt idx="4">
                  <c:v>332.47900010000001</c:v>
                </c:pt>
                <c:pt idx="5">
                  <c:v>483.78483009999997</c:v>
                </c:pt>
                <c:pt idx="6">
                  <c:v>483.97484378000001</c:v>
                </c:pt>
                <c:pt idx="7">
                  <c:v>484.13485530000008</c:v>
                </c:pt>
                <c:pt idx="8">
                  <c:v>483.78483010000008</c:v>
                </c:pt>
                <c:pt idx="9">
                  <c:v>526.54606299999989</c:v>
                </c:pt>
                <c:pt idx="10">
                  <c:v>522.5900001</c:v>
                </c:pt>
                <c:pt idx="11">
                  <c:v>840.24500009999986</c:v>
                </c:pt>
                <c:pt idx="12">
                  <c:v>688.74750010000002</c:v>
                </c:pt>
                <c:pt idx="13">
                  <c:v>632.75396523999996</c:v>
                </c:pt>
                <c:pt idx="14">
                  <c:v>619.8891090599999</c:v>
                </c:pt>
              </c:numCache>
              <c:extLst/>
            </c:numRef>
          </c:val>
          <c:extLst>
            <c:ext xmlns:c16="http://schemas.microsoft.com/office/drawing/2014/chart" uri="{C3380CC4-5D6E-409C-BE32-E72D297353CC}">
              <c16:uniqueId val="{00000002-6ECB-4311-8EBC-3DC62A3A9DA2}"/>
            </c:ext>
          </c:extLst>
        </c:ser>
        <c:ser>
          <c:idx val="3"/>
          <c:order val="3"/>
          <c:tx>
            <c:strRef>
              <c:f>Գ6!$A$30</c:f>
              <c:strCache>
                <c:ptCount val="1"/>
                <c:pt idx="0">
                  <c:v>Արտաքին և ներքին երաշխիքներ</c:v>
                </c:pt>
              </c:strCache>
            </c:strRef>
          </c:tx>
          <c:invertIfNegative val="0"/>
          <c:cat>
            <c:numRef>
              <c:f>Գ6!$B$25:$Z$25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Գ6!$B$30:$Z$30</c:f>
              <c:numCache>
                <c:formatCode>_(* #,##0.0_);_(* \(#,##0.0\);_(* "-"??_);_(@_)</c:formatCode>
                <c:ptCount val="15"/>
                <c:pt idx="0">
                  <c:v>3.7524089780000001</c:v>
                </c:pt>
                <c:pt idx="1">
                  <c:v>2.2345341579999998</c:v>
                </c:pt>
                <c:pt idx="2">
                  <c:v>1.07206104324</c:v>
                </c:pt>
                <c:pt idx="3">
                  <c:v>0.99234878192000009</c:v>
                </c:pt>
                <c:pt idx="4">
                  <c:v>1.01946516866</c:v>
                </c:pt>
                <c:pt idx="5">
                  <c:v>0.96149086750000012</c:v>
                </c:pt>
                <c:pt idx="6">
                  <c:v>3.3875800099999998</c:v>
                </c:pt>
                <c:pt idx="7">
                  <c:v>7.9372405766850003</c:v>
                </c:pt>
                <c:pt idx="8">
                  <c:v>8.2293000108625005</c:v>
                </c:pt>
                <c:pt idx="9">
                  <c:v>3.7608200099110003</c:v>
                </c:pt>
                <c:pt idx="10">
                  <c:v>4.487770011637001</c:v>
                </c:pt>
                <c:pt idx="11">
                  <c:v>9.1526520117280015</c:v>
                </c:pt>
                <c:pt idx="12">
                  <c:v>12.106522488253738</c:v>
                </c:pt>
                <c:pt idx="13">
                  <c:v>10.194806709328901</c:v>
                </c:pt>
                <c:pt idx="14">
                  <c:v>12.103624362089601</c:v>
                </c:pt>
              </c:numCache>
              <c:extLst/>
            </c:numRef>
          </c:val>
          <c:extLst>
            <c:ext xmlns:c16="http://schemas.microsoft.com/office/drawing/2014/chart" uri="{C3380CC4-5D6E-409C-BE32-E72D297353CC}">
              <c16:uniqueId val="{00000003-6ECB-4311-8EBC-3DC62A3A9DA2}"/>
            </c:ext>
          </c:extLst>
        </c:ser>
        <c:dLbls>
          <c:showLegendKey val="0"/>
          <c:showVal val="0"/>
          <c:showCatName val="0"/>
          <c:showSerName val="0"/>
          <c:showPercent val="0"/>
          <c:showBubbleSize val="0"/>
        </c:dLbls>
        <c:gapWidth val="150"/>
        <c:shape val="box"/>
        <c:axId val="177559040"/>
        <c:axId val="177560576"/>
        <c:axId val="0"/>
      </c:bar3DChart>
      <c:catAx>
        <c:axId val="17755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560576"/>
        <c:crosses val="autoZero"/>
        <c:auto val="1"/>
        <c:lblAlgn val="ctr"/>
        <c:lblOffset val="100"/>
        <c:noMultiLvlLbl val="0"/>
      </c:catAx>
      <c:valAx>
        <c:axId val="17756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559040"/>
        <c:crosses val="autoZero"/>
        <c:crossBetween val="between"/>
      </c:valAx>
      <c:spPr>
        <a:noFill/>
        <a:ln>
          <a:noFill/>
        </a:ln>
        <a:effectLst/>
      </c:spPr>
    </c:plotArea>
    <c:legend>
      <c:legendPos val="b"/>
      <c:layout>
        <c:manualLayout>
          <c:xMode val="edge"/>
          <c:yMode val="edge"/>
          <c:x val="2.9588922912413732E-2"/>
          <c:y val="0.86854303368328956"/>
          <c:w val="0.92964269223291529"/>
          <c:h val="0.112747703412073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367118344916603E-2"/>
          <c:y val="3.5324341682723186E-2"/>
          <c:w val="0.90749838995819965"/>
          <c:h val="0.77158819991251093"/>
        </c:manualLayout>
      </c:layout>
      <c:bar3DChart>
        <c:barDir val="col"/>
        <c:grouping val="percentStacked"/>
        <c:varyColors val="0"/>
        <c:ser>
          <c:idx val="0"/>
          <c:order val="0"/>
          <c:tx>
            <c:strRef>
              <c:f>Գ7!$A$26</c:f>
              <c:strCache>
                <c:ptCount val="1"/>
                <c:pt idx="0">
                  <c:v>AMD</c:v>
                </c:pt>
              </c:strCache>
            </c:strRef>
          </c:tx>
          <c:spPr>
            <a:solidFill>
              <a:srgbClr val="4572A7"/>
            </a:solidFill>
          </c:spPr>
          <c:invertIfNegative val="0"/>
          <c:cat>
            <c:numRef>
              <c:f>Գ7!$B$24:$Z$24</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Գ7!$B$26:$Z$26</c:f>
              <c:numCache>
                <c:formatCode>_(* #,##0.0_);_(* \(#,##0.0\);_(* "-"??_);_(@_)</c:formatCode>
                <c:ptCount val="15"/>
                <c:pt idx="0">
                  <c:v>172.99751699999999</c:v>
                </c:pt>
                <c:pt idx="1">
                  <c:v>210.03647199999997</c:v>
                </c:pt>
                <c:pt idx="2">
                  <c:v>249.83316499999998</c:v>
                </c:pt>
                <c:pt idx="3">
                  <c:v>274.17510199999998</c:v>
                </c:pt>
                <c:pt idx="4">
                  <c:v>289.88955699999997</c:v>
                </c:pt>
                <c:pt idx="5">
                  <c:v>320.76578100000006</c:v>
                </c:pt>
                <c:pt idx="6">
                  <c:v>508.33326899999997</c:v>
                </c:pt>
                <c:pt idx="7">
                  <c:v>549.73017000000004</c:v>
                </c:pt>
                <c:pt idx="8">
                  <c:v>588.11148800000001</c:v>
                </c:pt>
                <c:pt idx="9">
                  <c:v>681.04996899999958</c:v>
                </c:pt>
                <c:pt idx="10">
                  <c:v>958.83393600000193</c:v>
                </c:pt>
                <c:pt idx="11">
                  <c:v>1214.2409150000001</c:v>
                </c:pt>
                <c:pt idx="12">
                  <c:v>1505.4167054765235</c:v>
                </c:pt>
                <c:pt idx="13">
                  <c:v>2100.0375731605004</c:v>
                </c:pt>
                <c:pt idx="14">
                  <c:v>2483.5719031214012</c:v>
                </c:pt>
              </c:numCache>
              <c:extLst/>
            </c:numRef>
          </c:val>
          <c:extLst>
            <c:ext xmlns:c16="http://schemas.microsoft.com/office/drawing/2014/chart" uri="{C3380CC4-5D6E-409C-BE32-E72D297353CC}">
              <c16:uniqueId val="{00000000-AF7E-44E0-86D4-549F8A36C3DC}"/>
            </c:ext>
          </c:extLst>
        </c:ser>
        <c:ser>
          <c:idx val="1"/>
          <c:order val="1"/>
          <c:tx>
            <c:strRef>
              <c:f>Գ7!$A$27</c:f>
              <c:strCache>
                <c:ptCount val="1"/>
                <c:pt idx="0">
                  <c:v>USD</c:v>
                </c:pt>
              </c:strCache>
            </c:strRef>
          </c:tx>
          <c:spPr>
            <a:solidFill>
              <a:schemeClr val="accent6"/>
            </a:solidFill>
          </c:spPr>
          <c:invertIfNegative val="0"/>
          <c:cat>
            <c:numRef>
              <c:f>Գ7!$B$24:$Z$24</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Գ7!$B$27:$Z$27</c:f>
              <c:numCache>
                <c:formatCode>_(* #,##0.0_);_(* \(#,##0.0\);_(* "-"??_);_(@_)</c:formatCode>
                <c:ptCount val="15"/>
                <c:pt idx="0">
                  <c:v>242.61220847646558</c:v>
                </c:pt>
                <c:pt idx="1">
                  <c:v>266.87287896071604</c:v>
                </c:pt>
                <c:pt idx="2">
                  <c:v>307.47412747129016</c:v>
                </c:pt>
                <c:pt idx="3">
                  <c:v>443.97643906279239</c:v>
                </c:pt>
                <c:pt idx="4">
                  <c:v>573.50678434277438</c:v>
                </c:pt>
                <c:pt idx="5">
                  <c:v>835.36642647172459</c:v>
                </c:pt>
                <c:pt idx="6">
                  <c:v>1039.0589839062709</c:v>
                </c:pt>
                <c:pt idx="7">
                  <c:v>1255.6006735577234</c:v>
                </c:pt>
                <c:pt idx="8">
                  <c:v>1343.5631339502372</c:v>
                </c:pt>
                <c:pt idx="9">
                  <c:v>1437.9019431146376</c:v>
                </c:pt>
                <c:pt idx="10">
                  <c:v>1501.1894457423778</c:v>
                </c:pt>
                <c:pt idx="11">
                  <c:v>1750.7102871356212</c:v>
                </c:pt>
                <c:pt idx="12">
                  <c:v>1459.8142049922806</c:v>
                </c:pt>
                <c:pt idx="13">
                  <c:v>1414.5435894386751</c:v>
                </c:pt>
                <c:pt idx="14">
                  <c:v>1379.439098354819</c:v>
                </c:pt>
              </c:numCache>
              <c:extLst/>
            </c:numRef>
          </c:val>
          <c:extLst>
            <c:ext xmlns:c16="http://schemas.microsoft.com/office/drawing/2014/chart" uri="{C3380CC4-5D6E-409C-BE32-E72D297353CC}">
              <c16:uniqueId val="{00000001-AF7E-44E0-86D4-549F8A36C3DC}"/>
            </c:ext>
          </c:extLst>
        </c:ser>
        <c:ser>
          <c:idx val="2"/>
          <c:order val="2"/>
          <c:tx>
            <c:strRef>
              <c:f>Գ7!$A$28</c:f>
              <c:strCache>
                <c:ptCount val="1"/>
                <c:pt idx="0">
                  <c:v>EUR</c:v>
                </c:pt>
              </c:strCache>
            </c:strRef>
          </c:tx>
          <c:invertIfNegative val="0"/>
          <c:cat>
            <c:numRef>
              <c:f>Գ7!$B$24:$Z$24</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Գ7!$B$28:$Z$28</c:f>
              <c:numCache>
                <c:formatCode>_(* #,##0.0_);_(* \(#,##0.0\);_(* "-"??_);_(@_)</c:formatCode>
                <c:ptCount val="15"/>
                <c:pt idx="0">
                  <c:v>36.764262941463549</c:v>
                </c:pt>
                <c:pt idx="1">
                  <c:v>58.639845367430404</c:v>
                </c:pt>
                <c:pt idx="2">
                  <c:v>94.850183978787214</c:v>
                </c:pt>
                <c:pt idx="3">
                  <c:v>115.7930537015127</c:v>
                </c:pt>
                <c:pt idx="4">
                  <c:v>137.184642332773</c:v>
                </c:pt>
                <c:pt idx="5">
                  <c:v>146.43166765205427</c:v>
                </c:pt>
                <c:pt idx="6">
                  <c:v>183.73784371365798</c:v>
                </c:pt>
                <c:pt idx="7">
                  <c:v>260.8019725347358</c:v>
                </c:pt>
                <c:pt idx="8">
                  <c:v>282.54805335202497</c:v>
                </c:pt>
                <c:pt idx="9">
                  <c:v>347.33223175365038</c:v>
                </c:pt>
                <c:pt idx="10">
                  <c:v>426.46445930669336</c:v>
                </c:pt>
                <c:pt idx="11">
                  <c:v>375.75078111503512</c:v>
                </c:pt>
                <c:pt idx="12">
                  <c:v>341.85309460848896</c:v>
                </c:pt>
                <c:pt idx="13">
                  <c:v>436.91138600948085</c:v>
                </c:pt>
                <c:pt idx="14">
                  <c:v>539.98349352141736</c:v>
                </c:pt>
              </c:numCache>
              <c:extLst/>
            </c:numRef>
          </c:val>
          <c:extLst>
            <c:ext xmlns:c16="http://schemas.microsoft.com/office/drawing/2014/chart" uri="{C3380CC4-5D6E-409C-BE32-E72D297353CC}">
              <c16:uniqueId val="{00000002-AF7E-44E0-86D4-549F8A36C3DC}"/>
            </c:ext>
          </c:extLst>
        </c:ser>
        <c:ser>
          <c:idx val="3"/>
          <c:order val="3"/>
          <c:tx>
            <c:strRef>
              <c:f>Գ7!$A$29</c:f>
              <c:strCache>
                <c:ptCount val="1"/>
                <c:pt idx="0">
                  <c:v>SDR</c:v>
                </c:pt>
              </c:strCache>
            </c:strRef>
          </c:tx>
          <c:spPr>
            <a:solidFill>
              <a:schemeClr val="accent4">
                <a:lumMod val="60000"/>
                <a:lumOff val="40000"/>
              </a:schemeClr>
            </a:solidFill>
          </c:spPr>
          <c:invertIfNegative val="0"/>
          <c:cat>
            <c:numRef>
              <c:f>Գ7!$B$24:$Z$24</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Գ7!$B$29:$Z$29</c:f>
              <c:numCache>
                <c:formatCode>_(* #,##0.0_);_(* \(#,##0.0\);_(* "-"??_);_(@_)</c:formatCode>
                <c:ptCount val="15"/>
                <c:pt idx="0">
                  <c:v>589.79050773122981</c:v>
                </c:pt>
                <c:pt idx="1">
                  <c:v>666.83207480710087</c:v>
                </c:pt>
                <c:pt idx="2">
                  <c:v>726.9585655722625</c:v>
                </c:pt>
                <c:pt idx="3">
                  <c:v>701.11134637764394</c:v>
                </c:pt>
                <c:pt idx="4">
                  <c:v>777.37212449538697</c:v>
                </c:pt>
                <c:pt idx="5">
                  <c:v>793.5588391735804</c:v>
                </c:pt>
                <c:pt idx="6">
                  <c:v>770.36568147123455</c:v>
                </c:pt>
                <c:pt idx="7">
                  <c:v>792.40590330594057</c:v>
                </c:pt>
                <c:pt idx="8">
                  <c:v>741.99814182000023</c:v>
                </c:pt>
                <c:pt idx="9">
                  <c:v>689.91981597454514</c:v>
                </c:pt>
                <c:pt idx="10">
                  <c:v>904.36301421781161</c:v>
                </c:pt>
                <c:pt idx="11">
                  <c:v>763.6903608693483</c:v>
                </c:pt>
                <c:pt idx="12">
                  <c:v>590.77664267903094</c:v>
                </c:pt>
                <c:pt idx="13">
                  <c:v>555.30724207225035</c:v>
                </c:pt>
                <c:pt idx="14">
                  <c:v>435.56499961694709</c:v>
                </c:pt>
              </c:numCache>
              <c:extLst/>
            </c:numRef>
          </c:val>
          <c:extLst>
            <c:ext xmlns:c16="http://schemas.microsoft.com/office/drawing/2014/chart" uri="{C3380CC4-5D6E-409C-BE32-E72D297353CC}">
              <c16:uniqueId val="{00000003-AF7E-44E0-86D4-549F8A36C3DC}"/>
            </c:ext>
          </c:extLst>
        </c:ser>
        <c:ser>
          <c:idx val="4"/>
          <c:order val="4"/>
          <c:tx>
            <c:strRef>
              <c:f>Գ7!$A$30</c:f>
              <c:strCache>
                <c:ptCount val="1"/>
                <c:pt idx="0">
                  <c:v>JPY</c:v>
                </c:pt>
              </c:strCache>
            </c:strRef>
          </c:tx>
          <c:invertIfNegative val="0"/>
          <c:cat>
            <c:numRef>
              <c:f>Գ7!$B$24:$Z$24</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Գ7!$B$30:$Z$30</c:f>
              <c:numCache>
                <c:formatCode>_(* #,##0.0_);_(* \(#,##0.0\);_(* "-"??_);_(@_)</c:formatCode>
                <c:ptCount val="15"/>
                <c:pt idx="0">
                  <c:v>136.05835275727662</c:v>
                </c:pt>
                <c:pt idx="1">
                  <c:v>153.23056992570602</c:v>
                </c:pt>
                <c:pt idx="2">
                  <c:v>143.64200437313602</c:v>
                </c:pt>
                <c:pt idx="3">
                  <c:v>117.95950145096985</c:v>
                </c:pt>
                <c:pt idx="4">
                  <c:v>119.957553062739</c:v>
                </c:pt>
                <c:pt idx="5">
                  <c:v>116.84104096499992</c:v>
                </c:pt>
                <c:pt idx="6">
                  <c:v>115.85985053299997</c:v>
                </c:pt>
                <c:pt idx="7">
                  <c:v>115.45521220499998</c:v>
                </c:pt>
                <c:pt idx="8">
                  <c:v>112.79158288852497</c:v>
                </c:pt>
                <c:pt idx="9">
                  <c:v>108.19197376427709</c:v>
                </c:pt>
                <c:pt idx="10">
                  <c:v>118.92501458137589</c:v>
                </c:pt>
                <c:pt idx="11">
                  <c:v>93.268817906809716</c:v>
                </c:pt>
                <c:pt idx="12">
                  <c:v>63.413951924052</c:v>
                </c:pt>
                <c:pt idx="13">
                  <c:v>57.487945458976803</c:v>
                </c:pt>
                <c:pt idx="14">
                  <c:v>47.764413670019195</c:v>
                </c:pt>
              </c:numCache>
              <c:extLst/>
            </c:numRef>
          </c:val>
          <c:extLst>
            <c:ext xmlns:c16="http://schemas.microsoft.com/office/drawing/2014/chart" uri="{C3380CC4-5D6E-409C-BE32-E72D297353CC}">
              <c16:uniqueId val="{00000004-AF7E-44E0-86D4-549F8A36C3DC}"/>
            </c:ext>
          </c:extLst>
        </c:ser>
        <c:ser>
          <c:idx val="5"/>
          <c:order val="5"/>
          <c:tx>
            <c:strRef>
              <c:f>Գ7!$A$31</c:f>
              <c:strCache>
                <c:ptCount val="1"/>
                <c:pt idx="0">
                  <c:v>Այլ</c:v>
                </c:pt>
              </c:strCache>
            </c:strRef>
          </c:tx>
          <c:spPr>
            <a:solidFill>
              <a:schemeClr val="accent2"/>
            </a:solidFill>
          </c:spPr>
          <c:invertIfNegative val="0"/>
          <c:cat>
            <c:numRef>
              <c:f>Գ7!$B$24:$Z$24</c:f>
              <c:numCache>
                <c:formatCode>0</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Գ7!$B$31:$Z$31</c:f>
              <c:numCache>
                <c:formatCode>_(* #,##0.0_);_(* \(#,##0.0\);_(* "-"??_);_(@_)</c:formatCode>
                <c:ptCount val="15"/>
                <c:pt idx="0">
                  <c:v>0.31076805450060052</c:v>
                </c:pt>
                <c:pt idx="1">
                  <c:v>1.1864114764353</c:v>
                </c:pt>
                <c:pt idx="2">
                  <c:v>1.7065127008917595</c:v>
                </c:pt>
                <c:pt idx="3">
                  <c:v>2.0763733690947479</c:v>
                </c:pt>
                <c:pt idx="4">
                  <c:v>2.7155298872314502</c:v>
                </c:pt>
                <c:pt idx="5">
                  <c:v>12.942426598286396</c:v>
                </c:pt>
                <c:pt idx="6">
                  <c:v>14.034318996476797</c:v>
                </c:pt>
                <c:pt idx="7">
                  <c:v>14.385696268334899</c:v>
                </c:pt>
                <c:pt idx="8">
                  <c:v>13.500172754774995</c:v>
                </c:pt>
                <c:pt idx="9">
                  <c:v>12.88544335977601</c:v>
                </c:pt>
                <c:pt idx="10">
                  <c:v>14.113197269261303</c:v>
                </c:pt>
                <c:pt idx="11">
                  <c:v>12.176746409869191</c:v>
                </c:pt>
                <c:pt idx="12">
                  <c:v>8.4115620182321997</c:v>
                </c:pt>
                <c:pt idx="13">
                  <c:v>7.6580944687668016</c:v>
                </c:pt>
                <c:pt idx="14">
                  <c:v>6.5233994131855972</c:v>
                </c:pt>
              </c:numCache>
              <c:extLst/>
            </c:numRef>
          </c:val>
          <c:extLst>
            <c:ext xmlns:c16="http://schemas.microsoft.com/office/drawing/2014/chart" uri="{C3380CC4-5D6E-409C-BE32-E72D297353CC}">
              <c16:uniqueId val="{00000005-AF7E-44E0-86D4-549F8A36C3DC}"/>
            </c:ext>
          </c:extLst>
        </c:ser>
        <c:dLbls>
          <c:showLegendKey val="0"/>
          <c:showVal val="0"/>
          <c:showCatName val="0"/>
          <c:showSerName val="0"/>
          <c:showPercent val="0"/>
          <c:showBubbleSize val="0"/>
        </c:dLbls>
        <c:gapWidth val="150"/>
        <c:shape val="box"/>
        <c:axId val="176815488"/>
        <c:axId val="177579136"/>
        <c:axId val="0"/>
      </c:bar3DChart>
      <c:catAx>
        <c:axId val="176815488"/>
        <c:scaling>
          <c:orientation val="minMax"/>
        </c:scaling>
        <c:delete val="0"/>
        <c:axPos val="b"/>
        <c:numFmt formatCode="0" sourceLinked="1"/>
        <c:majorTickMark val="none"/>
        <c:minorTickMark val="none"/>
        <c:tickLblPos val="nextTo"/>
        <c:spPr>
          <a:noFill/>
          <a:ln>
            <a:noFill/>
          </a:ln>
          <a:effectLst/>
        </c:spPr>
        <c:txPr>
          <a:bodyPr rot="-3240000" vert="horz"/>
          <a:lstStyle/>
          <a:p>
            <a:pPr>
              <a:defRPr/>
            </a:pPr>
            <a:endParaRPr lang="en-US"/>
          </a:p>
        </c:txPr>
        <c:crossAx val="177579136"/>
        <c:crosses val="autoZero"/>
        <c:auto val="1"/>
        <c:lblAlgn val="ctr"/>
        <c:lblOffset val="100"/>
        <c:noMultiLvlLbl val="0"/>
      </c:catAx>
      <c:valAx>
        <c:axId val="177579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6815488"/>
        <c:crosses val="autoZero"/>
        <c:crossBetween val="between"/>
      </c:valAx>
      <c:spPr>
        <a:noFill/>
        <a:ln>
          <a:noFill/>
        </a:ln>
        <a:effectLst/>
      </c:spPr>
    </c:plotArea>
    <c:legend>
      <c:legendPos val="b"/>
      <c:layout>
        <c:manualLayout>
          <c:xMode val="edge"/>
          <c:yMode val="edge"/>
          <c:x val="0.29200492733547195"/>
          <c:y val="0.93998004155730541"/>
          <c:w val="0.41598999343832022"/>
          <c:h val="3.9186625109361328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857701219505131E-2"/>
          <c:y val="4.463379995942382E-2"/>
          <c:w val="0.91542153543357285"/>
          <c:h val="0.76403959851944858"/>
        </c:manualLayout>
      </c:layout>
      <c:bar3DChart>
        <c:barDir val="col"/>
        <c:grouping val="percentStacked"/>
        <c:varyColors val="0"/>
        <c:ser>
          <c:idx val="0"/>
          <c:order val="0"/>
          <c:tx>
            <c:strRef>
              <c:f>[Charts_2024.xlsx]Գ8!$A$21</c:f>
              <c:strCache>
                <c:ptCount val="1"/>
                <c:pt idx="0">
                  <c:v>Ներքին պարտք</c:v>
                </c:pt>
              </c:strCache>
            </c:strRef>
          </c:tx>
          <c:spPr>
            <a:ln>
              <a:solidFill>
                <a:srgbClr val="00B0F0"/>
              </a:solidFill>
            </a:ln>
          </c:spPr>
          <c:invertIfNegative val="0"/>
          <c:cat>
            <c:numRef>
              <c:f>[Charts_2024.xlsx]Գ8!$B$19:$Z$19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[Charts_2024.xlsx]Գ8!$B$21:$Z$21</c:f>
              <c:numCache>
                <c:formatCode>_(* #,##0.0_);_(* \(#,##0.0\);_(* "-"??_);_(@_)</c:formatCode>
                <c:ptCount val="15"/>
                <c:pt idx="0">
                  <c:v>183.46989796799997</c:v>
                </c:pt>
                <c:pt idx="1">
                  <c:v>218.01756514800002</c:v>
                </c:pt>
                <c:pt idx="2">
                  <c:v>255.41703203323999</c:v>
                </c:pt>
                <c:pt idx="3">
                  <c:v>279.64999877191991</c:v>
                </c:pt>
                <c:pt idx="4">
                  <c:v>308.58793232865997</c:v>
                </c:pt>
                <c:pt idx="5">
                  <c:v>363.9553456156375</c:v>
                </c:pt>
                <c:pt idx="6">
                  <c:v>551.05898981839596</c:v>
                </c:pt>
                <c:pt idx="7">
                  <c:v>619.50235350000003</c:v>
                </c:pt>
                <c:pt idx="8">
                  <c:v>670.54628536047778</c:v>
                </c:pt>
                <c:pt idx="9">
                  <c:v>737.17348593569307</c:v>
                </c:pt>
                <c:pt idx="10">
                  <c:v>997.64641561486303</c:v>
                </c:pt>
                <c:pt idx="11">
                  <c:v>1237.4391618000002</c:v>
                </c:pt>
                <c:pt idx="12">
                  <c:v>1649.9576776065232</c:v>
                </c:pt>
                <c:pt idx="13">
                  <c:v>2163.1661387605</c:v>
                </c:pt>
                <c:pt idx="14">
                  <c:v>2533.2602549548001</c:v>
                </c:pt>
              </c:numCache>
              <c:extLst/>
            </c:numRef>
          </c:val>
          <c:extLst>
            <c:ext xmlns:c16="http://schemas.microsoft.com/office/drawing/2014/chart" uri="{C3380CC4-5D6E-409C-BE32-E72D297353CC}">
              <c16:uniqueId val="{00000000-6DBF-4D4D-B5E1-57C5486F38D8}"/>
            </c:ext>
          </c:extLst>
        </c:ser>
        <c:ser>
          <c:idx val="1"/>
          <c:order val="1"/>
          <c:tx>
            <c:strRef>
              <c:f>[Charts_2024.xlsx]Գ8!$A$20</c:f>
              <c:strCache>
                <c:ptCount val="1"/>
                <c:pt idx="0">
                  <c:v>Արտաքին պարտք</c:v>
                </c:pt>
              </c:strCache>
            </c:strRef>
          </c:tx>
          <c:spPr>
            <a:solidFill>
              <a:schemeClr val="accent6"/>
            </a:solidFill>
            <a:ln>
              <a:solidFill>
                <a:schemeClr val="accent2">
                  <a:lumMod val="75000"/>
                </a:schemeClr>
              </a:solidFill>
            </a:ln>
          </c:spPr>
          <c:invertIfNegative val="0"/>
          <c:cat>
            <c:numRef>
              <c:f>[Charts_2024.xlsx]Գ8!$B$19:$Z$19</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[Charts_2024.xlsx]Գ8!$B$20:$Z$20</c:f>
              <c:numCache>
                <c:formatCode>_(* #,##0.0_);_(* \(#,##0.0\);_(* "-"??_);_(@_)</c:formatCode>
                <c:ptCount val="15"/>
                <c:pt idx="0">
                  <c:v>995.06371899293617</c:v>
                </c:pt>
                <c:pt idx="1">
                  <c:v>1138.7806873893885</c:v>
                </c:pt>
                <c:pt idx="2">
                  <c:v>1269.0475270631284</c:v>
                </c:pt>
                <c:pt idx="3">
                  <c:v>1375.4418119694419</c:v>
                </c:pt>
                <c:pt idx="4">
                  <c:v>1592.0382565161294</c:v>
                </c:pt>
                <c:pt idx="5">
                  <c:v>1857.54283500315</c:v>
                </c:pt>
                <c:pt idx="6">
                  <c:v>2081.38858612064</c:v>
                </c:pt>
                <c:pt idx="7">
                  <c:v>2368.8772739422398</c:v>
                </c:pt>
                <c:pt idx="8">
                  <c:v>2411.966287400247</c:v>
                </c:pt>
                <c:pt idx="9">
                  <c:v>2540.1078910311921</c:v>
                </c:pt>
                <c:pt idx="10">
                  <c:v>2926.2426515026564</c:v>
                </c:pt>
                <c:pt idx="11">
                  <c:v>2972.3987466366839</c:v>
                </c:pt>
                <c:pt idx="12">
                  <c:v>2319.7284840920847</c:v>
                </c:pt>
                <c:pt idx="13">
                  <c:v>2408.7796918481495</c:v>
                </c:pt>
                <c:pt idx="14">
                  <c:v>2359.5870527429911</c:v>
                </c:pt>
              </c:numCache>
              <c:extLst/>
            </c:numRef>
          </c:val>
          <c:extLst>
            <c:ext xmlns:c16="http://schemas.microsoft.com/office/drawing/2014/chart" uri="{C3380CC4-5D6E-409C-BE32-E72D297353CC}">
              <c16:uniqueId val="{00000001-6DBF-4D4D-B5E1-57C5486F38D8}"/>
            </c:ext>
          </c:extLst>
        </c:ser>
        <c:dLbls>
          <c:showLegendKey val="0"/>
          <c:showVal val="0"/>
          <c:showCatName val="0"/>
          <c:showSerName val="0"/>
          <c:showPercent val="0"/>
          <c:showBubbleSize val="0"/>
        </c:dLbls>
        <c:gapWidth val="150"/>
        <c:shape val="box"/>
        <c:axId val="176877568"/>
        <c:axId val="176879104"/>
        <c:axId val="0"/>
      </c:bar3DChart>
      <c:catAx>
        <c:axId val="176877568"/>
        <c:scaling>
          <c:orientation val="minMax"/>
        </c:scaling>
        <c:delete val="0"/>
        <c:axPos val="b"/>
        <c:numFmt formatCode="General" sourceLinked="0"/>
        <c:majorTickMark val="none"/>
        <c:minorTickMark val="none"/>
        <c:tickLblPos val="nextTo"/>
        <c:spPr>
          <a:noFill/>
          <a:ln>
            <a:noFill/>
          </a:ln>
          <a:effectLst/>
        </c:spPr>
        <c:txPr>
          <a:bodyPr rot="-3000000" vert="horz"/>
          <a:lstStyle/>
          <a:p>
            <a:pPr>
              <a:defRPr sz="900"/>
            </a:pPr>
            <a:endParaRPr lang="en-US"/>
          </a:p>
        </c:txPr>
        <c:crossAx val="176879104"/>
        <c:crosses val="autoZero"/>
        <c:auto val="1"/>
        <c:lblAlgn val="ctr"/>
        <c:lblOffset val="100"/>
        <c:noMultiLvlLbl val="0"/>
      </c:catAx>
      <c:valAx>
        <c:axId val="17687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6877568"/>
        <c:crosses val="autoZero"/>
        <c:crossBetween val="between"/>
      </c:valAx>
      <c:spPr>
        <a:noFill/>
        <a:ln>
          <a:noFill/>
        </a:ln>
        <a:effectLst/>
      </c:spPr>
    </c:plotArea>
    <c:legend>
      <c:legendPos val="b"/>
      <c:layout>
        <c:manualLayout>
          <c:xMode val="edge"/>
          <c:yMode val="edge"/>
          <c:x val="0.28894767060367449"/>
          <c:y val="0.92346925384326961"/>
          <c:w val="0.42596268348400895"/>
          <c:h val="7.653074615673040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0.59278</cdr:x>
      <cdr:y>0.08134</cdr:y>
    </cdr:from>
    <cdr:to>
      <cdr:x>0.66716</cdr:x>
      <cdr:y>0.111</cdr:y>
    </cdr:to>
    <cdr:sp macro="" textlink="">
      <cdr:nvSpPr>
        <cdr:cNvPr id="2" name="TextBox 1">
          <a:extLst xmlns:a="http://schemas.openxmlformats.org/drawingml/2006/main">
            <a:ext uri="{FF2B5EF4-FFF2-40B4-BE49-F238E27FC236}">
              <a16:creationId xmlns:a16="http://schemas.microsoft.com/office/drawing/2014/main" id="{B359E947-4D0D-42FE-9493-CA4E8BE962BD}"/>
            </a:ext>
          </a:extLst>
        </cdr:cNvPr>
        <cdr:cNvSpPr txBox="1"/>
      </cdr:nvSpPr>
      <cdr:spPr>
        <a:xfrm xmlns:a="http://schemas.openxmlformats.org/drawingml/2006/main">
          <a:off x="9020734" y="952500"/>
          <a:ext cx="1131794" cy="347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y-AM" sz="1200" b="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0.61328</cdr:x>
      <cdr:y>0.02196</cdr:y>
    </cdr:from>
    <cdr:to>
      <cdr:x>0.73926</cdr:x>
      <cdr:y>0.05614</cdr:y>
    </cdr:to>
    <cdr:sp macro="" textlink="">
      <cdr:nvSpPr>
        <cdr:cNvPr id="2" name="TextBox 1"/>
        <cdr:cNvSpPr txBox="1"/>
      </cdr:nvSpPr>
      <cdr:spPr>
        <a:xfrm xmlns:a="http://schemas.openxmlformats.org/drawingml/2006/main">
          <a:off x="6152029" y="123265"/>
          <a:ext cx="126626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0.63261</cdr:x>
      <cdr:y>0.04591</cdr:y>
    </cdr:from>
    <cdr:to>
      <cdr:x>0.72432</cdr:x>
      <cdr:y>0.08608</cdr:y>
    </cdr:to>
    <cdr:sp macro="" textlink="">
      <cdr:nvSpPr>
        <cdr:cNvPr id="3" name="TextBox 2"/>
        <cdr:cNvSpPr txBox="1"/>
      </cdr:nvSpPr>
      <cdr:spPr>
        <a:xfrm xmlns:a="http://schemas.openxmlformats.org/drawingml/2006/main">
          <a:off x="6353735" y="257736"/>
          <a:ext cx="914400" cy="2241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0.27158</cdr:x>
      <cdr:y>0</cdr:y>
    </cdr:from>
    <cdr:to>
      <cdr:x>0.87731</cdr:x>
      <cdr:y>0.10896</cdr:y>
    </cdr:to>
    <cdr:sp macro="" textlink="">
      <cdr:nvSpPr>
        <cdr:cNvPr id="4" name="TextBox 3"/>
        <cdr:cNvSpPr txBox="1"/>
      </cdr:nvSpPr>
      <cdr:spPr>
        <a:xfrm xmlns:a="http://schemas.openxmlformats.org/drawingml/2006/main">
          <a:off x="1751423" y="0"/>
          <a:ext cx="3906427" cy="464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hy-AM" sz="1200">
              <a:effectLst/>
              <a:latin typeface="GHEA Grapalat" panose="02000506050000020003" pitchFamily="50" charset="0"/>
              <a:ea typeface="+mn-ea"/>
              <a:cs typeface="+mn-cs"/>
            </a:rPr>
            <a:t>Միջազգային կազմակերպություններ</a:t>
          </a:r>
          <a:endParaRPr lang="en-US" sz="1200">
            <a:effectLst/>
            <a:latin typeface="GHEA Grapalat" panose="02000506050000020003" pitchFamily="50" charset="0"/>
          </a:endParaRPr>
        </a:p>
        <a:p xmlns:a="http://schemas.openxmlformats.org/drawingml/2006/main">
          <a:endParaRPr lang="en-US" sz="1100"/>
        </a:p>
      </cdr:txBody>
    </cdr:sp>
  </cdr:relSizeAnchor>
  <cdr:relSizeAnchor xmlns:cdr="http://schemas.openxmlformats.org/drawingml/2006/chartDrawing">
    <cdr:from>
      <cdr:x>0.54212</cdr:x>
      <cdr:y>0.45083</cdr:y>
    </cdr:from>
    <cdr:to>
      <cdr:x>0.9304</cdr:x>
      <cdr:y>0.51185</cdr:y>
    </cdr:to>
    <cdr:sp macro="" textlink="">
      <cdr:nvSpPr>
        <cdr:cNvPr id="5" name="TextBox 4"/>
        <cdr:cNvSpPr txBox="1"/>
      </cdr:nvSpPr>
      <cdr:spPr>
        <a:xfrm xmlns:a="http://schemas.openxmlformats.org/drawingml/2006/main">
          <a:off x="4721742" y="2786901"/>
          <a:ext cx="3381830" cy="377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hy-AM" sz="1200">
              <a:effectLst/>
              <a:latin typeface="GHEA Grapalat" panose="02000506050000020003" pitchFamily="50" charset="0"/>
              <a:ea typeface="+mn-ea"/>
              <a:cs typeface="+mn-cs"/>
            </a:rPr>
            <a:t>Օտարերկրյա պետություններ</a:t>
          </a:r>
          <a:endParaRPr lang="en-US" sz="1200">
            <a:effectLst/>
            <a:latin typeface="GHEA Grapalat" panose="02000506050000020003" pitchFamily="50" charset="0"/>
          </a:endParaRPr>
        </a:p>
        <a:p xmlns:a="http://schemas.openxmlformats.org/drawingml/2006/main">
          <a:endParaRPr lang="en-US" sz="1100">
            <a:latin typeface="GHEA Grapalat" panose="02000506050000020003" pitchFamily="50" charset="0"/>
          </a:endParaRPr>
        </a:p>
      </cdr:txBody>
    </cdr:sp>
  </cdr:relSizeAnchor>
  <cdr:relSizeAnchor xmlns:cdr="http://schemas.openxmlformats.org/drawingml/2006/chartDrawing">
    <cdr:from>
      <cdr:x>0.57295</cdr:x>
      <cdr:y>0.74093</cdr:y>
    </cdr:from>
    <cdr:to>
      <cdr:x>0.84778</cdr:x>
      <cdr:y>0.80405</cdr:y>
    </cdr:to>
    <cdr:sp macro="" textlink="">
      <cdr:nvSpPr>
        <cdr:cNvPr id="6" name="TextBox 5"/>
        <cdr:cNvSpPr txBox="1"/>
      </cdr:nvSpPr>
      <cdr:spPr>
        <a:xfrm xmlns:a="http://schemas.openxmlformats.org/drawingml/2006/main">
          <a:off x="3836500" y="3159825"/>
          <a:ext cx="1840282" cy="269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hy-AM" sz="1200">
              <a:effectLst/>
              <a:latin typeface="GHEA Grapalat" panose="02000506050000020003" pitchFamily="50" charset="0"/>
              <a:ea typeface="+mn-ea"/>
              <a:cs typeface="+mn-cs"/>
            </a:rPr>
            <a:t>Առևտրային բանկեր</a:t>
          </a:r>
          <a:endParaRPr lang="en-US" sz="1200">
            <a:effectLst/>
            <a:latin typeface="GHEA Grapalat" panose="02000506050000020003" pitchFamily="50" charset="0"/>
            <a:ea typeface="+mn-ea"/>
            <a:cs typeface="+mn-cs"/>
          </a:endParaRPr>
        </a:p>
        <a:p xmlns:a="http://schemas.openxmlformats.org/drawingml/2006/main">
          <a:endParaRPr lang="en-US" sz="1100">
            <a:latin typeface="GHEA Grapalat" panose="02000506050000020003" pitchFamily="50" charset="0"/>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FA0E9-D47F-4D11-A365-3E38EBA8B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75</Pages>
  <Words>10765</Words>
  <Characters>74721</Characters>
  <Application>Microsoft Office Word</Application>
  <DocSecurity>0</DocSecurity>
  <Lines>622</Lines>
  <Paragraphs>170</Paragraphs>
  <ScaleCrop>false</ScaleCrop>
  <HeadingPairs>
    <vt:vector size="2" baseType="variant">
      <vt:variant>
        <vt:lpstr>Title</vt:lpstr>
      </vt:variant>
      <vt:variant>
        <vt:i4>1</vt:i4>
      </vt:variant>
    </vt:vector>
  </HeadingPairs>
  <TitlesOfParts>
    <vt:vector size="1" baseType="lpstr">
      <vt:lpstr>Alternative annual debt report 2011</vt:lpstr>
    </vt:vector>
  </TitlesOfParts>
  <Company>Toshiba</Company>
  <LinksUpToDate>false</LinksUpToDate>
  <CharactersWithSpaces>85316</CharactersWithSpaces>
  <SharedDoc>false</SharedDoc>
  <HLinks>
    <vt:vector size="120" baseType="variant">
      <vt:variant>
        <vt:i4>6619262</vt:i4>
      </vt:variant>
      <vt:variant>
        <vt:i4>117</vt:i4>
      </vt:variant>
      <vt:variant>
        <vt:i4>0</vt:i4>
      </vt:variant>
      <vt:variant>
        <vt:i4>5</vt:i4>
      </vt:variant>
      <vt:variant>
        <vt:lpwstr>https://ec.europa.eu/eurostat/data/database</vt:lpwstr>
      </vt:variant>
      <vt:variant>
        <vt:lpwstr/>
      </vt:variant>
      <vt:variant>
        <vt:i4>1900597</vt:i4>
      </vt:variant>
      <vt:variant>
        <vt:i4>110</vt:i4>
      </vt:variant>
      <vt:variant>
        <vt:i4>0</vt:i4>
      </vt:variant>
      <vt:variant>
        <vt:i4>5</vt:i4>
      </vt:variant>
      <vt:variant>
        <vt:lpwstr/>
      </vt:variant>
      <vt:variant>
        <vt:lpwstr>_Toc31703922</vt:lpwstr>
      </vt:variant>
      <vt:variant>
        <vt:i4>1966133</vt:i4>
      </vt:variant>
      <vt:variant>
        <vt:i4>104</vt:i4>
      </vt:variant>
      <vt:variant>
        <vt:i4>0</vt:i4>
      </vt:variant>
      <vt:variant>
        <vt:i4>5</vt:i4>
      </vt:variant>
      <vt:variant>
        <vt:lpwstr/>
      </vt:variant>
      <vt:variant>
        <vt:lpwstr>_Toc31703921</vt:lpwstr>
      </vt:variant>
      <vt:variant>
        <vt:i4>2031669</vt:i4>
      </vt:variant>
      <vt:variant>
        <vt:i4>98</vt:i4>
      </vt:variant>
      <vt:variant>
        <vt:i4>0</vt:i4>
      </vt:variant>
      <vt:variant>
        <vt:i4>5</vt:i4>
      </vt:variant>
      <vt:variant>
        <vt:lpwstr/>
      </vt:variant>
      <vt:variant>
        <vt:lpwstr>_Toc31703920</vt:lpwstr>
      </vt:variant>
      <vt:variant>
        <vt:i4>1441846</vt:i4>
      </vt:variant>
      <vt:variant>
        <vt:i4>92</vt:i4>
      </vt:variant>
      <vt:variant>
        <vt:i4>0</vt:i4>
      </vt:variant>
      <vt:variant>
        <vt:i4>5</vt:i4>
      </vt:variant>
      <vt:variant>
        <vt:lpwstr/>
      </vt:variant>
      <vt:variant>
        <vt:lpwstr>_Toc31703919</vt:lpwstr>
      </vt:variant>
      <vt:variant>
        <vt:i4>1507382</vt:i4>
      </vt:variant>
      <vt:variant>
        <vt:i4>86</vt:i4>
      </vt:variant>
      <vt:variant>
        <vt:i4>0</vt:i4>
      </vt:variant>
      <vt:variant>
        <vt:i4>5</vt:i4>
      </vt:variant>
      <vt:variant>
        <vt:lpwstr/>
      </vt:variant>
      <vt:variant>
        <vt:lpwstr>_Toc31703918</vt:lpwstr>
      </vt:variant>
      <vt:variant>
        <vt:i4>1572918</vt:i4>
      </vt:variant>
      <vt:variant>
        <vt:i4>80</vt:i4>
      </vt:variant>
      <vt:variant>
        <vt:i4>0</vt:i4>
      </vt:variant>
      <vt:variant>
        <vt:i4>5</vt:i4>
      </vt:variant>
      <vt:variant>
        <vt:lpwstr/>
      </vt:variant>
      <vt:variant>
        <vt:lpwstr>_Toc31703917</vt:lpwstr>
      </vt:variant>
      <vt:variant>
        <vt:i4>1638454</vt:i4>
      </vt:variant>
      <vt:variant>
        <vt:i4>74</vt:i4>
      </vt:variant>
      <vt:variant>
        <vt:i4>0</vt:i4>
      </vt:variant>
      <vt:variant>
        <vt:i4>5</vt:i4>
      </vt:variant>
      <vt:variant>
        <vt:lpwstr/>
      </vt:variant>
      <vt:variant>
        <vt:lpwstr>_Toc31703916</vt:lpwstr>
      </vt:variant>
      <vt:variant>
        <vt:i4>1703990</vt:i4>
      </vt:variant>
      <vt:variant>
        <vt:i4>68</vt:i4>
      </vt:variant>
      <vt:variant>
        <vt:i4>0</vt:i4>
      </vt:variant>
      <vt:variant>
        <vt:i4>5</vt:i4>
      </vt:variant>
      <vt:variant>
        <vt:lpwstr/>
      </vt:variant>
      <vt:variant>
        <vt:lpwstr>_Toc31703915</vt:lpwstr>
      </vt:variant>
      <vt:variant>
        <vt:i4>1769526</vt:i4>
      </vt:variant>
      <vt:variant>
        <vt:i4>62</vt:i4>
      </vt:variant>
      <vt:variant>
        <vt:i4>0</vt:i4>
      </vt:variant>
      <vt:variant>
        <vt:i4>5</vt:i4>
      </vt:variant>
      <vt:variant>
        <vt:lpwstr/>
      </vt:variant>
      <vt:variant>
        <vt:lpwstr>_Toc31703914</vt:lpwstr>
      </vt:variant>
      <vt:variant>
        <vt:i4>1835062</vt:i4>
      </vt:variant>
      <vt:variant>
        <vt:i4>56</vt:i4>
      </vt:variant>
      <vt:variant>
        <vt:i4>0</vt:i4>
      </vt:variant>
      <vt:variant>
        <vt:i4>5</vt:i4>
      </vt:variant>
      <vt:variant>
        <vt:lpwstr/>
      </vt:variant>
      <vt:variant>
        <vt:lpwstr>_Toc31703913</vt:lpwstr>
      </vt:variant>
      <vt:variant>
        <vt:i4>1900598</vt:i4>
      </vt:variant>
      <vt:variant>
        <vt:i4>50</vt:i4>
      </vt:variant>
      <vt:variant>
        <vt:i4>0</vt:i4>
      </vt:variant>
      <vt:variant>
        <vt:i4>5</vt:i4>
      </vt:variant>
      <vt:variant>
        <vt:lpwstr/>
      </vt:variant>
      <vt:variant>
        <vt:lpwstr>_Toc31703912</vt:lpwstr>
      </vt:variant>
      <vt:variant>
        <vt:i4>1966134</vt:i4>
      </vt:variant>
      <vt:variant>
        <vt:i4>44</vt:i4>
      </vt:variant>
      <vt:variant>
        <vt:i4>0</vt:i4>
      </vt:variant>
      <vt:variant>
        <vt:i4>5</vt:i4>
      </vt:variant>
      <vt:variant>
        <vt:lpwstr/>
      </vt:variant>
      <vt:variant>
        <vt:lpwstr>_Toc31703911</vt:lpwstr>
      </vt:variant>
      <vt:variant>
        <vt:i4>2031670</vt:i4>
      </vt:variant>
      <vt:variant>
        <vt:i4>38</vt:i4>
      </vt:variant>
      <vt:variant>
        <vt:i4>0</vt:i4>
      </vt:variant>
      <vt:variant>
        <vt:i4>5</vt:i4>
      </vt:variant>
      <vt:variant>
        <vt:lpwstr/>
      </vt:variant>
      <vt:variant>
        <vt:lpwstr>_Toc31703910</vt:lpwstr>
      </vt:variant>
      <vt:variant>
        <vt:i4>1441847</vt:i4>
      </vt:variant>
      <vt:variant>
        <vt:i4>32</vt:i4>
      </vt:variant>
      <vt:variant>
        <vt:i4>0</vt:i4>
      </vt:variant>
      <vt:variant>
        <vt:i4>5</vt:i4>
      </vt:variant>
      <vt:variant>
        <vt:lpwstr/>
      </vt:variant>
      <vt:variant>
        <vt:lpwstr>_Toc31703909</vt:lpwstr>
      </vt:variant>
      <vt:variant>
        <vt:i4>1507383</vt:i4>
      </vt:variant>
      <vt:variant>
        <vt:i4>26</vt:i4>
      </vt:variant>
      <vt:variant>
        <vt:i4>0</vt:i4>
      </vt:variant>
      <vt:variant>
        <vt:i4>5</vt:i4>
      </vt:variant>
      <vt:variant>
        <vt:lpwstr/>
      </vt:variant>
      <vt:variant>
        <vt:lpwstr>_Toc31703908</vt:lpwstr>
      </vt:variant>
      <vt:variant>
        <vt:i4>1572919</vt:i4>
      </vt:variant>
      <vt:variant>
        <vt:i4>20</vt:i4>
      </vt:variant>
      <vt:variant>
        <vt:i4>0</vt:i4>
      </vt:variant>
      <vt:variant>
        <vt:i4>5</vt:i4>
      </vt:variant>
      <vt:variant>
        <vt:lpwstr/>
      </vt:variant>
      <vt:variant>
        <vt:lpwstr>_Toc31703907</vt:lpwstr>
      </vt:variant>
      <vt:variant>
        <vt:i4>1638455</vt:i4>
      </vt:variant>
      <vt:variant>
        <vt:i4>14</vt:i4>
      </vt:variant>
      <vt:variant>
        <vt:i4>0</vt:i4>
      </vt:variant>
      <vt:variant>
        <vt:i4>5</vt:i4>
      </vt:variant>
      <vt:variant>
        <vt:lpwstr/>
      </vt:variant>
      <vt:variant>
        <vt:lpwstr>_Toc31703906</vt:lpwstr>
      </vt:variant>
      <vt:variant>
        <vt:i4>1703991</vt:i4>
      </vt:variant>
      <vt:variant>
        <vt:i4>8</vt:i4>
      </vt:variant>
      <vt:variant>
        <vt:i4>0</vt:i4>
      </vt:variant>
      <vt:variant>
        <vt:i4>5</vt:i4>
      </vt:variant>
      <vt:variant>
        <vt:lpwstr/>
      </vt:variant>
      <vt:variant>
        <vt:lpwstr>_Toc31703905</vt:lpwstr>
      </vt:variant>
      <vt:variant>
        <vt:i4>1769527</vt:i4>
      </vt:variant>
      <vt:variant>
        <vt:i4>2</vt:i4>
      </vt:variant>
      <vt:variant>
        <vt:i4>0</vt:i4>
      </vt:variant>
      <vt:variant>
        <vt:i4>5</vt:i4>
      </vt:variant>
      <vt:variant>
        <vt:lpwstr/>
      </vt:variant>
      <vt:variant>
        <vt:lpwstr>_Toc31703904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annual debt report 2011</dc:title>
  <dc:subject/>
  <dc:creator>Suren Kyurumyan</dc:creator>
  <cp:keywords>https://mul2-minfin.gov.am/tasks/1008853/oneclick?token=74a138f3367c312a4884128245ebad43</cp:keywords>
  <dc:description/>
  <cp:lastModifiedBy>Anzhelika Stepanyan</cp:lastModifiedBy>
  <cp:revision>191</cp:revision>
  <cp:lastPrinted>2022-05-04T11:00:00Z</cp:lastPrinted>
  <dcterms:created xsi:type="dcterms:W3CDTF">2025-03-12T12:29:00Z</dcterms:created>
  <dcterms:modified xsi:type="dcterms:W3CDTF">2025-06-03T12:00:00Z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-358044801</vt:i4>
  </property>
</Properties>
</file>